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C4C9A" w14:textId="3FA9BD70" w:rsidR="00A91324" w:rsidRPr="001D158F" w:rsidRDefault="00650AB3" w:rsidP="00816AD6">
      <w:pPr>
        <w:pStyle w:val="Titel"/>
        <w:jc w:val="center"/>
        <w:rPr>
          <w:rFonts w:asciiTheme="minorHAnsi" w:hAnsiTheme="minorHAnsi" w:cstheme="minorHAnsi"/>
          <w:b/>
          <w:sz w:val="28"/>
          <w:szCs w:val="28"/>
          <w:lang w:val="en-US"/>
        </w:rPr>
      </w:pPr>
      <w:bookmarkStart w:id="0" w:name="_Hlk105487651"/>
      <w:r w:rsidRPr="001D158F">
        <w:rPr>
          <w:rFonts w:asciiTheme="minorHAnsi" w:hAnsiTheme="minorHAnsi" w:cstheme="minorHAnsi"/>
          <w:b/>
          <w:sz w:val="28"/>
          <w:szCs w:val="28"/>
          <w:lang w:val="en-US"/>
        </w:rPr>
        <w:t xml:space="preserve">Robust </w:t>
      </w:r>
      <w:r w:rsidR="00BF023C" w:rsidRPr="001D158F">
        <w:rPr>
          <w:rFonts w:asciiTheme="minorHAnsi" w:hAnsiTheme="minorHAnsi" w:cstheme="minorHAnsi"/>
          <w:b/>
          <w:sz w:val="28"/>
          <w:szCs w:val="28"/>
          <w:lang w:val="en-US"/>
        </w:rPr>
        <w:t>Assessment of Energy Scenario</w:t>
      </w:r>
      <w:r w:rsidR="00241E32" w:rsidRPr="001D158F">
        <w:rPr>
          <w:rFonts w:asciiTheme="minorHAnsi" w:hAnsiTheme="minorHAnsi" w:cstheme="minorHAnsi"/>
          <w:b/>
          <w:sz w:val="28"/>
          <w:szCs w:val="28"/>
          <w:lang w:val="en-US"/>
        </w:rPr>
        <w:t>s</w:t>
      </w:r>
      <w:r w:rsidR="00BF023C" w:rsidRPr="001D158F">
        <w:rPr>
          <w:rFonts w:asciiTheme="minorHAnsi" w:hAnsiTheme="minorHAnsi" w:cstheme="minorHAnsi"/>
          <w:b/>
          <w:sz w:val="28"/>
          <w:szCs w:val="28"/>
          <w:lang w:val="en-US"/>
        </w:rPr>
        <w:t xml:space="preserve"> from </w:t>
      </w:r>
      <w:r w:rsidR="00EE5BB6" w:rsidRPr="001D158F">
        <w:rPr>
          <w:rFonts w:asciiTheme="minorHAnsi" w:hAnsiTheme="minorHAnsi" w:cstheme="minorHAnsi"/>
          <w:b/>
          <w:sz w:val="28"/>
          <w:szCs w:val="28"/>
          <w:lang w:val="en-US"/>
        </w:rPr>
        <w:t xml:space="preserve">Stakeholders' </w:t>
      </w:r>
      <w:r w:rsidR="00241E32" w:rsidRPr="001D158F">
        <w:rPr>
          <w:rFonts w:asciiTheme="minorHAnsi" w:hAnsiTheme="minorHAnsi" w:cstheme="minorHAnsi"/>
          <w:b/>
          <w:sz w:val="28"/>
          <w:szCs w:val="28"/>
          <w:lang w:val="en-US"/>
        </w:rPr>
        <w:t>Perspective</w:t>
      </w:r>
      <w:r w:rsidR="00B81EC7" w:rsidRPr="001D158F">
        <w:rPr>
          <w:rFonts w:asciiTheme="minorHAnsi" w:hAnsiTheme="minorHAnsi" w:cstheme="minorHAnsi"/>
          <w:b/>
          <w:sz w:val="28"/>
          <w:szCs w:val="28"/>
          <w:lang w:val="en-US"/>
        </w:rPr>
        <w:t>s</w:t>
      </w:r>
    </w:p>
    <w:bookmarkEnd w:id="0"/>
    <w:p w14:paraId="6F13879C" w14:textId="77777777" w:rsidR="00A91324" w:rsidRPr="001D158F" w:rsidRDefault="00A91324" w:rsidP="00A91324">
      <w:pPr>
        <w:spacing w:line="360" w:lineRule="auto"/>
        <w:rPr>
          <w:rFonts w:asciiTheme="minorHAnsi" w:eastAsia="Batang" w:hAnsiTheme="minorHAnsi" w:cstheme="minorHAnsi"/>
          <w:color w:val="000000" w:themeColor="text1"/>
          <w:lang w:val="en-US"/>
        </w:rPr>
      </w:pPr>
    </w:p>
    <w:p w14:paraId="5B465971" w14:textId="77777777" w:rsidR="00A91324" w:rsidRPr="001D158F" w:rsidRDefault="00A91324" w:rsidP="00A91324">
      <w:pPr>
        <w:spacing w:line="360" w:lineRule="auto"/>
        <w:rPr>
          <w:rFonts w:asciiTheme="minorHAnsi" w:eastAsia="Batang" w:hAnsiTheme="minorHAnsi" w:cstheme="minorHAnsi"/>
          <w:color w:val="000000" w:themeColor="text1"/>
          <w:lang w:val="en-US"/>
        </w:rPr>
      </w:pPr>
    </w:p>
    <w:p w14:paraId="293A8E04" w14:textId="6AE3BC4B" w:rsidR="1599A72A" w:rsidRPr="001D158F" w:rsidRDefault="1599A72A" w:rsidP="00572B8D">
      <w:pPr>
        <w:spacing w:line="276" w:lineRule="auto"/>
        <w:jc w:val="center"/>
        <w:rPr>
          <w:rFonts w:eastAsia="Calibri" w:cs="Calibri"/>
          <w:lang w:val="en-US"/>
        </w:rPr>
      </w:pPr>
      <w:r w:rsidRPr="001D158F">
        <w:rPr>
          <w:rFonts w:eastAsia="Calibri" w:cs="Calibri"/>
          <w:lang w:val="en-US"/>
        </w:rPr>
        <w:t>Stefan Vögele (Corresponding author)</w:t>
      </w:r>
    </w:p>
    <w:p w14:paraId="729B728D" w14:textId="6A4AE7B2" w:rsidR="1599A72A" w:rsidRPr="001D158F" w:rsidRDefault="1599A72A" w:rsidP="00572B8D">
      <w:pPr>
        <w:spacing w:line="276" w:lineRule="auto"/>
        <w:jc w:val="center"/>
        <w:rPr>
          <w:rFonts w:ascii="Times New Roman" w:eastAsia="Times New Roman" w:hAnsi="Times New Roman" w:cs="Times New Roman"/>
          <w:i/>
          <w:iCs/>
          <w:lang w:val="en-US"/>
        </w:rPr>
      </w:pPr>
      <w:proofErr w:type="spellStart"/>
      <w:r w:rsidRPr="001D158F">
        <w:rPr>
          <w:rFonts w:ascii="Times New Roman" w:eastAsia="Times New Roman" w:hAnsi="Times New Roman" w:cs="Times New Roman"/>
          <w:i/>
          <w:iCs/>
          <w:lang w:val="en-US"/>
        </w:rPr>
        <w:t>Forschungszentrum</w:t>
      </w:r>
      <w:proofErr w:type="spellEnd"/>
      <w:r w:rsidRPr="001D158F">
        <w:rPr>
          <w:rFonts w:ascii="Times New Roman" w:eastAsia="Times New Roman" w:hAnsi="Times New Roman" w:cs="Times New Roman"/>
          <w:i/>
          <w:iCs/>
          <w:lang w:val="en-US"/>
        </w:rPr>
        <w:t xml:space="preserve"> </w:t>
      </w:r>
      <w:proofErr w:type="spellStart"/>
      <w:r w:rsidRPr="001D158F">
        <w:rPr>
          <w:rFonts w:ascii="Times New Roman" w:eastAsia="Times New Roman" w:hAnsi="Times New Roman" w:cs="Times New Roman"/>
          <w:i/>
          <w:iCs/>
          <w:lang w:val="en-US"/>
        </w:rPr>
        <w:t>Jülich</w:t>
      </w:r>
      <w:proofErr w:type="spellEnd"/>
      <w:r w:rsidRPr="001D158F">
        <w:rPr>
          <w:rFonts w:ascii="Times New Roman" w:eastAsia="Times New Roman" w:hAnsi="Times New Roman" w:cs="Times New Roman"/>
          <w:i/>
          <w:iCs/>
          <w:lang w:val="en-US"/>
        </w:rPr>
        <w:t xml:space="preserve">, Institute of Energy and Climate Research – Systems Analysis and Technology Evaluation (IEK-STE), 52425 </w:t>
      </w:r>
      <w:proofErr w:type="spellStart"/>
      <w:r w:rsidRPr="001D158F">
        <w:rPr>
          <w:rFonts w:ascii="Times New Roman" w:eastAsia="Times New Roman" w:hAnsi="Times New Roman" w:cs="Times New Roman"/>
          <w:i/>
          <w:iCs/>
          <w:lang w:val="en-US"/>
        </w:rPr>
        <w:t>Jülich</w:t>
      </w:r>
      <w:proofErr w:type="spellEnd"/>
      <w:r w:rsidRPr="001D158F">
        <w:rPr>
          <w:rFonts w:ascii="Times New Roman" w:eastAsia="Times New Roman" w:hAnsi="Times New Roman" w:cs="Times New Roman"/>
          <w:i/>
          <w:iCs/>
          <w:lang w:val="en-US"/>
        </w:rPr>
        <w:t xml:space="preserve">, Germany </w:t>
      </w:r>
    </w:p>
    <w:p w14:paraId="654E1487" w14:textId="40D5DFD9" w:rsidR="1599A72A" w:rsidRPr="001D158F" w:rsidRDefault="1599A72A">
      <w:pPr>
        <w:spacing w:line="276" w:lineRule="auto"/>
        <w:jc w:val="center"/>
        <w:rPr>
          <w:lang w:val="en-US"/>
        </w:rPr>
      </w:pPr>
      <w:r w:rsidRPr="001D158F">
        <w:rPr>
          <w:rFonts w:ascii="Times New Roman" w:eastAsia="Times New Roman" w:hAnsi="Times New Roman" w:cs="Times New Roman"/>
          <w:i/>
          <w:iCs/>
          <w:lang w:val="en-US"/>
        </w:rPr>
        <w:t xml:space="preserve">Email: </w:t>
      </w:r>
      <w:r w:rsidR="00903C70" w:rsidRPr="001D158F">
        <w:rPr>
          <w:rFonts w:ascii="Times New Roman" w:eastAsia="Times New Roman" w:hAnsi="Times New Roman" w:cs="Times New Roman"/>
          <w:i/>
          <w:iCs/>
          <w:lang w:val="en-US"/>
        </w:rPr>
        <w:t>s.voegele@fz-juelich.de</w:t>
      </w:r>
    </w:p>
    <w:p w14:paraId="6BBF6E01" w14:textId="7B8D04EA" w:rsidR="1599A72A" w:rsidRPr="001D158F" w:rsidRDefault="0025698A" w:rsidP="00572B8D">
      <w:pPr>
        <w:spacing w:before="120" w:line="276" w:lineRule="auto"/>
        <w:jc w:val="center"/>
        <w:rPr>
          <w:rFonts w:eastAsia="Calibri" w:cs="Calibri"/>
          <w:lang w:val="en-US"/>
        </w:rPr>
      </w:pPr>
      <w:r w:rsidRPr="001D158F">
        <w:rPr>
          <w:rFonts w:eastAsia="Calibri" w:cs="Calibri"/>
          <w:lang w:val="en-US"/>
        </w:rPr>
        <w:t xml:space="preserve">Vishnu Teja </w:t>
      </w:r>
      <w:proofErr w:type="spellStart"/>
      <w:r w:rsidR="1599A72A" w:rsidRPr="001D158F">
        <w:rPr>
          <w:rFonts w:eastAsia="Calibri" w:cs="Calibri"/>
          <w:lang w:val="en-US"/>
        </w:rPr>
        <w:t>Josyabhatla</w:t>
      </w:r>
      <w:proofErr w:type="spellEnd"/>
    </w:p>
    <w:p w14:paraId="2CED169D" w14:textId="574248C5" w:rsidR="1599A72A" w:rsidRPr="001D158F" w:rsidRDefault="1599A72A" w:rsidP="00572B8D">
      <w:pPr>
        <w:spacing w:line="276" w:lineRule="auto"/>
        <w:jc w:val="center"/>
        <w:rPr>
          <w:rFonts w:ascii="Times New Roman" w:eastAsia="Times New Roman" w:hAnsi="Times New Roman" w:cs="Times New Roman"/>
          <w:i/>
          <w:iCs/>
          <w:lang w:val="en-US"/>
        </w:rPr>
      </w:pPr>
      <w:proofErr w:type="spellStart"/>
      <w:r w:rsidRPr="001D158F">
        <w:rPr>
          <w:rFonts w:ascii="Times New Roman" w:eastAsia="Times New Roman" w:hAnsi="Times New Roman" w:cs="Times New Roman"/>
          <w:i/>
          <w:iCs/>
          <w:lang w:val="en-US"/>
        </w:rPr>
        <w:t>Forschungszentrum</w:t>
      </w:r>
      <w:proofErr w:type="spellEnd"/>
      <w:r w:rsidRPr="001D158F">
        <w:rPr>
          <w:rFonts w:ascii="Times New Roman" w:eastAsia="Times New Roman" w:hAnsi="Times New Roman" w:cs="Times New Roman"/>
          <w:i/>
          <w:iCs/>
          <w:lang w:val="en-US"/>
        </w:rPr>
        <w:t xml:space="preserve"> </w:t>
      </w:r>
      <w:proofErr w:type="spellStart"/>
      <w:r w:rsidRPr="001D158F">
        <w:rPr>
          <w:rFonts w:ascii="Times New Roman" w:eastAsia="Times New Roman" w:hAnsi="Times New Roman" w:cs="Times New Roman"/>
          <w:i/>
          <w:iCs/>
          <w:lang w:val="en-US"/>
        </w:rPr>
        <w:t>Jülich</w:t>
      </w:r>
      <w:proofErr w:type="spellEnd"/>
      <w:r w:rsidRPr="001D158F">
        <w:rPr>
          <w:rFonts w:ascii="Times New Roman" w:eastAsia="Times New Roman" w:hAnsi="Times New Roman" w:cs="Times New Roman"/>
          <w:i/>
          <w:iCs/>
          <w:lang w:val="en-US"/>
        </w:rPr>
        <w:t xml:space="preserve">, Institute of Energy and Climate Research – Systems Analysis and Technology Evaluation (IEK-STE), 52425 </w:t>
      </w:r>
      <w:proofErr w:type="spellStart"/>
      <w:r w:rsidRPr="001D158F">
        <w:rPr>
          <w:rFonts w:ascii="Times New Roman" w:eastAsia="Times New Roman" w:hAnsi="Times New Roman" w:cs="Times New Roman"/>
          <w:i/>
          <w:iCs/>
          <w:lang w:val="en-US"/>
        </w:rPr>
        <w:t>Jülich</w:t>
      </w:r>
      <w:proofErr w:type="spellEnd"/>
      <w:r w:rsidRPr="001D158F">
        <w:rPr>
          <w:rFonts w:ascii="Times New Roman" w:eastAsia="Times New Roman" w:hAnsi="Times New Roman" w:cs="Times New Roman"/>
          <w:i/>
          <w:iCs/>
          <w:lang w:val="en-US"/>
        </w:rPr>
        <w:t xml:space="preserve">, Germany </w:t>
      </w:r>
    </w:p>
    <w:p w14:paraId="62BABF48" w14:textId="304AA2E4" w:rsidR="1599A72A" w:rsidRPr="001D158F" w:rsidRDefault="1599A72A" w:rsidP="00572B8D">
      <w:pPr>
        <w:spacing w:line="276" w:lineRule="auto"/>
        <w:jc w:val="center"/>
        <w:rPr>
          <w:rFonts w:ascii="Times New Roman" w:eastAsia="Times New Roman" w:hAnsi="Times New Roman" w:cs="Times New Roman"/>
          <w:i/>
          <w:iCs/>
          <w:lang w:val="en-US"/>
        </w:rPr>
      </w:pPr>
      <w:r w:rsidRPr="001D158F">
        <w:rPr>
          <w:rFonts w:ascii="Times New Roman" w:eastAsia="Times New Roman" w:hAnsi="Times New Roman" w:cs="Times New Roman"/>
          <w:i/>
          <w:iCs/>
          <w:lang w:val="en-US"/>
        </w:rPr>
        <w:t>Email:</w:t>
      </w:r>
      <w:r w:rsidR="0025698A" w:rsidRPr="001D158F">
        <w:rPr>
          <w:rFonts w:ascii="Times New Roman" w:eastAsia="Times New Roman" w:hAnsi="Times New Roman" w:cs="Times New Roman"/>
          <w:i/>
          <w:iCs/>
          <w:lang w:val="en-US"/>
        </w:rPr>
        <w:t xml:space="preserve"> </w:t>
      </w:r>
      <w:r w:rsidR="00903C70" w:rsidRPr="001D158F">
        <w:rPr>
          <w:rFonts w:ascii="Times New Roman" w:eastAsia="Times New Roman" w:hAnsi="Times New Roman" w:cs="Times New Roman"/>
          <w:i/>
          <w:iCs/>
          <w:lang w:val="en-US"/>
        </w:rPr>
        <w:t>vtj265@gmail.com</w:t>
      </w:r>
    </w:p>
    <w:p w14:paraId="5AA3EE91" w14:textId="11C5A7DA" w:rsidR="1599A72A" w:rsidRPr="001D158F" w:rsidRDefault="1599A72A" w:rsidP="0025698A">
      <w:pPr>
        <w:spacing w:before="120" w:line="276" w:lineRule="auto"/>
        <w:jc w:val="center"/>
        <w:rPr>
          <w:rFonts w:eastAsia="Calibri" w:cs="Calibri"/>
          <w:lang w:val="en-US"/>
        </w:rPr>
      </w:pPr>
      <w:r w:rsidRPr="001D158F">
        <w:rPr>
          <w:rFonts w:eastAsia="Calibri" w:cs="Calibri"/>
          <w:lang w:val="en-US"/>
        </w:rPr>
        <w:t>Christopher Ball</w:t>
      </w:r>
    </w:p>
    <w:p w14:paraId="6C2CED52" w14:textId="1B126CCC" w:rsidR="1599A72A" w:rsidRPr="001D158F" w:rsidRDefault="1599A72A" w:rsidP="0025698A">
      <w:pPr>
        <w:spacing w:line="276" w:lineRule="auto"/>
        <w:jc w:val="center"/>
        <w:rPr>
          <w:rFonts w:ascii="Times New Roman" w:eastAsia="Times New Roman" w:hAnsi="Times New Roman" w:cs="Times New Roman"/>
          <w:i/>
          <w:iCs/>
          <w:lang w:val="en-US"/>
        </w:rPr>
      </w:pPr>
      <w:proofErr w:type="spellStart"/>
      <w:r w:rsidRPr="001D158F">
        <w:rPr>
          <w:rFonts w:ascii="Times New Roman" w:eastAsia="Times New Roman" w:hAnsi="Times New Roman" w:cs="Times New Roman"/>
          <w:i/>
          <w:iCs/>
          <w:lang w:val="en-US"/>
        </w:rPr>
        <w:t>Forschungszentrum</w:t>
      </w:r>
      <w:proofErr w:type="spellEnd"/>
      <w:r w:rsidRPr="001D158F">
        <w:rPr>
          <w:rFonts w:ascii="Times New Roman" w:eastAsia="Times New Roman" w:hAnsi="Times New Roman" w:cs="Times New Roman"/>
          <w:i/>
          <w:iCs/>
          <w:lang w:val="en-US"/>
        </w:rPr>
        <w:t xml:space="preserve"> </w:t>
      </w:r>
      <w:proofErr w:type="spellStart"/>
      <w:r w:rsidRPr="001D158F">
        <w:rPr>
          <w:rFonts w:ascii="Times New Roman" w:eastAsia="Times New Roman" w:hAnsi="Times New Roman" w:cs="Times New Roman"/>
          <w:i/>
          <w:iCs/>
          <w:lang w:val="en-US"/>
        </w:rPr>
        <w:t>Jülich</w:t>
      </w:r>
      <w:proofErr w:type="spellEnd"/>
      <w:r w:rsidRPr="001D158F">
        <w:rPr>
          <w:rFonts w:ascii="Times New Roman" w:eastAsia="Times New Roman" w:hAnsi="Times New Roman" w:cs="Times New Roman"/>
          <w:i/>
          <w:iCs/>
          <w:lang w:val="en-US"/>
        </w:rPr>
        <w:t xml:space="preserve">, Institute of Energy and Climate Research – Systems Analysis and Technology Evaluation (IEK-STE), 52425 </w:t>
      </w:r>
      <w:proofErr w:type="spellStart"/>
      <w:r w:rsidRPr="001D158F">
        <w:rPr>
          <w:rFonts w:ascii="Times New Roman" w:eastAsia="Times New Roman" w:hAnsi="Times New Roman" w:cs="Times New Roman"/>
          <w:i/>
          <w:iCs/>
          <w:lang w:val="en-US"/>
        </w:rPr>
        <w:t>Jülich</w:t>
      </w:r>
      <w:proofErr w:type="spellEnd"/>
      <w:r w:rsidRPr="001D158F">
        <w:rPr>
          <w:rFonts w:ascii="Times New Roman" w:eastAsia="Times New Roman" w:hAnsi="Times New Roman" w:cs="Times New Roman"/>
          <w:i/>
          <w:iCs/>
          <w:lang w:val="en-US"/>
        </w:rPr>
        <w:t xml:space="preserve">, Germany </w:t>
      </w:r>
    </w:p>
    <w:p w14:paraId="504C2CAC" w14:textId="2680BB68" w:rsidR="1599A72A" w:rsidRPr="001D158F" w:rsidRDefault="1599A72A" w:rsidP="0025698A">
      <w:pPr>
        <w:spacing w:line="276" w:lineRule="auto"/>
        <w:jc w:val="center"/>
        <w:rPr>
          <w:rStyle w:val="Hyperlink"/>
          <w:rFonts w:ascii="Times New Roman" w:eastAsia="Times New Roman" w:hAnsi="Times New Roman" w:cs="Times New Roman"/>
          <w:i/>
          <w:iCs/>
          <w:lang w:val="en-US"/>
        </w:rPr>
      </w:pPr>
      <w:r w:rsidRPr="001D158F">
        <w:rPr>
          <w:rFonts w:ascii="Times New Roman" w:eastAsia="Times New Roman" w:hAnsi="Times New Roman" w:cs="Times New Roman"/>
          <w:i/>
          <w:iCs/>
          <w:lang w:val="en-US"/>
        </w:rPr>
        <w:t xml:space="preserve">Email: </w:t>
      </w:r>
      <w:r w:rsidR="00903C70" w:rsidRPr="001D158F">
        <w:rPr>
          <w:rFonts w:ascii="Times New Roman" w:eastAsia="Times New Roman" w:hAnsi="Times New Roman" w:cs="Times New Roman"/>
          <w:i/>
          <w:iCs/>
          <w:lang w:val="en-US"/>
        </w:rPr>
        <w:t>c.ball@fz-juelich.de</w:t>
      </w:r>
    </w:p>
    <w:p w14:paraId="6849BFB5" w14:textId="3B4D45E1" w:rsidR="1599A72A" w:rsidRPr="001D158F" w:rsidRDefault="1599A72A" w:rsidP="0025698A">
      <w:pPr>
        <w:spacing w:before="120" w:line="276" w:lineRule="auto"/>
        <w:jc w:val="center"/>
        <w:rPr>
          <w:rFonts w:eastAsia="Calibri" w:cs="Calibri"/>
          <w:lang w:val="en-US"/>
        </w:rPr>
      </w:pPr>
      <w:r w:rsidRPr="001D158F">
        <w:rPr>
          <w:rFonts w:eastAsia="Calibri" w:cs="Calibri"/>
          <w:lang w:val="en-US"/>
        </w:rPr>
        <w:t>Imke Rhoden</w:t>
      </w:r>
    </w:p>
    <w:p w14:paraId="2C22C481" w14:textId="420B898B" w:rsidR="1599A72A" w:rsidRPr="001D158F" w:rsidRDefault="1599A72A" w:rsidP="0025698A">
      <w:pPr>
        <w:spacing w:line="276" w:lineRule="auto"/>
        <w:jc w:val="center"/>
        <w:rPr>
          <w:rFonts w:ascii="Times New Roman" w:eastAsia="Times New Roman" w:hAnsi="Times New Roman" w:cs="Times New Roman"/>
          <w:i/>
          <w:iCs/>
          <w:lang w:val="en-US"/>
        </w:rPr>
      </w:pPr>
      <w:proofErr w:type="spellStart"/>
      <w:r w:rsidRPr="001D158F">
        <w:rPr>
          <w:rFonts w:ascii="Times New Roman" w:eastAsia="Times New Roman" w:hAnsi="Times New Roman" w:cs="Times New Roman"/>
          <w:i/>
          <w:iCs/>
          <w:lang w:val="en-US"/>
        </w:rPr>
        <w:t>Forschungszentrum</w:t>
      </w:r>
      <w:proofErr w:type="spellEnd"/>
      <w:r w:rsidRPr="001D158F">
        <w:rPr>
          <w:rFonts w:ascii="Times New Roman" w:eastAsia="Times New Roman" w:hAnsi="Times New Roman" w:cs="Times New Roman"/>
          <w:i/>
          <w:iCs/>
          <w:lang w:val="en-US"/>
        </w:rPr>
        <w:t xml:space="preserve"> </w:t>
      </w:r>
      <w:proofErr w:type="spellStart"/>
      <w:r w:rsidRPr="001D158F">
        <w:rPr>
          <w:rFonts w:ascii="Times New Roman" w:eastAsia="Times New Roman" w:hAnsi="Times New Roman" w:cs="Times New Roman"/>
          <w:i/>
          <w:iCs/>
          <w:lang w:val="en-US"/>
        </w:rPr>
        <w:t>Jülich</w:t>
      </w:r>
      <w:proofErr w:type="spellEnd"/>
      <w:r w:rsidRPr="001D158F">
        <w:rPr>
          <w:rFonts w:ascii="Times New Roman" w:eastAsia="Times New Roman" w:hAnsi="Times New Roman" w:cs="Times New Roman"/>
          <w:i/>
          <w:iCs/>
          <w:lang w:val="en-US"/>
        </w:rPr>
        <w:t xml:space="preserve">, Institute of Energy and Climate Research – Systems Analysis and Technology Evaluation (IEK-STE), 52425 </w:t>
      </w:r>
      <w:proofErr w:type="spellStart"/>
      <w:r w:rsidRPr="001D158F">
        <w:rPr>
          <w:rFonts w:ascii="Times New Roman" w:eastAsia="Times New Roman" w:hAnsi="Times New Roman" w:cs="Times New Roman"/>
          <w:i/>
          <w:iCs/>
          <w:lang w:val="en-US"/>
        </w:rPr>
        <w:t>Jülich</w:t>
      </w:r>
      <w:proofErr w:type="spellEnd"/>
      <w:r w:rsidRPr="001D158F">
        <w:rPr>
          <w:rFonts w:ascii="Times New Roman" w:eastAsia="Times New Roman" w:hAnsi="Times New Roman" w:cs="Times New Roman"/>
          <w:i/>
          <w:iCs/>
          <w:lang w:val="en-US"/>
        </w:rPr>
        <w:t xml:space="preserve">, Germany </w:t>
      </w:r>
    </w:p>
    <w:p w14:paraId="38B0F76B" w14:textId="4DE2E024" w:rsidR="1599A72A" w:rsidRPr="001D158F" w:rsidRDefault="1599A72A" w:rsidP="0025698A">
      <w:pPr>
        <w:spacing w:line="276" w:lineRule="auto"/>
        <w:jc w:val="center"/>
        <w:rPr>
          <w:rFonts w:ascii="Times New Roman" w:eastAsia="Times New Roman" w:hAnsi="Times New Roman" w:cs="Times New Roman"/>
          <w:i/>
          <w:iCs/>
          <w:lang w:val="en-US"/>
        </w:rPr>
      </w:pPr>
      <w:r w:rsidRPr="001D158F">
        <w:rPr>
          <w:rFonts w:ascii="Times New Roman" w:eastAsia="Times New Roman" w:hAnsi="Times New Roman" w:cs="Times New Roman"/>
          <w:i/>
          <w:iCs/>
          <w:lang w:val="en-US"/>
        </w:rPr>
        <w:t>Center for Environmental Management, Resources and Energy (CURE), Faculty of Economics, Ruhr-Universität, 44801 Bochum, Germany</w:t>
      </w:r>
    </w:p>
    <w:p w14:paraId="222A1E9C" w14:textId="561AA622" w:rsidR="00EF1B91" w:rsidRPr="001D158F" w:rsidRDefault="1599A72A" w:rsidP="0025698A">
      <w:pPr>
        <w:spacing w:line="276" w:lineRule="auto"/>
        <w:jc w:val="center"/>
        <w:rPr>
          <w:rFonts w:eastAsia="Calibri" w:cs="Calibri"/>
          <w:color w:val="000000" w:themeColor="text1"/>
          <w:lang w:val="en-US"/>
        </w:rPr>
      </w:pPr>
      <w:r w:rsidRPr="001D158F">
        <w:rPr>
          <w:rFonts w:ascii="Times New Roman" w:eastAsia="Times New Roman" w:hAnsi="Times New Roman" w:cs="Times New Roman"/>
          <w:i/>
          <w:iCs/>
          <w:lang w:val="en-US"/>
        </w:rPr>
        <w:t xml:space="preserve">Email: </w:t>
      </w:r>
      <w:r w:rsidR="00903C70" w:rsidRPr="001D158F">
        <w:rPr>
          <w:rFonts w:ascii="Times New Roman" w:eastAsia="Times New Roman" w:hAnsi="Times New Roman" w:cs="Times New Roman"/>
          <w:i/>
          <w:iCs/>
          <w:lang w:val="en-US"/>
        </w:rPr>
        <w:t>i.rhoden@fz-juelich.de</w:t>
      </w:r>
    </w:p>
    <w:p w14:paraId="69361947" w14:textId="62884E20" w:rsidR="1599A72A" w:rsidRPr="001D158F" w:rsidRDefault="1599A72A" w:rsidP="00572B8D">
      <w:pPr>
        <w:spacing w:before="240" w:line="276" w:lineRule="auto"/>
        <w:jc w:val="center"/>
        <w:rPr>
          <w:rFonts w:eastAsia="Calibri" w:cs="Calibri"/>
          <w:color w:val="000000" w:themeColor="text1"/>
          <w:lang w:val="en-US"/>
        </w:rPr>
      </w:pPr>
      <w:r w:rsidRPr="001D158F">
        <w:rPr>
          <w:rFonts w:eastAsia="Calibri" w:cs="Calibri"/>
          <w:color w:val="000000" w:themeColor="text1"/>
          <w:lang w:val="en-US"/>
        </w:rPr>
        <w:t>Matthias Grajewski</w:t>
      </w:r>
    </w:p>
    <w:p w14:paraId="6021555D" w14:textId="4BA3A28F" w:rsidR="1599A72A" w:rsidRPr="001D158F" w:rsidRDefault="1599A72A" w:rsidP="0025698A">
      <w:pPr>
        <w:spacing w:line="276" w:lineRule="auto"/>
        <w:jc w:val="center"/>
        <w:rPr>
          <w:rFonts w:ascii="Times New Roman" w:eastAsia="Times New Roman" w:hAnsi="Times New Roman" w:cs="Times New Roman"/>
          <w:i/>
          <w:iCs/>
          <w:lang w:val="en-US"/>
        </w:rPr>
      </w:pPr>
      <w:r w:rsidRPr="001D158F">
        <w:rPr>
          <w:rFonts w:ascii="Times New Roman" w:eastAsia="Times New Roman" w:hAnsi="Times New Roman" w:cs="Times New Roman"/>
          <w:i/>
          <w:iCs/>
          <w:lang w:val="en-US"/>
        </w:rPr>
        <w:t xml:space="preserve">FH Aachen University of Applied Sciences, </w:t>
      </w:r>
      <w:r w:rsidR="00112078" w:rsidRPr="001D158F">
        <w:rPr>
          <w:i/>
          <w:lang w:val="en-US"/>
        </w:rPr>
        <w:t xml:space="preserve">Department of Medical Engineering and </w:t>
      </w:r>
      <w:proofErr w:type="spellStart"/>
      <w:r w:rsidR="00112078" w:rsidRPr="001D158F">
        <w:rPr>
          <w:i/>
          <w:lang w:val="en-US"/>
        </w:rPr>
        <w:t>Technomathematics</w:t>
      </w:r>
      <w:proofErr w:type="spellEnd"/>
      <w:r w:rsidR="00112078" w:rsidRPr="001D158F">
        <w:rPr>
          <w:rFonts w:ascii="Times New Roman" w:eastAsia="Times New Roman" w:hAnsi="Times New Roman" w:cs="Times New Roman"/>
          <w:i/>
          <w:iCs/>
          <w:lang w:val="en-US"/>
        </w:rPr>
        <w:t xml:space="preserve"> </w:t>
      </w:r>
      <w:r w:rsidR="00112078" w:rsidRPr="001D158F">
        <w:rPr>
          <w:rFonts w:ascii="Times New Roman" w:eastAsia="Times New Roman" w:hAnsi="Times New Roman" w:cs="Times New Roman"/>
          <w:iCs/>
          <w:lang w:val="en-US"/>
        </w:rPr>
        <w:t>and</w:t>
      </w:r>
      <w:r w:rsidR="00112078" w:rsidRPr="001D158F">
        <w:rPr>
          <w:rFonts w:ascii="Times New Roman" w:eastAsia="Times New Roman" w:hAnsi="Times New Roman" w:cs="Times New Roman"/>
          <w:i/>
          <w:iCs/>
          <w:lang w:val="en-US"/>
        </w:rPr>
        <w:t xml:space="preserve"> </w:t>
      </w:r>
      <w:r w:rsidR="14C24789" w:rsidRPr="001D158F">
        <w:rPr>
          <w:rFonts w:ascii="Times New Roman" w:eastAsia="Times New Roman" w:hAnsi="Times New Roman" w:cs="Times New Roman"/>
          <w:i/>
          <w:iCs/>
          <w:lang w:val="en-US"/>
        </w:rPr>
        <w:t xml:space="preserve">Institute for Data-Driven Technologies, </w:t>
      </w:r>
      <w:r w:rsidRPr="001D158F">
        <w:rPr>
          <w:rFonts w:ascii="Times New Roman" w:eastAsia="Times New Roman" w:hAnsi="Times New Roman" w:cs="Times New Roman"/>
          <w:i/>
          <w:iCs/>
          <w:lang w:val="en-US"/>
        </w:rPr>
        <w:t xml:space="preserve">52428 </w:t>
      </w:r>
      <w:proofErr w:type="spellStart"/>
      <w:r w:rsidRPr="001D158F">
        <w:rPr>
          <w:rFonts w:ascii="Times New Roman" w:eastAsia="Times New Roman" w:hAnsi="Times New Roman" w:cs="Times New Roman"/>
          <w:i/>
          <w:iCs/>
          <w:lang w:val="en-US"/>
        </w:rPr>
        <w:t>Jülich</w:t>
      </w:r>
      <w:proofErr w:type="spellEnd"/>
      <w:r w:rsidRPr="001D158F">
        <w:rPr>
          <w:rFonts w:ascii="Times New Roman" w:eastAsia="Times New Roman" w:hAnsi="Times New Roman" w:cs="Times New Roman"/>
          <w:i/>
          <w:iCs/>
          <w:lang w:val="en-US"/>
        </w:rPr>
        <w:t>, Germany</w:t>
      </w:r>
    </w:p>
    <w:p w14:paraId="73BF1633" w14:textId="57643DA4" w:rsidR="0025698A" w:rsidRPr="001D158F" w:rsidRDefault="1599A72A" w:rsidP="00572B8D">
      <w:pPr>
        <w:spacing w:line="276" w:lineRule="auto"/>
        <w:jc w:val="center"/>
        <w:rPr>
          <w:lang w:val="en-US"/>
        </w:rPr>
      </w:pPr>
      <w:r w:rsidRPr="001D158F">
        <w:rPr>
          <w:rFonts w:ascii="Times New Roman" w:eastAsia="Times New Roman" w:hAnsi="Times New Roman" w:cs="Times New Roman"/>
          <w:i/>
          <w:iCs/>
          <w:lang w:val="en-US"/>
        </w:rPr>
        <w:t xml:space="preserve">Email: </w:t>
      </w:r>
      <w:r w:rsidR="00903C70" w:rsidRPr="001D158F">
        <w:rPr>
          <w:rFonts w:ascii="Times New Roman" w:eastAsia="Times New Roman" w:hAnsi="Times New Roman" w:cs="Times New Roman"/>
          <w:i/>
          <w:iCs/>
          <w:lang w:val="en-US"/>
        </w:rPr>
        <w:t>grajewski@fh-aachen.de</w:t>
      </w:r>
    </w:p>
    <w:p w14:paraId="11E87F22" w14:textId="37AFF10B" w:rsidR="1599A72A" w:rsidRPr="001D158F" w:rsidRDefault="1599A72A" w:rsidP="0025698A">
      <w:pPr>
        <w:spacing w:before="120" w:line="276" w:lineRule="auto"/>
        <w:jc w:val="center"/>
        <w:rPr>
          <w:rFonts w:eastAsia="Calibri" w:cs="Calibri"/>
          <w:lang w:val="en-US"/>
        </w:rPr>
      </w:pPr>
      <w:r w:rsidRPr="001D158F">
        <w:rPr>
          <w:rFonts w:eastAsia="Calibri" w:cs="Calibri"/>
          <w:lang w:val="en-US"/>
        </w:rPr>
        <w:t>Dirk Rübbelke</w:t>
      </w:r>
    </w:p>
    <w:p w14:paraId="7DC2F122" w14:textId="6D9A80A4" w:rsidR="1599A72A" w:rsidRPr="004B401A" w:rsidRDefault="1599A72A" w:rsidP="0025698A">
      <w:pPr>
        <w:spacing w:line="276" w:lineRule="auto"/>
        <w:jc w:val="center"/>
        <w:rPr>
          <w:rFonts w:ascii="Times New Roman" w:eastAsia="Times New Roman" w:hAnsi="Times New Roman" w:cs="Times New Roman"/>
          <w:i/>
          <w:iCs/>
          <w:lang w:val="de-DE"/>
        </w:rPr>
      </w:pPr>
      <w:r w:rsidRPr="004B401A">
        <w:rPr>
          <w:rFonts w:ascii="Times New Roman" w:eastAsia="Times New Roman" w:hAnsi="Times New Roman" w:cs="Times New Roman"/>
          <w:i/>
          <w:iCs/>
          <w:lang w:val="de-DE"/>
        </w:rPr>
        <w:t xml:space="preserve">TU Bergakademie Freiberg, Schloßplatz 1, 09596 Freiberg, Germany  </w:t>
      </w:r>
    </w:p>
    <w:p w14:paraId="57411D8B" w14:textId="70A8830C" w:rsidR="1599A72A" w:rsidRPr="001D158F" w:rsidRDefault="1599A72A" w:rsidP="0025698A">
      <w:pPr>
        <w:spacing w:line="276" w:lineRule="auto"/>
        <w:jc w:val="center"/>
        <w:rPr>
          <w:rFonts w:ascii="Times New Roman" w:eastAsia="Times New Roman" w:hAnsi="Times New Roman" w:cs="Times New Roman"/>
          <w:i/>
          <w:iCs/>
          <w:lang w:val="en-US"/>
        </w:rPr>
      </w:pPr>
      <w:r w:rsidRPr="001D158F">
        <w:rPr>
          <w:rFonts w:ascii="Times New Roman" w:eastAsia="Times New Roman" w:hAnsi="Times New Roman" w:cs="Times New Roman"/>
          <w:i/>
          <w:iCs/>
          <w:lang w:val="en-US"/>
        </w:rPr>
        <w:t>Center for Environmental Management, Resources and Energy (CURE), Faculty of Management and Economics, Ruhr-Universität, 44801 Bochum, Germany</w:t>
      </w:r>
    </w:p>
    <w:p w14:paraId="7244661B" w14:textId="3B9DADDF" w:rsidR="1599A72A" w:rsidRPr="001D158F" w:rsidRDefault="1599A72A" w:rsidP="0025698A">
      <w:pPr>
        <w:spacing w:line="276" w:lineRule="auto"/>
        <w:jc w:val="center"/>
        <w:rPr>
          <w:rStyle w:val="Hyperlink"/>
          <w:rFonts w:ascii="Times New Roman" w:eastAsia="Times New Roman" w:hAnsi="Times New Roman" w:cs="Times New Roman"/>
          <w:i/>
          <w:iCs/>
          <w:lang w:val="en-US"/>
        </w:rPr>
      </w:pPr>
      <w:r w:rsidRPr="001D158F">
        <w:rPr>
          <w:rFonts w:ascii="Times New Roman" w:eastAsia="Times New Roman" w:hAnsi="Times New Roman" w:cs="Times New Roman"/>
          <w:i/>
          <w:iCs/>
          <w:lang w:val="en-US"/>
        </w:rPr>
        <w:t xml:space="preserve">Email: </w:t>
      </w:r>
      <w:r w:rsidR="00903C70" w:rsidRPr="001D158F">
        <w:rPr>
          <w:rFonts w:ascii="Times New Roman" w:eastAsia="Times New Roman" w:hAnsi="Times New Roman" w:cs="Times New Roman"/>
          <w:i/>
          <w:iCs/>
          <w:lang w:val="en-US"/>
        </w:rPr>
        <w:t>Dirk.Ruebbelke@vwl.tu-freiberg.de</w:t>
      </w:r>
    </w:p>
    <w:p w14:paraId="5A17368E" w14:textId="61B7D77A" w:rsidR="1599A72A" w:rsidRPr="001D158F" w:rsidRDefault="1599A72A" w:rsidP="0025698A">
      <w:pPr>
        <w:spacing w:before="120" w:line="276" w:lineRule="auto"/>
        <w:jc w:val="center"/>
        <w:rPr>
          <w:rFonts w:eastAsia="Calibri" w:cs="Calibri"/>
          <w:lang w:val="en-US"/>
        </w:rPr>
      </w:pPr>
      <w:r w:rsidRPr="001D158F">
        <w:rPr>
          <w:rFonts w:eastAsia="Calibri" w:cs="Calibri"/>
          <w:lang w:val="en-US"/>
        </w:rPr>
        <w:t xml:space="preserve">Wilhelm </w:t>
      </w:r>
      <w:proofErr w:type="spellStart"/>
      <w:r w:rsidRPr="001D158F">
        <w:rPr>
          <w:rFonts w:eastAsia="Calibri" w:cs="Calibri"/>
          <w:lang w:val="en-US"/>
        </w:rPr>
        <w:t>Kuckshinrichs</w:t>
      </w:r>
      <w:proofErr w:type="spellEnd"/>
      <w:r w:rsidRPr="001D158F">
        <w:rPr>
          <w:rFonts w:eastAsia="Calibri" w:cs="Calibri"/>
          <w:lang w:val="en-US"/>
        </w:rPr>
        <w:t xml:space="preserve"> </w:t>
      </w:r>
    </w:p>
    <w:p w14:paraId="06F60A3C" w14:textId="3BE4A503" w:rsidR="1599A72A" w:rsidRPr="001D158F" w:rsidRDefault="1599A72A" w:rsidP="0025698A">
      <w:pPr>
        <w:spacing w:line="276" w:lineRule="auto"/>
        <w:jc w:val="center"/>
        <w:rPr>
          <w:rFonts w:ascii="Times New Roman" w:eastAsia="Times New Roman" w:hAnsi="Times New Roman" w:cs="Times New Roman"/>
          <w:i/>
          <w:iCs/>
          <w:lang w:val="en-US"/>
        </w:rPr>
      </w:pPr>
      <w:proofErr w:type="spellStart"/>
      <w:r w:rsidRPr="001D158F">
        <w:rPr>
          <w:rFonts w:ascii="Times New Roman" w:eastAsia="Times New Roman" w:hAnsi="Times New Roman" w:cs="Times New Roman"/>
          <w:i/>
          <w:iCs/>
          <w:lang w:val="en-US"/>
        </w:rPr>
        <w:t>Forschungszentrum</w:t>
      </w:r>
      <w:proofErr w:type="spellEnd"/>
      <w:r w:rsidRPr="001D158F">
        <w:rPr>
          <w:rFonts w:ascii="Times New Roman" w:eastAsia="Times New Roman" w:hAnsi="Times New Roman" w:cs="Times New Roman"/>
          <w:i/>
          <w:iCs/>
          <w:lang w:val="en-US"/>
        </w:rPr>
        <w:t xml:space="preserve"> </w:t>
      </w:r>
      <w:proofErr w:type="spellStart"/>
      <w:r w:rsidRPr="001D158F">
        <w:rPr>
          <w:rFonts w:ascii="Times New Roman" w:eastAsia="Times New Roman" w:hAnsi="Times New Roman" w:cs="Times New Roman"/>
          <w:i/>
          <w:iCs/>
          <w:lang w:val="en-US"/>
        </w:rPr>
        <w:t>Jülich</w:t>
      </w:r>
      <w:proofErr w:type="spellEnd"/>
      <w:r w:rsidRPr="001D158F">
        <w:rPr>
          <w:rFonts w:ascii="Times New Roman" w:eastAsia="Times New Roman" w:hAnsi="Times New Roman" w:cs="Times New Roman"/>
          <w:i/>
          <w:iCs/>
          <w:lang w:val="en-US"/>
        </w:rPr>
        <w:t xml:space="preserve">, Institute of Energy and Climate Research – Systems Analysis and Technology Evaluation (IEK-STE), 52425 </w:t>
      </w:r>
      <w:proofErr w:type="spellStart"/>
      <w:r w:rsidRPr="001D158F">
        <w:rPr>
          <w:rFonts w:ascii="Times New Roman" w:eastAsia="Times New Roman" w:hAnsi="Times New Roman" w:cs="Times New Roman"/>
          <w:i/>
          <w:iCs/>
          <w:lang w:val="en-US"/>
        </w:rPr>
        <w:t>Jülich</w:t>
      </w:r>
      <w:proofErr w:type="spellEnd"/>
      <w:r w:rsidRPr="001D158F">
        <w:rPr>
          <w:rFonts w:ascii="Times New Roman" w:eastAsia="Times New Roman" w:hAnsi="Times New Roman" w:cs="Times New Roman"/>
          <w:i/>
          <w:iCs/>
          <w:lang w:val="en-US"/>
        </w:rPr>
        <w:t xml:space="preserve">, Germany </w:t>
      </w:r>
    </w:p>
    <w:p w14:paraId="3C0662D3" w14:textId="378F0F29" w:rsidR="1599A72A" w:rsidRPr="001D158F" w:rsidRDefault="1599A72A" w:rsidP="0025698A">
      <w:pPr>
        <w:spacing w:line="276" w:lineRule="auto"/>
        <w:jc w:val="center"/>
        <w:rPr>
          <w:rStyle w:val="Hyperlink"/>
          <w:rFonts w:ascii="Times New Roman" w:eastAsia="Times New Roman" w:hAnsi="Times New Roman" w:cs="Times New Roman"/>
          <w:i/>
          <w:iCs/>
          <w:lang w:val="en-US"/>
        </w:rPr>
      </w:pPr>
      <w:r w:rsidRPr="001D158F">
        <w:rPr>
          <w:rFonts w:ascii="Times New Roman" w:eastAsia="Times New Roman" w:hAnsi="Times New Roman" w:cs="Times New Roman"/>
          <w:i/>
          <w:iCs/>
          <w:lang w:val="en-US"/>
        </w:rPr>
        <w:t xml:space="preserve">Email address: </w:t>
      </w:r>
      <w:r w:rsidR="00377543" w:rsidRPr="001D158F">
        <w:rPr>
          <w:rFonts w:ascii="Times New Roman" w:eastAsia="Times New Roman" w:hAnsi="Times New Roman" w:cs="Times New Roman"/>
          <w:i/>
          <w:iCs/>
          <w:lang w:val="en-US"/>
        </w:rPr>
        <w:t>w.kuckshinrichs@fz-juelich.de</w:t>
      </w:r>
    </w:p>
    <w:p w14:paraId="07C84AF5" w14:textId="78FA1585" w:rsidR="1599A72A" w:rsidRPr="001D158F" w:rsidRDefault="1599A72A" w:rsidP="1599A72A">
      <w:pPr>
        <w:rPr>
          <w:rFonts w:eastAsia="Calibri" w:cs="Arial"/>
          <w:lang w:val="en-US"/>
        </w:rPr>
      </w:pPr>
    </w:p>
    <w:p w14:paraId="430476F5" w14:textId="77777777" w:rsidR="547BEEBA" w:rsidRPr="001D158F" w:rsidRDefault="547BEEBA" w:rsidP="547BEEBA">
      <w:pPr>
        <w:spacing w:line="360" w:lineRule="auto"/>
        <w:rPr>
          <w:rFonts w:eastAsia="Calibri" w:cs="Arial"/>
          <w:color w:val="000000" w:themeColor="text1"/>
          <w:lang w:val="en-US"/>
        </w:rPr>
      </w:pPr>
    </w:p>
    <w:p w14:paraId="77EC1FC6" w14:textId="77777777" w:rsidR="00EF1B91" w:rsidRPr="001D158F" w:rsidRDefault="00EF1B91" w:rsidP="009E5987">
      <w:pPr>
        <w:rPr>
          <w:lang w:val="en-US"/>
        </w:rPr>
      </w:pPr>
      <w:r w:rsidRPr="001D158F">
        <w:rPr>
          <w:lang w:val="en-US"/>
        </w:rPr>
        <w:br w:type="page"/>
      </w:r>
    </w:p>
    <w:p w14:paraId="292CDEB6" w14:textId="77777777" w:rsidR="00EF1B91" w:rsidRPr="001D158F" w:rsidRDefault="00EF1B91" w:rsidP="009E5987">
      <w:pPr>
        <w:rPr>
          <w:lang w:val="en-US"/>
        </w:rPr>
      </w:pPr>
    </w:p>
    <w:p w14:paraId="5C1E2C2E" w14:textId="13BD993A" w:rsidR="00EF1B91" w:rsidRPr="001D158F" w:rsidRDefault="00EF1B91" w:rsidP="00EF1B91">
      <w:pPr>
        <w:pStyle w:val="Titel"/>
        <w:jc w:val="center"/>
        <w:rPr>
          <w:rFonts w:asciiTheme="minorHAnsi" w:eastAsia="Batang" w:hAnsiTheme="minorHAnsi" w:cstheme="minorHAnsi"/>
          <w:b/>
          <w:bCs/>
          <w:sz w:val="28"/>
          <w:szCs w:val="28"/>
          <w:lang w:val="en-US"/>
        </w:rPr>
      </w:pPr>
      <w:r w:rsidRPr="001D158F">
        <w:rPr>
          <w:rFonts w:asciiTheme="minorHAnsi" w:eastAsia="Batang" w:hAnsiTheme="minorHAnsi" w:cstheme="minorHAnsi"/>
          <w:b/>
          <w:bCs/>
          <w:sz w:val="28"/>
          <w:szCs w:val="28"/>
          <w:lang w:val="en-US"/>
        </w:rPr>
        <w:t xml:space="preserve">Robust Assessment of Energy Scenarios from </w:t>
      </w:r>
      <w:r w:rsidR="00EE5BB6" w:rsidRPr="001D158F">
        <w:rPr>
          <w:rFonts w:asciiTheme="minorHAnsi" w:eastAsia="Batang" w:hAnsiTheme="minorHAnsi" w:cstheme="minorHAnsi"/>
          <w:b/>
          <w:bCs/>
          <w:sz w:val="28"/>
          <w:szCs w:val="28"/>
          <w:lang w:val="en-US"/>
        </w:rPr>
        <w:t xml:space="preserve">Stakeholders' </w:t>
      </w:r>
      <w:r w:rsidRPr="001D158F">
        <w:rPr>
          <w:rFonts w:asciiTheme="minorHAnsi" w:eastAsia="Batang" w:hAnsiTheme="minorHAnsi" w:cstheme="minorHAnsi"/>
          <w:b/>
          <w:bCs/>
          <w:sz w:val="28"/>
          <w:szCs w:val="28"/>
          <w:lang w:val="en-US"/>
        </w:rPr>
        <w:t xml:space="preserve">Perspectives </w:t>
      </w:r>
    </w:p>
    <w:p w14:paraId="03625AF9" w14:textId="04A76F3A" w:rsidR="00EF1B91" w:rsidRPr="001D158F" w:rsidRDefault="00EF1B91" w:rsidP="009E5987">
      <w:pPr>
        <w:rPr>
          <w:lang w:val="en-US"/>
        </w:rPr>
      </w:pPr>
    </w:p>
    <w:p w14:paraId="2662A4D1" w14:textId="21057F37" w:rsidR="00EF1B91" w:rsidRPr="001D158F" w:rsidRDefault="00EF1B91" w:rsidP="009E5987">
      <w:pPr>
        <w:rPr>
          <w:lang w:val="en-US"/>
        </w:rPr>
      </w:pPr>
    </w:p>
    <w:p w14:paraId="6AEE307A" w14:textId="7CBA0160" w:rsidR="00EF1B91" w:rsidRPr="001D158F" w:rsidRDefault="00EF1B91" w:rsidP="009E5987">
      <w:pPr>
        <w:rPr>
          <w:lang w:val="en-US"/>
        </w:rPr>
      </w:pPr>
    </w:p>
    <w:p w14:paraId="6338C241" w14:textId="000F4059" w:rsidR="00655334" w:rsidRPr="001D158F" w:rsidRDefault="00655334" w:rsidP="008F6F3F">
      <w:pPr>
        <w:pStyle w:val="Listenabsatz"/>
        <w:rPr>
          <w:lang w:val="en-US"/>
        </w:rPr>
      </w:pPr>
    </w:p>
    <w:p w14:paraId="17E0EDCE" w14:textId="77777777" w:rsidR="00EF1B91" w:rsidRPr="001D158F" w:rsidRDefault="00EF1B91" w:rsidP="009E5987">
      <w:pPr>
        <w:rPr>
          <w:lang w:val="en-US"/>
        </w:rPr>
      </w:pPr>
    </w:p>
    <w:p w14:paraId="7C282E47" w14:textId="12F6E876" w:rsidR="00984A7E" w:rsidRPr="001D158F" w:rsidRDefault="00984A7E" w:rsidP="50E770F9">
      <w:pPr>
        <w:rPr>
          <w:lang w:val="en-US"/>
        </w:rPr>
      </w:pPr>
    </w:p>
    <w:p w14:paraId="6DF8CC4F" w14:textId="77777777" w:rsidR="00984A7E" w:rsidRPr="001D158F" w:rsidRDefault="00984A7E" w:rsidP="009E5987">
      <w:pPr>
        <w:rPr>
          <w:lang w:val="en-US"/>
        </w:rPr>
      </w:pPr>
    </w:p>
    <w:p w14:paraId="1D5469E6" w14:textId="6B6D1C67" w:rsidR="00A91324" w:rsidRPr="001D158F" w:rsidRDefault="00A91324" w:rsidP="009E5987">
      <w:pPr>
        <w:rPr>
          <w:lang w:val="en-US"/>
        </w:rPr>
      </w:pPr>
      <w:r w:rsidRPr="001D158F">
        <w:rPr>
          <w:lang w:val="en-US"/>
        </w:rPr>
        <w:t>Abstract</w:t>
      </w:r>
    </w:p>
    <w:p w14:paraId="4A6F6EAD" w14:textId="77777777" w:rsidR="008B1771" w:rsidRPr="001D158F" w:rsidRDefault="008B1771" w:rsidP="00A91324">
      <w:pPr>
        <w:rPr>
          <w:lang w:val="en-US"/>
        </w:rPr>
      </w:pPr>
    </w:p>
    <w:p w14:paraId="2FF5BFAF" w14:textId="584AC0A0" w:rsidR="009E5987" w:rsidRPr="001D158F" w:rsidRDefault="009F26F3">
      <w:pPr>
        <w:rPr>
          <w:lang w:val="en-US"/>
        </w:rPr>
      </w:pPr>
      <w:r w:rsidRPr="001D158F">
        <w:rPr>
          <w:lang w:val="en-US"/>
        </w:rPr>
        <w:t>Using</w:t>
      </w:r>
      <w:r w:rsidR="01130ACF" w:rsidRPr="001D158F">
        <w:rPr>
          <w:lang w:val="en-US"/>
        </w:rPr>
        <w:t xml:space="preserve"> scenarios </w:t>
      </w:r>
      <w:r w:rsidR="00CE3BCB" w:rsidRPr="001D158F">
        <w:rPr>
          <w:lang w:val="en-US"/>
        </w:rPr>
        <w:t>is vital</w:t>
      </w:r>
      <w:r w:rsidR="01130ACF" w:rsidRPr="001D158F">
        <w:rPr>
          <w:lang w:val="en-US"/>
        </w:rPr>
        <w:t xml:space="preserve"> </w:t>
      </w:r>
      <w:r w:rsidR="00EE5BB6" w:rsidRPr="001D158F">
        <w:rPr>
          <w:lang w:val="en-US"/>
        </w:rPr>
        <w:t>in identifying and specifying</w:t>
      </w:r>
      <w:r w:rsidR="01130ACF" w:rsidRPr="001D158F">
        <w:rPr>
          <w:lang w:val="en-US"/>
        </w:rPr>
        <w:t xml:space="preserve"> measures for </w:t>
      </w:r>
      <w:r w:rsidR="00CE3BCB" w:rsidRPr="001D158F">
        <w:rPr>
          <w:lang w:val="en-US"/>
        </w:rPr>
        <w:t>successfully transforming</w:t>
      </w:r>
      <w:r w:rsidR="01130ACF" w:rsidRPr="001D158F">
        <w:rPr>
          <w:lang w:val="en-US"/>
        </w:rPr>
        <w:t xml:space="preserve"> the energy system.</w:t>
      </w:r>
      <w:r w:rsidR="21117520" w:rsidRPr="001D158F">
        <w:rPr>
          <w:lang w:val="en-US"/>
        </w:rPr>
        <w:t xml:space="preserve"> </w:t>
      </w:r>
      <w:r w:rsidR="5FAD1215" w:rsidRPr="001D158F">
        <w:rPr>
          <w:lang w:val="en-US"/>
        </w:rPr>
        <w:t>Such</w:t>
      </w:r>
      <w:r w:rsidR="00BF1DAB" w:rsidRPr="001D158F">
        <w:rPr>
          <w:lang w:val="en-US"/>
        </w:rPr>
        <w:t xml:space="preserve"> </w:t>
      </w:r>
      <w:r w:rsidR="4C2E9A98" w:rsidRPr="001D158F">
        <w:rPr>
          <w:lang w:val="en-US"/>
        </w:rPr>
        <w:t xml:space="preserve">transformations </w:t>
      </w:r>
      <w:r w:rsidR="68DA67E3" w:rsidRPr="001D158F">
        <w:rPr>
          <w:lang w:val="en-US"/>
        </w:rPr>
        <w:t>can be</w:t>
      </w:r>
      <w:r w:rsidR="4C2E9A98" w:rsidRPr="001D158F">
        <w:rPr>
          <w:lang w:val="en-US"/>
        </w:rPr>
        <w:t xml:space="preserve"> </w:t>
      </w:r>
      <w:r w:rsidR="0D54E73B" w:rsidRPr="001D158F">
        <w:rPr>
          <w:lang w:val="en-US"/>
        </w:rPr>
        <w:t>particularly</w:t>
      </w:r>
      <w:r w:rsidR="4C2E9A98" w:rsidRPr="001D158F">
        <w:rPr>
          <w:lang w:val="en-US"/>
        </w:rPr>
        <w:t xml:space="preserve"> </w:t>
      </w:r>
      <w:r w:rsidR="0D54E73B" w:rsidRPr="001D158F">
        <w:rPr>
          <w:lang w:val="en-US"/>
        </w:rPr>
        <w:t>cha</w:t>
      </w:r>
      <w:r w:rsidR="4C2E9A98" w:rsidRPr="001D158F">
        <w:rPr>
          <w:lang w:val="en-US"/>
        </w:rPr>
        <w:t>lleng</w:t>
      </w:r>
      <w:r w:rsidR="0D54E73B" w:rsidRPr="001D158F">
        <w:rPr>
          <w:lang w:val="en-US"/>
        </w:rPr>
        <w:t xml:space="preserve">ing and require the support of a broader set </w:t>
      </w:r>
      <w:r w:rsidR="52966079" w:rsidRPr="001D158F">
        <w:rPr>
          <w:lang w:val="en-US"/>
        </w:rPr>
        <w:t xml:space="preserve">of stakeholders. Otherwise, there will be opposition in the form of reluctance to adopt the necessary technologies. </w:t>
      </w:r>
      <w:r w:rsidR="6A352261" w:rsidRPr="001D158F">
        <w:rPr>
          <w:lang w:val="en-US"/>
        </w:rPr>
        <w:t>Usually</w:t>
      </w:r>
      <w:r w:rsidR="16E23EDA" w:rsidRPr="001D158F">
        <w:rPr>
          <w:lang w:val="en-US"/>
        </w:rPr>
        <w:t xml:space="preserve">, </w:t>
      </w:r>
      <w:r w:rsidR="7012ABCC" w:rsidRPr="001D158F">
        <w:rPr>
          <w:lang w:val="en-US"/>
        </w:rPr>
        <w:t>process</w:t>
      </w:r>
      <w:r w:rsidR="43DA3C99" w:rsidRPr="001D158F">
        <w:rPr>
          <w:lang w:val="en-US"/>
        </w:rPr>
        <w:t>es</w:t>
      </w:r>
      <w:r w:rsidR="6A352261" w:rsidRPr="001D158F">
        <w:rPr>
          <w:lang w:val="en-US"/>
        </w:rPr>
        <w:t xml:space="preserve"> for </w:t>
      </w:r>
      <w:r w:rsidR="00EE5BB6" w:rsidRPr="001D158F">
        <w:rPr>
          <w:lang w:val="en-US"/>
        </w:rPr>
        <w:t>considering stakeholders' perspectives</w:t>
      </w:r>
      <w:r w:rsidR="610D6814" w:rsidRPr="001D158F">
        <w:rPr>
          <w:lang w:val="en-US"/>
        </w:rPr>
        <w:t xml:space="preserve"> </w:t>
      </w:r>
      <w:r w:rsidR="1E67C36F" w:rsidRPr="001D158F">
        <w:rPr>
          <w:lang w:val="en-US"/>
        </w:rPr>
        <w:t xml:space="preserve">are very </w:t>
      </w:r>
      <w:r w:rsidR="00EE5BB6" w:rsidRPr="001D158F">
        <w:rPr>
          <w:lang w:val="en-US"/>
        </w:rPr>
        <w:t>time-</w:t>
      </w:r>
      <w:r w:rsidR="1E67C36F" w:rsidRPr="001D158F">
        <w:rPr>
          <w:lang w:val="en-US"/>
        </w:rPr>
        <w:t xml:space="preserve">consuming and costly. </w:t>
      </w:r>
      <w:proofErr w:type="gramStart"/>
      <w:r w:rsidR="1E67C36F" w:rsidRPr="001D158F">
        <w:rPr>
          <w:lang w:val="en-US"/>
        </w:rPr>
        <w:t>In particular</w:t>
      </w:r>
      <w:r w:rsidR="6A89B597" w:rsidRPr="001D158F">
        <w:rPr>
          <w:lang w:val="en-US"/>
        </w:rPr>
        <w:t>,</w:t>
      </w:r>
      <w:r w:rsidR="0B4D5B83" w:rsidRPr="001D158F">
        <w:rPr>
          <w:lang w:val="en-US"/>
        </w:rPr>
        <w:t xml:space="preserve"> </w:t>
      </w:r>
      <w:r w:rsidR="238CF79B" w:rsidRPr="001D158F">
        <w:rPr>
          <w:lang w:val="en-US"/>
        </w:rPr>
        <w:t>there</w:t>
      </w:r>
      <w:proofErr w:type="gramEnd"/>
      <w:r w:rsidR="238CF79B" w:rsidRPr="001D158F">
        <w:rPr>
          <w:lang w:val="en-US"/>
        </w:rPr>
        <w:t xml:space="preserve"> are uncertainties</w:t>
      </w:r>
      <w:r w:rsidR="00647871" w:rsidRPr="001D158F">
        <w:rPr>
          <w:lang w:val="en-US"/>
        </w:rPr>
        <w:t xml:space="preserve"> </w:t>
      </w:r>
      <w:r w:rsidR="003034DA" w:rsidRPr="001D158F">
        <w:rPr>
          <w:lang w:val="en-US"/>
        </w:rPr>
        <w:t>about</w:t>
      </w:r>
      <w:r w:rsidR="238CF79B" w:rsidRPr="001D158F">
        <w:rPr>
          <w:lang w:val="en-US"/>
        </w:rPr>
        <w:t xml:space="preserve"> how to deal with </w:t>
      </w:r>
      <w:r w:rsidR="6B1EF498" w:rsidRPr="001D158F">
        <w:rPr>
          <w:lang w:val="en-US"/>
        </w:rPr>
        <w:t>m</w:t>
      </w:r>
      <w:r w:rsidR="0B4D5B83" w:rsidRPr="001D158F">
        <w:rPr>
          <w:lang w:val="en-US"/>
        </w:rPr>
        <w:t>odifications in the scenarios</w:t>
      </w:r>
      <w:r w:rsidR="6B1EF498" w:rsidRPr="001D158F">
        <w:rPr>
          <w:lang w:val="en-US"/>
        </w:rPr>
        <w:t>. In principle</w:t>
      </w:r>
      <w:r w:rsidR="14915DB1" w:rsidRPr="001D158F">
        <w:rPr>
          <w:lang w:val="en-US"/>
        </w:rPr>
        <w:t>,</w:t>
      </w:r>
      <w:r w:rsidR="6B1EF498" w:rsidRPr="001D158F">
        <w:rPr>
          <w:lang w:val="en-US"/>
        </w:rPr>
        <w:t xml:space="preserve"> new </w:t>
      </w:r>
      <w:r w:rsidR="14915DB1" w:rsidRPr="001D158F">
        <w:rPr>
          <w:lang w:val="en-US"/>
        </w:rPr>
        <w:t>consultin</w:t>
      </w:r>
      <w:r w:rsidR="5D4DBEAA" w:rsidRPr="001D158F">
        <w:rPr>
          <w:lang w:val="en-US"/>
        </w:rPr>
        <w:t>g</w:t>
      </w:r>
      <w:r w:rsidR="14915DB1" w:rsidRPr="001D158F">
        <w:rPr>
          <w:lang w:val="en-US"/>
        </w:rPr>
        <w:t xml:space="preserve"> processes will be re</w:t>
      </w:r>
      <w:r w:rsidR="5D4DBEAA" w:rsidRPr="001D158F">
        <w:rPr>
          <w:lang w:val="en-US"/>
        </w:rPr>
        <w:t>q</w:t>
      </w:r>
      <w:r w:rsidR="16E23EDA" w:rsidRPr="001D158F">
        <w:rPr>
          <w:lang w:val="en-US"/>
        </w:rPr>
        <w:t>uired</w:t>
      </w:r>
      <w:r w:rsidR="5D4DBEAA" w:rsidRPr="001D158F">
        <w:rPr>
          <w:lang w:val="en-US"/>
        </w:rPr>
        <w:t>. In our study</w:t>
      </w:r>
      <w:r w:rsidR="00EE5BB6" w:rsidRPr="001D158F">
        <w:rPr>
          <w:lang w:val="en-US"/>
        </w:rPr>
        <w:t>,</w:t>
      </w:r>
      <w:r w:rsidR="5D4DBEAA" w:rsidRPr="001D158F">
        <w:rPr>
          <w:lang w:val="en-US"/>
        </w:rPr>
        <w:t xml:space="preserve"> we show how </w:t>
      </w:r>
      <w:r w:rsidR="00BF1DAB" w:rsidRPr="001D158F">
        <w:rPr>
          <w:lang w:val="en-US"/>
        </w:rPr>
        <w:t>m</w:t>
      </w:r>
      <w:r w:rsidR="5D4DBEAA" w:rsidRPr="001D158F">
        <w:rPr>
          <w:lang w:val="en-US"/>
        </w:rPr>
        <w:t>ulti</w:t>
      </w:r>
      <w:r w:rsidR="009E5987" w:rsidRPr="001D158F">
        <w:rPr>
          <w:lang w:val="en-US"/>
        </w:rPr>
        <w:t>-</w:t>
      </w:r>
      <w:r w:rsidR="0055243C" w:rsidRPr="001D158F">
        <w:rPr>
          <w:lang w:val="en-US"/>
        </w:rPr>
        <w:t>criteria</w:t>
      </w:r>
      <w:r w:rsidR="5D4DBEAA" w:rsidRPr="001D158F">
        <w:rPr>
          <w:lang w:val="en-US"/>
        </w:rPr>
        <w:t xml:space="preserve"> decision </w:t>
      </w:r>
      <w:r w:rsidR="4A357AC5" w:rsidRPr="001D158F">
        <w:rPr>
          <w:lang w:val="en-US"/>
        </w:rPr>
        <w:t xml:space="preserve">analysis can be used to </w:t>
      </w:r>
      <w:r w:rsidR="62AE26B2" w:rsidRPr="001D158F">
        <w:rPr>
          <w:lang w:val="en-US"/>
        </w:rPr>
        <w:t>analyze</w:t>
      </w:r>
      <w:r w:rsidR="500A7394" w:rsidRPr="001D158F">
        <w:rPr>
          <w:lang w:val="en-US"/>
        </w:rPr>
        <w:t xml:space="preserve"> </w:t>
      </w:r>
      <w:r w:rsidR="00EE5BB6" w:rsidRPr="001D158F">
        <w:rPr>
          <w:lang w:val="en-US"/>
        </w:rPr>
        <w:t xml:space="preserve">stakeholders' </w:t>
      </w:r>
      <w:r w:rsidR="500A7394" w:rsidRPr="001D158F">
        <w:rPr>
          <w:lang w:val="en-US"/>
        </w:rPr>
        <w:t>attitu</w:t>
      </w:r>
      <w:r w:rsidR="1D820D38" w:rsidRPr="001D158F">
        <w:rPr>
          <w:lang w:val="en-US"/>
        </w:rPr>
        <w:t xml:space="preserve">des toward </w:t>
      </w:r>
      <w:r w:rsidR="00B87F9E" w:rsidRPr="001D158F">
        <w:rPr>
          <w:lang w:val="en-US"/>
        </w:rPr>
        <w:t>transition</w:t>
      </w:r>
      <w:r w:rsidR="1D820D38" w:rsidRPr="001D158F">
        <w:rPr>
          <w:lang w:val="en-US"/>
        </w:rPr>
        <w:t xml:space="preserve"> path</w:t>
      </w:r>
      <w:r w:rsidR="00BF1DAB" w:rsidRPr="001D158F">
        <w:rPr>
          <w:lang w:val="en-US"/>
        </w:rPr>
        <w:t>s</w:t>
      </w:r>
      <w:r w:rsidR="1D820D38" w:rsidRPr="001D158F">
        <w:rPr>
          <w:lang w:val="en-US"/>
        </w:rPr>
        <w:t xml:space="preserve">. </w:t>
      </w:r>
      <w:r w:rsidR="00F81D89" w:rsidRPr="001D158F">
        <w:rPr>
          <w:lang w:val="en-US"/>
        </w:rPr>
        <w:t>Since stakeholder</w:t>
      </w:r>
      <w:r w:rsidR="00253955" w:rsidRPr="001D158F">
        <w:rPr>
          <w:lang w:val="en-US"/>
        </w:rPr>
        <w:t>s</w:t>
      </w:r>
      <w:r w:rsidR="00F81D89" w:rsidRPr="001D158F">
        <w:rPr>
          <w:lang w:val="en-US"/>
        </w:rPr>
        <w:t xml:space="preserve"> differ </w:t>
      </w:r>
      <w:r w:rsidR="00EE5BB6" w:rsidRPr="001D158F">
        <w:rPr>
          <w:lang w:val="en-US"/>
        </w:rPr>
        <w:t>regarding their preferences and time horizons, we employ a multi-criteria decision analysis approach to identify which</w:t>
      </w:r>
      <w:r w:rsidR="009F60AE" w:rsidRPr="001D158F">
        <w:rPr>
          <w:lang w:val="en-US"/>
        </w:rPr>
        <w:t xml:space="preserve"> stakeholders </w:t>
      </w:r>
      <w:r w:rsidR="00D5397D" w:rsidRPr="001D158F">
        <w:rPr>
          <w:lang w:val="en-US"/>
        </w:rPr>
        <w:t xml:space="preserve">will support </w:t>
      </w:r>
      <w:r w:rsidR="00277355" w:rsidRPr="001D158F">
        <w:rPr>
          <w:lang w:val="en-US"/>
        </w:rPr>
        <w:t xml:space="preserve">or oppose </w:t>
      </w:r>
      <w:r w:rsidR="00D5397D" w:rsidRPr="001D158F">
        <w:rPr>
          <w:lang w:val="en-US"/>
        </w:rPr>
        <w:t xml:space="preserve">a </w:t>
      </w:r>
      <w:r w:rsidR="00B87F9E" w:rsidRPr="001D158F">
        <w:rPr>
          <w:lang w:val="en-US"/>
        </w:rPr>
        <w:t>transition</w:t>
      </w:r>
      <w:r w:rsidR="00D5397D" w:rsidRPr="001D158F">
        <w:rPr>
          <w:lang w:val="en-US"/>
        </w:rPr>
        <w:t xml:space="preserve"> path</w:t>
      </w:r>
      <w:r w:rsidR="0017324A" w:rsidRPr="001D158F">
        <w:rPr>
          <w:lang w:val="en-US"/>
        </w:rPr>
        <w:t xml:space="preserve">. </w:t>
      </w:r>
      <w:r w:rsidR="33EFEBDC" w:rsidRPr="001D158F">
        <w:rPr>
          <w:rFonts w:eastAsia="Calibri" w:cs="Calibri"/>
          <w:color w:val="1D1C1D"/>
          <w:lang w:val="en-US"/>
        </w:rPr>
        <w:t xml:space="preserve">We provide a flexible template for </w:t>
      </w:r>
      <w:r w:rsidR="00EE5BB6" w:rsidRPr="001D158F">
        <w:rPr>
          <w:rFonts w:eastAsia="Calibri" w:cs="Calibri"/>
          <w:color w:val="1D1C1D"/>
          <w:lang w:val="en-US"/>
        </w:rPr>
        <w:t>analyzing</w:t>
      </w:r>
      <w:r w:rsidR="33EFEBDC" w:rsidRPr="001D158F">
        <w:rPr>
          <w:rFonts w:eastAsia="Calibri" w:cs="Calibri"/>
          <w:color w:val="1D1C1D"/>
          <w:lang w:val="en-US"/>
        </w:rPr>
        <w:t xml:space="preserve"> stakeholder preferences toward </w:t>
      </w:r>
      <w:r w:rsidR="00B87F9E" w:rsidRPr="001D158F">
        <w:rPr>
          <w:rFonts w:eastAsia="Calibri" w:cs="Calibri"/>
          <w:color w:val="1D1C1D"/>
          <w:lang w:val="en-US"/>
        </w:rPr>
        <w:t>transition</w:t>
      </w:r>
      <w:r w:rsidR="33EFEBDC" w:rsidRPr="001D158F">
        <w:rPr>
          <w:rFonts w:eastAsia="Calibri" w:cs="Calibri"/>
          <w:color w:val="1D1C1D"/>
          <w:lang w:val="en-US"/>
        </w:rPr>
        <w:t xml:space="preserve"> </w:t>
      </w:r>
      <w:r w:rsidR="00B87F9E" w:rsidRPr="001D158F">
        <w:rPr>
          <w:rFonts w:eastAsia="Calibri" w:cs="Calibri"/>
          <w:color w:val="1D1C1D"/>
          <w:lang w:val="en-US"/>
        </w:rPr>
        <w:t>path</w:t>
      </w:r>
      <w:r w:rsidR="33EFEBDC" w:rsidRPr="001D158F">
        <w:rPr>
          <w:rFonts w:eastAsia="Calibri" w:cs="Calibri"/>
          <w:color w:val="1D1C1D"/>
          <w:lang w:val="en-US"/>
        </w:rPr>
        <w:t xml:space="preserve">s. This flexibility comes from the fact that our </w:t>
      </w:r>
      <w:r w:rsidR="00EE5BB6" w:rsidRPr="001D158F">
        <w:rPr>
          <w:rFonts w:eastAsia="Calibri" w:cs="Calibri"/>
          <w:color w:val="1D1C1D"/>
          <w:lang w:val="en-US"/>
        </w:rPr>
        <w:t>m</w:t>
      </w:r>
      <w:r w:rsidR="6A32D0BA" w:rsidRPr="001D158F">
        <w:rPr>
          <w:rFonts w:eastAsia="Calibri" w:cs="Calibri"/>
          <w:color w:val="1D1C1D"/>
          <w:lang w:val="en-US"/>
        </w:rPr>
        <w:t>ulti</w:t>
      </w:r>
      <w:r w:rsidR="00EE5BB6" w:rsidRPr="001D158F">
        <w:rPr>
          <w:rFonts w:eastAsia="Calibri" w:cs="Calibri"/>
          <w:color w:val="1D1C1D"/>
          <w:lang w:val="en-US"/>
        </w:rPr>
        <w:t>-c</w:t>
      </w:r>
      <w:r w:rsidR="6A32D0BA" w:rsidRPr="001D158F">
        <w:rPr>
          <w:rFonts w:eastAsia="Calibri" w:cs="Calibri"/>
          <w:color w:val="1D1C1D"/>
          <w:lang w:val="en-US"/>
        </w:rPr>
        <w:t xml:space="preserve">riteria </w:t>
      </w:r>
      <w:r w:rsidR="00EE5BB6" w:rsidRPr="001D158F">
        <w:rPr>
          <w:rFonts w:eastAsia="Calibri" w:cs="Calibri"/>
          <w:color w:val="1D1C1D"/>
          <w:lang w:val="en-US"/>
        </w:rPr>
        <w:t>d</w:t>
      </w:r>
      <w:r w:rsidR="6A32D0BA" w:rsidRPr="001D158F">
        <w:rPr>
          <w:rFonts w:eastAsia="Calibri" w:cs="Calibri"/>
          <w:color w:val="1D1C1D"/>
          <w:lang w:val="en-US"/>
        </w:rPr>
        <w:t xml:space="preserve">ecision </w:t>
      </w:r>
      <w:r w:rsidR="00EE5BB6" w:rsidRPr="001D158F">
        <w:rPr>
          <w:rFonts w:eastAsia="Calibri" w:cs="Calibri"/>
          <w:color w:val="1D1C1D"/>
          <w:lang w:val="en-US"/>
        </w:rPr>
        <w:t>a</w:t>
      </w:r>
      <w:r w:rsidR="6A32D0BA" w:rsidRPr="001D158F">
        <w:rPr>
          <w:rFonts w:eastAsia="Calibri" w:cs="Calibri"/>
          <w:color w:val="1D1C1D"/>
          <w:lang w:val="en-US"/>
        </w:rPr>
        <w:t>id-based</w:t>
      </w:r>
      <w:r w:rsidR="33EFEBDC" w:rsidRPr="001D158F">
        <w:rPr>
          <w:rFonts w:eastAsia="Calibri" w:cs="Calibri"/>
          <w:color w:val="1D1C1D"/>
          <w:lang w:val="en-US"/>
        </w:rPr>
        <w:t xml:space="preserve"> approach does not involve </w:t>
      </w:r>
      <w:r w:rsidR="003F3148" w:rsidRPr="001D158F">
        <w:rPr>
          <w:rFonts w:eastAsia="Calibri" w:cs="Calibri"/>
          <w:color w:val="1D1C1D"/>
          <w:lang w:val="en-US"/>
        </w:rPr>
        <w:t xml:space="preserve">intensive </w:t>
      </w:r>
      <w:r w:rsidR="33EFEBDC" w:rsidRPr="001D158F">
        <w:rPr>
          <w:rFonts w:eastAsia="Calibri" w:cs="Calibri"/>
          <w:color w:val="1D1C1D"/>
          <w:lang w:val="en-US"/>
        </w:rPr>
        <w:t>empirical work with stakeholders</w:t>
      </w:r>
      <w:r w:rsidR="00EE5BB6" w:rsidRPr="001D158F">
        <w:rPr>
          <w:rFonts w:eastAsia="Calibri" w:cs="Calibri"/>
          <w:color w:val="1D1C1D"/>
          <w:lang w:val="en-US"/>
        </w:rPr>
        <w:t xml:space="preserve">. Instead, it involves subjecting assumptions to robustness analysis, which can help identify options to </w:t>
      </w:r>
      <w:r w:rsidR="005D5A60" w:rsidRPr="001D158F">
        <w:rPr>
          <w:rFonts w:eastAsia="Calibri" w:cs="Calibri"/>
          <w:color w:val="1D1C1D"/>
          <w:lang w:val="en-US"/>
        </w:rPr>
        <w:t xml:space="preserve">influence </w:t>
      </w:r>
      <w:r w:rsidR="00EE5BB6" w:rsidRPr="001D158F">
        <w:rPr>
          <w:rFonts w:eastAsia="Calibri" w:cs="Calibri"/>
          <w:color w:val="1D1C1D"/>
          <w:lang w:val="en-US"/>
        </w:rPr>
        <w:t>stakeholders' attitudes toward transition</w:t>
      </w:r>
      <w:r w:rsidR="33EFEBDC" w:rsidRPr="001D158F">
        <w:rPr>
          <w:rFonts w:eastAsia="Calibri" w:cs="Calibri"/>
          <w:color w:val="1D1C1D"/>
          <w:sz w:val="22"/>
          <w:szCs w:val="22"/>
          <w:lang w:val="en-US"/>
        </w:rPr>
        <w:t>s.</w:t>
      </w:r>
      <w:r w:rsidR="33EFEBDC" w:rsidRPr="001D158F">
        <w:rPr>
          <w:lang w:val="en-US"/>
        </w:rPr>
        <w:t xml:space="preserve"> </w:t>
      </w:r>
    </w:p>
    <w:p w14:paraId="01C77871" w14:textId="77777777" w:rsidR="00A91324" w:rsidRPr="001D158F" w:rsidRDefault="3420DA64" w:rsidP="00A818ED">
      <w:pPr>
        <w:rPr>
          <w:rFonts w:ascii="Batang" w:eastAsia="Batang" w:hAnsi="Batang"/>
          <w:color w:val="000000" w:themeColor="text1"/>
          <w:lang w:val="en-US"/>
        </w:rPr>
      </w:pPr>
      <w:r w:rsidRPr="001D158F">
        <w:rPr>
          <w:lang w:val="en-US"/>
        </w:rPr>
        <w:t xml:space="preserve"> </w:t>
      </w:r>
    </w:p>
    <w:p w14:paraId="5C642EB0" w14:textId="77777777" w:rsidR="00A91324" w:rsidRPr="001D158F" w:rsidRDefault="547BEEBA" w:rsidP="00A818ED">
      <w:pPr>
        <w:rPr>
          <w:lang w:val="en-US"/>
        </w:rPr>
      </w:pPr>
      <w:r w:rsidRPr="001D158F">
        <w:rPr>
          <w:lang w:val="en-US"/>
        </w:rPr>
        <w:t>Keywords:</w:t>
      </w:r>
    </w:p>
    <w:p w14:paraId="1DFFE827" w14:textId="4C64BE7B" w:rsidR="0041583B" w:rsidRPr="001D158F" w:rsidRDefault="547BEEBA" w:rsidP="00A91324">
      <w:pPr>
        <w:spacing w:line="360" w:lineRule="auto"/>
        <w:rPr>
          <w:rFonts w:eastAsia="Calibri" w:cs="Arial"/>
          <w:color w:val="000000" w:themeColor="text1"/>
          <w:lang w:val="en-US"/>
        </w:rPr>
      </w:pPr>
      <w:r w:rsidRPr="001D158F">
        <w:rPr>
          <w:rFonts w:eastAsia="Calibri" w:cs="Arial"/>
          <w:color w:val="000000" w:themeColor="text1"/>
          <w:lang w:val="en-US"/>
        </w:rPr>
        <w:t>Scenario assessment</w:t>
      </w:r>
      <w:r w:rsidR="00377543" w:rsidRPr="001D158F">
        <w:rPr>
          <w:rFonts w:eastAsia="Calibri" w:cs="Arial"/>
          <w:color w:val="000000" w:themeColor="text1"/>
          <w:lang w:val="en-US"/>
        </w:rPr>
        <w:t>;</w:t>
      </w:r>
      <w:r w:rsidRPr="001D158F">
        <w:rPr>
          <w:rFonts w:eastAsia="Calibri" w:cs="Arial"/>
          <w:color w:val="000000" w:themeColor="text1"/>
          <w:lang w:val="en-US"/>
        </w:rPr>
        <w:t xml:space="preserve"> MCDA</w:t>
      </w:r>
      <w:r w:rsidR="00377543" w:rsidRPr="001D158F">
        <w:rPr>
          <w:rFonts w:eastAsia="Calibri" w:cs="Arial"/>
          <w:color w:val="000000" w:themeColor="text1"/>
          <w:lang w:val="en-US"/>
        </w:rPr>
        <w:t>;</w:t>
      </w:r>
      <w:r w:rsidR="002B18E6" w:rsidRPr="001D158F">
        <w:rPr>
          <w:rFonts w:eastAsia="Calibri" w:cs="Arial"/>
          <w:color w:val="000000" w:themeColor="text1"/>
          <w:lang w:val="en-US"/>
        </w:rPr>
        <w:t xml:space="preserve"> robustness</w:t>
      </w:r>
      <w:r w:rsidR="00377543" w:rsidRPr="001D158F">
        <w:rPr>
          <w:rFonts w:eastAsia="Calibri" w:cs="Arial"/>
          <w:color w:val="000000" w:themeColor="text1"/>
          <w:lang w:val="en-US"/>
        </w:rPr>
        <w:t>;</w:t>
      </w:r>
      <w:r w:rsidR="002B18E6" w:rsidRPr="001D158F">
        <w:rPr>
          <w:rFonts w:eastAsia="Calibri" w:cs="Arial"/>
          <w:color w:val="000000" w:themeColor="text1"/>
          <w:lang w:val="en-US"/>
        </w:rPr>
        <w:t xml:space="preserve"> transition paths</w:t>
      </w:r>
      <w:r w:rsidR="00377543" w:rsidRPr="001D158F">
        <w:rPr>
          <w:rFonts w:eastAsia="Calibri" w:cs="Arial"/>
          <w:color w:val="000000" w:themeColor="text1"/>
          <w:lang w:val="en-US"/>
        </w:rPr>
        <w:t>;</w:t>
      </w:r>
      <w:r w:rsidR="002B18E6" w:rsidRPr="001D158F">
        <w:rPr>
          <w:rFonts w:eastAsia="Calibri" w:cs="Arial"/>
          <w:color w:val="000000" w:themeColor="text1"/>
          <w:lang w:val="en-US"/>
        </w:rPr>
        <w:t xml:space="preserve"> atti</w:t>
      </w:r>
      <w:r w:rsidR="006B033F" w:rsidRPr="001D158F">
        <w:rPr>
          <w:rFonts w:eastAsia="Calibri" w:cs="Arial"/>
          <w:color w:val="000000" w:themeColor="text1"/>
          <w:lang w:val="en-US"/>
        </w:rPr>
        <w:t>t</w:t>
      </w:r>
      <w:r w:rsidR="002B18E6" w:rsidRPr="001D158F">
        <w:rPr>
          <w:rFonts w:eastAsia="Calibri" w:cs="Arial"/>
          <w:color w:val="000000" w:themeColor="text1"/>
          <w:lang w:val="en-US"/>
        </w:rPr>
        <w:t>udes</w:t>
      </w:r>
      <w:r w:rsidR="00F96C93" w:rsidRPr="001D158F">
        <w:rPr>
          <w:rFonts w:eastAsia="Calibri" w:cs="Arial"/>
          <w:color w:val="000000" w:themeColor="text1"/>
          <w:lang w:val="en-US"/>
        </w:rPr>
        <w:t xml:space="preserve"> </w:t>
      </w:r>
    </w:p>
    <w:p w14:paraId="7D79D07E" w14:textId="77777777" w:rsidR="0041583B" w:rsidRPr="001D158F" w:rsidRDefault="0041583B" w:rsidP="00291F65">
      <w:pPr>
        <w:rPr>
          <w:strike/>
          <w:lang w:val="en-US"/>
        </w:rPr>
      </w:pPr>
    </w:p>
    <w:p w14:paraId="4540780C" w14:textId="77777777" w:rsidR="0041583B" w:rsidRPr="001D158F" w:rsidRDefault="0041583B" w:rsidP="00A91324">
      <w:pPr>
        <w:spacing w:line="360" w:lineRule="auto"/>
        <w:rPr>
          <w:rFonts w:ascii="Batang" w:eastAsia="Batang" w:hAnsi="Batang"/>
          <w:color w:val="000000" w:themeColor="text1"/>
          <w:lang w:val="en-US"/>
        </w:rPr>
      </w:pPr>
    </w:p>
    <w:p w14:paraId="19611D4F" w14:textId="77777777" w:rsidR="000D16B4" w:rsidRPr="001D158F" w:rsidRDefault="000D16B4">
      <w:pPr>
        <w:spacing w:after="160" w:line="259" w:lineRule="auto"/>
        <w:jc w:val="left"/>
        <w:rPr>
          <w:rFonts w:ascii="Batang" w:eastAsia="Batang" w:hAnsi="Batang" w:cstheme="majorBidi"/>
          <w:b/>
          <w:color w:val="000000" w:themeColor="text1"/>
          <w:lang w:val="en-US"/>
        </w:rPr>
      </w:pPr>
      <w:bookmarkStart w:id="1" w:name="_Toc45887309"/>
      <w:bookmarkStart w:id="2" w:name="_Ref92710887"/>
      <w:bookmarkStart w:id="3" w:name="_Toc96577795"/>
      <w:r w:rsidRPr="001D158F">
        <w:rPr>
          <w:rFonts w:ascii="Batang" w:eastAsia="Batang" w:hAnsi="Batang"/>
          <w:lang w:val="en-US"/>
        </w:rPr>
        <w:br w:type="page"/>
      </w:r>
    </w:p>
    <w:p w14:paraId="3DAE25E8" w14:textId="53E67DC3" w:rsidR="00A91324" w:rsidRPr="001D158F" w:rsidRDefault="00A91324" w:rsidP="004365A8">
      <w:pPr>
        <w:pStyle w:val="berschrift1"/>
        <w:rPr>
          <w:lang w:val="en-US"/>
        </w:rPr>
      </w:pPr>
      <w:r w:rsidRPr="001D158F">
        <w:rPr>
          <w:lang w:val="en-US"/>
        </w:rPr>
        <w:lastRenderedPageBreak/>
        <w:t>Introduction</w:t>
      </w:r>
      <w:bookmarkEnd w:id="1"/>
      <w:bookmarkEnd w:id="2"/>
      <w:bookmarkEnd w:id="3"/>
    </w:p>
    <w:p w14:paraId="1218754F" w14:textId="79B45149" w:rsidR="00F25D16" w:rsidRPr="001D158F" w:rsidRDefault="008D2410" w:rsidP="00F25D16">
      <w:pPr>
        <w:rPr>
          <w:sz w:val="22"/>
          <w:szCs w:val="22"/>
          <w:lang w:val="en-US"/>
        </w:rPr>
      </w:pPr>
      <w:r w:rsidRPr="001D158F">
        <w:rPr>
          <w:lang w:val="en-US"/>
        </w:rPr>
        <w:t xml:space="preserve">There are many </w:t>
      </w:r>
      <w:r w:rsidR="00B87F9E" w:rsidRPr="001D158F">
        <w:rPr>
          <w:lang w:val="en-US"/>
        </w:rPr>
        <w:t>transition</w:t>
      </w:r>
      <w:r w:rsidRPr="001D158F">
        <w:rPr>
          <w:lang w:val="en-US"/>
        </w:rPr>
        <w:t xml:space="preserve"> paths for </w:t>
      </w:r>
      <w:r w:rsidR="43B23C5A" w:rsidRPr="001D158F">
        <w:rPr>
          <w:lang w:val="en-US"/>
        </w:rPr>
        <w:t>decarbonizing</w:t>
      </w:r>
      <w:r w:rsidRPr="001D158F">
        <w:rPr>
          <w:lang w:val="en-US"/>
        </w:rPr>
        <w:t xml:space="preserve"> energy systems to protect the climate</w:t>
      </w:r>
      <w:r w:rsidR="00EE5BB6" w:rsidRPr="001D158F">
        <w:rPr>
          <w:lang w:val="en-US"/>
        </w:rPr>
        <w:t>,</w:t>
      </w:r>
      <w:r w:rsidR="0655CBF1" w:rsidRPr="001D158F">
        <w:rPr>
          <w:lang w:val="en-US"/>
        </w:rPr>
        <w:t xml:space="preserve"> which</w:t>
      </w:r>
      <w:r w:rsidR="00301C66" w:rsidRPr="001D158F">
        <w:rPr>
          <w:lang w:val="en-US"/>
        </w:rPr>
        <w:t>,</w:t>
      </w:r>
      <w:r w:rsidR="0655CBF1" w:rsidRPr="001D158F">
        <w:rPr>
          <w:lang w:val="en-US"/>
        </w:rPr>
        <w:t xml:space="preserve"> however</w:t>
      </w:r>
      <w:r w:rsidR="00301C66" w:rsidRPr="001D158F">
        <w:rPr>
          <w:lang w:val="en-US"/>
        </w:rPr>
        <w:t>,</w:t>
      </w:r>
      <w:r w:rsidR="0655CBF1" w:rsidRPr="001D158F">
        <w:rPr>
          <w:lang w:val="en-US"/>
        </w:rPr>
        <w:t xml:space="preserve"> </w:t>
      </w:r>
      <w:r w:rsidRPr="001D158F">
        <w:rPr>
          <w:lang w:val="en-US"/>
        </w:rPr>
        <w:t xml:space="preserve">may differ, </w:t>
      </w:r>
      <w:r w:rsidR="43B23C5A" w:rsidRPr="001D158F">
        <w:rPr>
          <w:lang w:val="en-US"/>
        </w:rPr>
        <w:t>e.g.,</w:t>
      </w:r>
      <w:r w:rsidRPr="001D158F">
        <w:rPr>
          <w:lang w:val="en-US"/>
        </w:rPr>
        <w:t xml:space="preserve"> </w:t>
      </w:r>
      <w:r w:rsidR="00B245FE" w:rsidRPr="001D158F">
        <w:rPr>
          <w:lang w:val="en-US"/>
        </w:rPr>
        <w:t xml:space="preserve">regarding </w:t>
      </w:r>
      <w:r w:rsidR="4A254969" w:rsidRPr="001D158F">
        <w:rPr>
          <w:lang w:val="en-US"/>
        </w:rPr>
        <w:t>the</w:t>
      </w:r>
      <w:r w:rsidRPr="001D158F">
        <w:rPr>
          <w:lang w:val="en-US"/>
        </w:rPr>
        <w:t xml:space="preserve"> </w:t>
      </w:r>
      <w:r w:rsidR="4A254969" w:rsidRPr="001D158F">
        <w:rPr>
          <w:lang w:val="en-US"/>
        </w:rPr>
        <w:t xml:space="preserve">technology mix </w:t>
      </w:r>
      <w:r w:rsidR="2D2AF702" w:rsidRPr="001D158F">
        <w:rPr>
          <w:lang w:val="en-US"/>
        </w:rPr>
        <w:t xml:space="preserve">employed </w:t>
      </w:r>
      <w:r w:rsidR="4A254969" w:rsidRPr="001D158F">
        <w:rPr>
          <w:lang w:val="en-US"/>
        </w:rPr>
        <w:t xml:space="preserve">and the pace of the </w:t>
      </w:r>
      <w:r w:rsidRPr="001D158F">
        <w:rPr>
          <w:lang w:val="en-US"/>
        </w:rPr>
        <w:t xml:space="preserve">energy system </w:t>
      </w:r>
      <w:r w:rsidR="4A254969" w:rsidRPr="001D158F">
        <w:rPr>
          <w:lang w:val="en-US"/>
        </w:rPr>
        <w:t>transformation.</w:t>
      </w:r>
      <w:r w:rsidRPr="001D158F">
        <w:rPr>
          <w:lang w:val="en-US"/>
        </w:rPr>
        <w:t xml:space="preserve"> </w:t>
      </w:r>
      <w:r w:rsidR="006F38A7" w:rsidRPr="001D158F">
        <w:rPr>
          <w:lang w:val="en-US"/>
        </w:rPr>
        <w:t>S</w:t>
      </w:r>
      <w:r w:rsidRPr="001D158F">
        <w:rPr>
          <w:lang w:val="en-US"/>
        </w:rPr>
        <w:t>takeholders like private households, energy utilities</w:t>
      </w:r>
      <w:r w:rsidR="00EE5BB6" w:rsidRPr="001D158F">
        <w:rPr>
          <w:lang w:val="en-US"/>
        </w:rPr>
        <w:t>,</w:t>
      </w:r>
      <w:r w:rsidRPr="001D158F">
        <w:rPr>
          <w:lang w:val="en-US"/>
        </w:rPr>
        <w:t xml:space="preserve"> and industry</w:t>
      </w:r>
      <w:r w:rsidR="005E194B" w:rsidRPr="001D158F">
        <w:rPr>
          <w:lang w:val="en-US"/>
        </w:rPr>
        <w:t>,</w:t>
      </w:r>
      <w:r w:rsidRPr="001D158F">
        <w:rPr>
          <w:lang w:val="en-US"/>
        </w:rPr>
        <w:t xml:space="preserve"> amongst others</w:t>
      </w:r>
      <w:r w:rsidR="005E194B" w:rsidRPr="001D158F">
        <w:rPr>
          <w:lang w:val="en-US"/>
        </w:rPr>
        <w:t>,</w:t>
      </w:r>
      <w:r w:rsidRPr="001D158F">
        <w:rPr>
          <w:lang w:val="en-US"/>
        </w:rPr>
        <w:t xml:space="preserve"> influence the</w:t>
      </w:r>
      <w:r w:rsidR="00EB48BC" w:rsidRPr="001D158F">
        <w:rPr>
          <w:lang w:val="en-US"/>
        </w:rPr>
        <w:t xml:space="preserve"> feasibility of these </w:t>
      </w:r>
      <w:r w:rsidR="00B87F9E" w:rsidRPr="001D158F">
        <w:rPr>
          <w:lang w:val="en-US"/>
        </w:rPr>
        <w:t>transition</w:t>
      </w:r>
      <w:r w:rsidR="00EB48BC" w:rsidRPr="001D158F">
        <w:rPr>
          <w:lang w:val="en-US"/>
        </w:rPr>
        <w:t xml:space="preserve"> </w:t>
      </w:r>
      <w:r w:rsidR="16811831" w:rsidRPr="001D158F">
        <w:rPr>
          <w:lang w:val="en-US"/>
        </w:rPr>
        <w:t>paths</w:t>
      </w:r>
      <w:r w:rsidRPr="001D158F">
        <w:rPr>
          <w:lang w:val="en-US"/>
        </w:rPr>
        <w:t xml:space="preserve"> through their investment decisions or public protests. </w:t>
      </w:r>
      <w:r w:rsidR="000A3693" w:rsidRPr="001D158F">
        <w:rPr>
          <w:lang w:val="en-US"/>
        </w:rPr>
        <w:t>Since</w:t>
      </w:r>
      <w:r w:rsidR="01809BEB" w:rsidRPr="001D158F">
        <w:rPr>
          <w:lang w:val="en-US"/>
        </w:rPr>
        <w:t xml:space="preserve"> different stakeholders with diverging interests and goals may prefer different </w:t>
      </w:r>
      <w:r w:rsidR="00B87F9E" w:rsidRPr="001D158F">
        <w:rPr>
          <w:lang w:val="en-US"/>
        </w:rPr>
        <w:t>transition</w:t>
      </w:r>
      <w:r w:rsidR="01809BEB" w:rsidRPr="001D158F">
        <w:rPr>
          <w:lang w:val="en-US"/>
        </w:rPr>
        <w:t xml:space="preserve"> paths, there is a risk of conflicts </w:t>
      </w:r>
      <w:r w:rsidR="43E30B90" w:rsidRPr="001D158F">
        <w:rPr>
          <w:lang w:val="en-US"/>
        </w:rPr>
        <w:t>that could affect the</w:t>
      </w:r>
      <w:r w:rsidR="6FD96F24" w:rsidRPr="001D158F">
        <w:rPr>
          <w:lang w:val="en-US"/>
        </w:rPr>
        <w:t xml:space="preserve"> </w:t>
      </w:r>
      <w:r w:rsidR="5FE54121" w:rsidRPr="001D158F">
        <w:rPr>
          <w:lang w:val="en-US"/>
        </w:rPr>
        <w:t>s</w:t>
      </w:r>
      <w:r w:rsidRPr="001D158F">
        <w:rPr>
          <w:lang w:val="en-US"/>
        </w:rPr>
        <w:t>uccess of</w:t>
      </w:r>
      <w:r w:rsidR="000A3693" w:rsidRPr="001D158F">
        <w:rPr>
          <w:lang w:val="en-US"/>
        </w:rPr>
        <w:t xml:space="preserve"> the</w:t>
      </w:r>
      <w:r w:rsidRPr="001D158F">
        <w:rPr>
          <w:lang w:val="en-US"/>
        </w:rPr>
        <w:t xml:space="preserve"> energy system transformation</w:t>
      </w:r>
      <w:r w:rsidR="1965F981" w:rsidRPr="001D158F">
        <w:rPr>
          <w:lang w:val="en-US"/>
        </w:rPr>
        <w:t>.</w:t>
      </w:r>
      <w:r w:rsidR="00AF0774" w:rsidRPr="001D158F">
        <w:rPr>
          <w:lang w:val="en-US"/>
        </w:rPr>
        <w:t xml:space="preserve"> </w:t>
      </w:r>
      <w:r w:rsidR="00F25D16" w:rsidRPr="001D158F">
        <w:rPr>
          <w:lang w:val="en-US"/>
        </w:rPr>
        <w:t xml:space="preserve">From the individual </w:t>
      </w:r>
      <w:r w:rsidR="00EE5BB6" w:rsidRPr="001D158F">
        <w:rPr>
          <w:lang w:val="en-US"/>
        </w:rPr>
        <w:t xml:space="preserve">stakeholder's </w:t>
      </w:r>
      <w:r w:rsidR="00F25D16" w:rsidRPr="001D158F">
        <w:rPr>
          <w:lang w:val="en-US"/>
        </w:rPr>
        <w:t xml:space="preserve">perspective, 1) ex-ante information on the multiple effects of transformation paths and 2) information on possible support </w:t>
      </w:r>
      <w:r w:rsidR="000A3693" w:rsidRPr="001D158F">
        <w:rPr>
          <w:lang w:val="en-US"/>
        </w:rPr>
        <w:t>for</w:t>
      </w:r>
      <w:r w:rsidR="00F25D16" w:rsidRPr="001D158F">
        <w:rPr>
          <w:lang w:val="en-US"/>
        </w:rPr>
        <w:t xml:space="preserve"> or </w:t>
      </w:r>
      <w:r w:rsidR="005D5A60" w:rsidRPr="001D158F">
        <w:rPr>
          <w:lang w:val="en-US"/>
        </w:rPr>
        <w:t xml:space="preserve">hesitance </w:t>
      </w:r>
      <w:r w:rsidR="000A3693" w:rsidRPr="001D158F">
        <w:rPr>
          <w:lang w:val="en-US"/>
        </w:rPr>
        <w:t>towards</w:t>
      </w:r>
      <w:r w:rsidR="00F25D16" w:rsidRPr="001D158F">
        <w:rPr>
          <w:lang w:val="en-US"/>
        </w:rPr>
        <w:t xml:space="preserve"> individual paths by other stakeholders could help</w:t>
      </w:r>
      <w:r w:rsidR="000A3693" w:rsidRPr="001D158F">
        <w:rPr>
          <w:lang w:val="en-US"/>
        </w:rPr>
        <w:t xml:space="preserve"> with the </w:t>
      </w:r>
      <w:r w:rsidR="00F25D16" w:rsidRPr="001D158F">
        <w:rPr>
          <w:lang w:val="en-US"/>
        </w:rPr>
        <w:t>implement</w:t>
      </w:r>
      <w:r w:rsidR="000A3693" w:rsidRPr="001D158F">
        <w:rPr>
          <w:lang w:val="en-US"/>
        </w:rPr>
        <w:t>ation</w:t>
      </w:r>
      <w:r w:rsidR="00F25D16" w:rsidRPr="001D158F">
        <w:rPr>
          <w:lang w:val="en-US"/>
        </w:rPr>
        <w:t xml:space="preserve"> or adjust</w:t>
      </w:r>
      <w:r w:rsidR="000A3693" w:rsidRPr="001D158F">
        <w:rPr>
          <w:lang w:val="en-US"/>
        </w:rPr>
        <w:t>ment of</w:t>
      </w:r>
      <w:r w:rsidR="00F25D16" w:rsidRPr="001D158F">
        <w:rPr>
          <w:lang w:val="en-US"/>
        </w:rPr>
        <w:t xml:space="preserve"> measures in advance. The </w:t>
      </w:r>
      <w:r w:rsidR="000A3693" w:rsidRPr="001D158F">
        <w:rPr>
          <w:lang w:val="en-US"/>
        </w:rPr>
        <w:t>attitude</w:t>
      </w:r>
      <w:r w:rsidR="005D5A60" w:rsidRPr="001D158F">
        <w:rPr>
          <w:lang w:val="en-US"/>
        </w:rPr>
        <w:t xml:space="preserve"> </w:t>
      </w:r>
      <w:r w:rsidR="00F25D16" w:rsidRPr="001D158F">
        <w:rPr>
          <w:lang w:val="en-US"/>
        </w:rPr>
        <w:t>(support</w:t>
      </w:r>
      <w:r w:rsidR="000A3693" w:rsidRPr="001D158F">
        <w:rPr>
          <w:lang w:val="en-US"/>
        </w:rPr>
        <w:t xml:space="preserve">ive or </w:t>
      </w:r>
      <w:r w:rsidR="005D5A60" w:rsidRPr="001D158F">
        <w:rPr>
          <w:lang w:val="en-US"/>
        </w:rPr>
        <w:t>hesitance</w:t>
      </w:r>
      <w:r w:rsidR="00F25D16" w:rsidRPr="001D158F">
        <w:rPr>
          <w:lang w:val="en-US"/>
        </w:rPr>
        <w:t xml:space="preserve">) towards individual paths depends on the multiple effects associated with a respective path. </w:t>
      </w:r>
    </w:p>
    <w:p w14:paraId="447713BF" w14:textId="41D7C63B" w:rsidR="00FB7675" w:rsidRPr="001D158F" w:rsidRDefault="00FB7675" w:rsidP="2CCE6C44">
      <w:pPr>
        <w:rPr>
          <w:lang w:val="en-US"/>
        </w:rPr>
      </w:pPr>
      <w:r w:rsidRPr="001D158F">
        <w:rPr>
          <w:lang w:val="en-US"/>
        </w:rPr>
        <w:t>Usually</w:t>
      </w:r>
      <w:r w:rsidR="00EE5BB6" w:rsidRPr="001D158F">
        <w:rPr>
          <w:lang w:val="en-US"/>
        </w:rPr>
        <w:t>,</w:t>
      </w:r>
      <w:r w:rsidRPr="001D158F">
        <w:rPr>
          <w:lang w:val="en-US"/>
        </w:rPr>
        <w:t xml:space="preserve"> surveys</w:t>
      </w:r>
      <w:r w:rsidR="00004EAC" w:rsidRPr="001D158F">
        <w:rPr>
          <w:lang w:val="en-US"/>
        </w:rPr>
        <w:t>,</w:t>
      </w:r>
      <w:r w:rsidRPr="001D158F">
        <w:rPr>
          <w:lang w:val="en-US"/>
        </w:rPr>
        <w:t xml:space="preserve"> </w:t>
      </w:r>
      <w:r w:rsidR="000A3693" w:rsidRPr="001D158F">
        <w:rPr>
          <w:lang w:val="en-US"/>
        </w:rPr>
        <w:t xml:space="preserve">a </w:t>
      </w:r>
      <w:r w:rsidR="00004EAC" w:rsidRPr="001D158F">
        <w:rPr>
          <w:lang w:val="en-US"/>
        </w:rPr>
        <w:t>series of workshops</w:t>
      </w:r>
      <w:r w:rsidR="00EE5BB6" w:rsidRPr="001D158F">
        <w:rPr>
          <w:lang w:val="en-US"/>
        </w:rPr>
        <w:t>,</w:t>
      </w:r>
      <w:r w:rsidR="00004EAC" w:rsidRPr="001D158F">
        <w:rPr>
          <w:lang w:val="en-US"/>
        </w:rPr>
        <w:t xml:space="preserve"> </w:t>
      </w:r>
      <w:r w:rsidRPr="001D158F">
        <w:rPr>
          <w:lang w:val="en-US"/>
        </w:rPr>
        <w:t>or expert interview</w:t>
      </w:r>
      <w:r w:rsidR="00533B42" w:rsidRPr="001D158F">
        <w:rPr>
          <w:lang w:val="en-US"/>
        </w:rPr>
        <w:t>s</w:t>
      </w:r>
      <w:r w:rsidRPr="001D158F">
        <w:rPr>
          <w:lang w:val="en-US"/>
        </w:rPr>
        <w:t xml:space="preserve"> are conducted </w:t>
      </w:r>
      <w:r w:rsidR="00EE5BB6" w:rsidRPr="001D158F">
        <w:rPr>
          <w:lang w:val="en-US"/>
        </w:rPr>
        <w:t>to assess</w:t>
      </w:r>
      <w:r w:rsidRPr="001D158F">
        <w:rPr>
          <w:lang w:val="en-US"/>
        </w:rPr>
        <w:t xml:space="preserve"> </w:t>
      </w:r>
      <w:r w:rsidR="00EE5BB6" w:rsidRPr="001D158F">
        <w:rPr>
          <w:lang w:val="en-US"/>
        </w:rPr>
        <w:t xml:space="preserve">the </w:t>
      </w:r>
      <w:r w:rsidRPr="001D158F">
        <w:rPr>
          <w:lang w:val="en-US"/>
        </w:rPr>
        <w:t xml:space="preserve">implications of new or modified </w:t>
      </w:r>
      <w:r w:rsidR="00B87F9E" w:rsidRPr="001D158F">
        <w:rPr>
          <w:lang w:val="en-US"/>
        </w:rPr>
        <w:t>transition</w:t>
      </w:r>
      <w:r w:rsidRPr="001D158F">
        <w:rPr>
          <w:lang w:val="en-US"/>
        </w:rPr>
        <w:t xml:space="preserve"> paths</w:t>
      </w:r>
      <w:r w:rsidR="00004EAC" w:rsidRPr="001D158F">
        <w:rPr>
          <w:lang w:val="en-US"/>
        </w:rPr>
        <w:t xml:space="preserve"> (see</w:t>
      </w:r>
      <w:r w:rsidR="00EE5BB6" w:rsidRPr="001D158F">
        <w:rPr>
          <w:lang w:val="en-US"/>
        </w:rPr>
        <w:t>,</w:t>
      </w:r>
      <w:r w:rsidR="00004EAC" w:rsidRPr="001D158F">
        <w:rPr>
          <w:lang w:val="en-US"/>
        </w:rPr>
        <w:t xml:space="preserve"> e.g., </w:t>
      </w:r>
      <w:r w:rsidRPr="001D158F">
        <w:rPr>
          <w:lang w:val="en-US"/>
        </w:rPr>
        <w:fldChar w:fldCharType="begin"/>
      </w:r>
      <w:r w:rsidR="007174BE">
        <w:rPr>
          <w:lang w:val="en-US"/>
        </w:rPr>
        <w:instrText xml:space="preserve"> ADDIN EN.CITE &lt;EndNote&gt;&lt;Cite&gt;&lt;Author&gt;ENTSOG/ENTSO-E&lt;/Author&gt;&lt;Year&gt;2020&lt;/Year&gt;&lt;RecNum&gt;12&lt;/RecNum&gt;&lt;DisplayText&gt;[1-3]&lt;/DisplayText&gt;&lt;record&gt;&lt;rec-number&gt;1&lt;/rec-number&gt;&lt;foreign-keys&gt;&lt;key app="EN" db-id="f5xtzts9mw2xspepezbxvpv0vdfwzd0w9dvs" timestamp="1679132503"&gt;1&lt;/key&gt;&lt;/foreign-keys&gt;&lt;ref-type name="Book"&gt;6&lt;/ref-type&gt;&lt;contributors&gt;&lt;authors&gt;&lt;author&gt;ENTSOG/ENTSO-E&lt;/author&gt;&lt;/authors&gt;&lt;/contributors&gt;&lt;titles&gt;&lt;title&gt;TYNDP 2020  - Scenario Report&lt;/title&gt;&lt;/titles&gt;&lt;dates&gt;&lt;year&gt;2020&lt;/year&gt;&lt;/dates&gt;&lt;pub-location&gt;Brussels&lt;/pub-location&gt;&lt;publisher&gt;ENTSO-E&lt;/publisher&gt;&lt;urls&gt;&lt;/urls&gt;&lt;/record&gt;&lt;/Cite&gt;&lt;Cite&gt;&lt;Author&gt;ENTSOG/ENTSO-E&lt;/Author&gt;&lt;Year&gt;2020&lt;/Year&gt;&lt;RecNum&gt;13&lt;/RecNum&gt;&lt;record&gt;&lt;rec-number&gt;2&lt;/rec-number&gt;&lt;foreign-keys&gt;&lt;key app="EN" db-id="f5xtzts9mw2xspepezbxvpv0vdfwzd0w9dvs" timestamp="1679132503"&gt;2&lt;/key&gt;&lt;/foreign-keys&gt;&lt;ref-type name="Book"&gt;6&lt;/ref-type&gt;&lt;contributors&gt;&lt;authors&gt;&lt;author&gt;ENTSOG/ENTSO-E&lt;/author&gt;&lt;/authors&gt;&lt;/contributors&gt;&lt;titles&gt;&lt;title&gt;TYNDP 2020  - Scenario Building Guidelines&lt;/title&gt;&lt;/titles&gt;&lt;dates&gt;&lt;year&gt;2020&lt;/year&gt;&lt;/dates&gt;&lt;pub-location&gt;Brussels&lt;/pub-location&gt;&lt;publisher&gt;ENTSO-E&lt;/publisher&gt;&lt;urls&gt;&lt;/urls&gt;&lt;/record&gt;&lt;/Cite&gt;&lt;Cite&gt;&lt;Author&gt;World Energy Council&lt;/Author&gt;&lt;Year&gt;2019&lt;/Year&gt;&lt;RecNum&gt;14&lt;/RecNum&gt;&lt;record&gt;&lt;rec-number&gt;3&lt;/rec-number&gt;&lt;foreign-keys&gt;&lt;key app="EN" db-id="f5xtzts9mw2xspepezbxvpv0vdfwzd0w9dvs" timestamp="1679132503"&gt;3&lt;/key&gt;&lt;/foreign-keys&gt;&lt;ref-type name="Book"&gt;6&lt;/ref-type&gt;&lt;contributors&gt;&lt;authors&gt;&lt;author&gt;World Energy Council,&lt;/author&gt;&lt;/authors&gt;&lt;/contributors&gt;&lt;titles&gt;&lt;title&gt;World energy Scenarios 2019&lt;/title&gt;&lt;/titles&gt;&lt;dates&gt;&lt;year&gt;2019&lt;/year&gt;&lt;/dates&gt;&lt;pub-location&gt;London&lt;/pub-location&gt;&lt;publisher&gt;World Energy Council&lt;/publisher&gt;&lt;urls&gt;&lt;/urls&gt;&lt;/record&gt;&lt;/Cite&gt;&lt;/EndNote&gt;</w:instrText>
      </w:r>
      <w:r w:rsidRPr="001D158F">
        <w:rPr>
          <w:lang w:val="en-US"/>
        </w:rPr>
        <w:fldChar w:fldCharType="separate"/>
      </w:r>
      <w:r w:rsidR="00B619C3" w:rsidRPr="001D158F">
        <w:rPr>
          <w:noProof/>
          <w:lang w:val="en-US"/>
        </w:rPr>
        <w:t>[1-3]</w:t>
      </w:r>
      <w:r w:rsidRPr="001D158F">
        <w:rPr>
          <w:lang w:val="en-US"/>
        </w:rPr>
        <w:fldChar w:fldCharType="end"/>
      </w:r>
      <w:r w:rsidR="00004EAC" w:rsidRPr="001D158F">
        <w:rPr>
          <w:lang w:val="en-US"/>
        </w:rPr>
        <w:t>)</w:t>
      </w:r>
      <w:r w:rsidRPr="001D158F">
        <w:rPr>
          <w:lang w:val="en-US"/>
        </w:rPr>
        <w:t xml:space="preserve">. </w:t>
      </w:r>
      <w:r w:rsidR="000A3693" w:rsidRPr="001D158F">
        <w:rPr>
          <w:lang w:val="en-US"/>
        </w:rPr>
        <w:t>As</w:t>
      </w:r>
      <w:r w:rsidR="41F4A7B8" w:rsidRPr="001D158F">
        <w:rPr>
          <w:lang w:val="en-US"/>
        </w:rPr>
        <w:t xml:space="preserve"> these approaches can be time-consuming and costly, it is common to consider only a few </w:t>
      </w:r>
      <w:r w:rsidR="2FB6B788" w:rsidRPr="001D158F">
        <w:rPr>
          <w:lang w:val="en-US"/>
        </w:rPr>
        <w:t xml:space="preserve">of the many </w:t>
      </w:r>
      <w:r w:rsidR="00B87F9E" w:rsidRPr="001D158F">
        <w:rPr>
          <w:lang w:val="en-US"/>
        </w:rPr>
        <w:t>transition</w:t>
      </w:r>
      <w:r w:rsidR="41F4A7B8" w:rsidRPr="001D158F">
        <w:rPr>
          <w:lang w:val="en-US"/>
        </w:rPr>
        <w:t xml:space="preserve"> paths.</w:t>
      </w:r>
      <w:r w:rsidRPr="001D158F">
        <w:rPr>
          <w:lang w:val="en-US"/>
        </w:rPr>
        <w:t xml:space="preserve"> </w:t>
      </w:r>
      <w:r w:rsidR="000A3693" w:rsidRPr="001D158F">
        <w:rPr>
          <w:lang w:val="en-US"/>
        </w:rPr>
        <w:t xml:space="preserve">For this reason, a tool capable of assessing ex-ante impacts of a larger number of transition paths with significantly reduced effort compared to existing methods is needed. Due to uncertainty about </w:t>
      </w:r>
      <w:r w:rsidR="00EE5BB6" w:rsidRPr="001D158F">
        <w:rPr>
          <w:lang w:val="en-US"/>
        </w:rPr>
        <w:t xml:space="preserve">the </w:t>
      </w:r>
      <w:r w:rsidR="60C42E40" w:rsidRPr="001D158F">
        <w:rPr>
          <w:lang w:val="en-US"/>
        </w:rPr>
        <w:t xml:space="preserve">future, </w:t>
      </w:r>
      <w:r w:rsidR="00713EE8" w:rsidRPr="001D158F">
        <w:rPr>
          <w:lang w:val="en-US"/>
        </w:rPr>
        <w:t>s</w:t>
      </w:r>
      <w:r w:rsidRPr="001D158F">
        <w:rPr>
          <w:lang w:val="en-US"/>
        </w:rPr>
        <w:t xml:space="preserve">uch a tool should provide information </w:t>
      </w:r>
      <w:r w:rsidR="0A95B807" w:rsidRPr="001D158F">
        <w:rPr>
          <w:lang w:val="en-US"/>
        </w:rPr>
        <w:t xml:space="preserve">on how modified </w:t>
      </w:r>
      <w:r w:rsidR="00B87F9E" w:rsidRPr="001D158F">
        <w:rPr>
          <w:lang w:val="en-US"/>
        </w:rPr>
        <w:t>transition</w:t>
      </w:r>
      <w:r w:rsidR="0A95B807" w:rsidRPr="001D158F">
        <w:rPr>
          <w:lang w:val="en-US"/>
        </w:rPr>
        <w:t xml:space="preserve"> paths affect key outcomes </w:t>
      </w:r>
      <w:r w:rsidRPr="001D158F">
        <w:rPr>
          <w:lang w:val="en-US"/>
        </w:rPr>
        <w:t xml:space="preserve">and hence, </w:t>
      </w:r>
      <w:r w:rsidR="0D531E02" w:rsidRPr="001D158F">
        <w:rPr>
          <w:lang w:val="en-US"/>
        </w:rPr>
        <w:t>on the robustness of the findings obtained</w:t>
      </w:r>
      <w:r w:rsidR="55BDF571" w:rsidRPr="001D158F">
        <w:rPr>
          <w:lang w:val="en-US"/>
        </w:rPr>
        <w:t xml:space="preserve"> </w:t>
      </w:r>
      <w:r w:rsidR="00EE5BB6" w:rsidRPr="001D158F">
        <w:rPr>
          <w:lang w:val="en-US"/>
        </w:rPr>
        <w:t>for</w:t>
      </w:r>
      <w:r w:rsidR="55BDF571" w:rsidRPr="001D158F">
        <w:rPr>
          <w:lang w:val="en-US"/>
        </w:rPr>
        <w:t xml:space="preserve"> modifications of the trans</w:t>
      </w:r>
      <w:r w:rsidR="00A44707" w:rsidRPr="001D158F">
        <w:rPr>
          <w:lang w:val="en-US"/>
        </w:rPr>
        <w:t>ition</w:t>
      </w:r>
      <w:r w:rsidR="55BDF571" w:rsidRPr="001D158F">
        <w:rPr>
          <w:lang w:val="en-US"/>
        </w:rPr>
        <w:t xml:space="preserve"> paths</w:t>
      </w:r>
      <w:r w:rsidRPr="001D158F">
        <w:rPr>
          <w:lang w:val="en-US"/>
        </w:rPr>
        <w:t>.</w:t>
      </w:r>
    </w:p>
    <w:p w14:paraId="7347758C" w14:textId="596DAD23" w:rsidR="00A76683" w:rsidRPr="001D158F" w:rsidRDefault="00E6274A" w:rsidP="00FB7675">
      <w:pPr>
        <w:rPr>
          <w:lang w:val="en-US"/>
        </w:rPr>
      </w:pPr>
      <w:r w:rsidRPr="001D158F">
        <w:rPr>
          <w:lang w:val="en-US"/>
        </w:rPr>
        <w:t xml:space="preserve">There are </w:t>
      </w:r>
      <w:r w:rsidR="00EE5BB6" w:rsidRPr="001D158F">
        <w:rPr>
          <w:lang w:val="en-US"/>
        </w:rPr>
        <w:t xml:space="preserve">a </w:t>
      </w:r>
      <w:r w:rsidRPr="001D158F">
        <w:rPr>
          <w:lang w:val="en-US"/>
        </w:rPr>
        <w:t xml:space="preserve">lot of studies showing </w:t>
      </w:r>
      <w:r w:rsidR="000A3693" w:rsidRPr="001D158F">
        <w:rPr>
          <w:lang w:val="en-US"/>
        </w:rPr>
        <w:t xml:space="preserve">that </w:t>
      </w:r>
      <w:r w:rsidRPr="001D158F">
        <w:rPr>
          <w:lang w:val="en-US"/>
        </w:rPr>
        <w:t>stakeholders</w:t>
      </w:r>
      <w:r w:rsidR="00EE5BB6" w:rsidRPr="001D158F">
        <w:rPr>
          <w:lang w:val="en-US"/>
        </w:rPr>
        <w:t>'</w:t>
      </w:r>
      <w:r w:rsidRPr="001D158F">
        <w:rPr>
          <w:lang w:val="en-US"/>
        </w:rPr>
        <w:t xml:space="preserve"> preferences c</w:t>
      </w:r>
      <w:r w:rsidR="000A3693" w:rsidRPr="001D158F">
        <w:rPr>
          <w:lang w:val="en-US"/>
        </w:rPr>
        <w:t>an</w:t>
      </w:r>
      <w:r w:rsidRPr="001D158F">
        <w:rPr>
          <w:lang w:val="en-US"/>
        </w:rPr>
        <w:t xml:space="preserve"> change over time</w:t>
      </w:r>
      <w:r w:rsidRPr="001D158F" w:rsidDel="00E6274A">
        <w:rPr>
          <w:lang w:val="en-US"/>
        </w:rPr>
        <w:t xml:space="preserve"> </w:t>
      </w:r>
      <w:r w:rsidRPr="001D158F">
        <w:rPr>
          <w:lang w:val="en-US"/>
        </w:rPr>
        <w:t>(see</w:t>
      </w:r>
      <w:r w:rsidR="00EE5BB6" w:rsidRPr="001D158F">
        <w:rPr>
          <w:lang w:val="en-US"/>
        </w:rPr>
        <w:t>,</w:t>
      </w:r>
      <w:r w:rsidRPr="001D158F">
        <w:rPr>
          <w:lang w:val="en-US"/>
        </w:rPr>
        <w:t xml:space="preserve"> e.g., </w:t>
      </w:r>
      <w:r w:rsidR="00E758C4" w:rsidRPr="001D158F">
        <w:rPr>
          <w:lang w:val="en-US"/>
        </w:rPr>
        <w:fldChar w:fldCharType="begin"/>
      </w:r>
      <w:r w:rsidR="007174BE">
        <w:rPr>
          <w:lang w:val="en-US"/>
        </w:rPr>
        <w:instrText xml:space="preserve"> ADDIN EN.CITE &lt;EndNote&gt;&lt;Cite&gt;&lt;Author&gt;Fukushima&lt;/Author&gt;&lt;Year&gt;2011&lt;/Year&gt;&lt;RecNum&gt;66&lt;/RecNum&gt;&lt;DisplayText&gt;[4]&lt;/DisplayText&gt;&lt;record&gt;&lt;rec-number&gt;4&lt;/rec-number&gt;&lt;foreign-keys&gt;&lt;key app="EN" db-id="f5xtzts9mw2xspepezbxvpv0vdfwzd0w9dvs" timestamp="1679132503"&gt;4&lt;/key&gt;&lt;/foreign-keys&gt;&lt;ref-type name="Journal Article"&gt;17&lt;/ref-type&gt;&lt;contributors&gt;&lt;authors&gt;&lt;author&gt;Fukushima, Yasuhiro&lt;/author&gt;&lt;author&gt;Kikuchi, Yasunori&lt;/author&gt;&lt;author&gt;Kajikawa, Yuya&lt;/author&gt;&lt;author&gt;Kubota, Mitsuhiro&lt;/author&gt;&lt;author&gt;Nakagaki, Takao&lt;/author&gt;&lt;author&gt;Matsukata, Masahiko&lt;/author&gt;&lt;author&gt;Kato, Yukitaka&lt;/author&gt;&lt;author&gt;Koyama, Michihisa&lt;/author&gt;&lt;/authors&gt;&lt;/contributors&gt;&lt;titles&gt;&lt;title&gt;Tackling Power Outages in Japan: The Earthquake Compels a Swift Transformation of the Power Supply&lt;/title&gt;&lt;secondary-title&gt;Journal of Chemical Engineering of Japan&lt;/secondary-title&gt;&lt;/titles&gt;&lt;periodical&gt;&lt;full-title&gt;Journal of Chemical Engineering of Japan&lt;/full-title&gt;&lt;/periodical&gt;&lt;pages&gt;365-369&lt;/pages&gt;&lt;volume&gt;44&lt;/volume&gt;&lt;number&gt;6&lt;/number&gt;&lt;dates&gt;&lt;year&gt;2011&lt;/year&gt;&lt;/dates&gt;&lt;urls&gt;&lt;/urls&gt;&lt;electronic-resource-num&gt;10.1252/jcej.11we094&lt;/electronic-resource-num&gt;&lt;/record&gt;&lt;/Cite&gt;&lt;/EndNote&gt;</w:instrText>
      </w:r>
      <w:r w:rsidR="00E758C4" w:rsidRPr="001D158F">
        <w:rPr>
          <w:lang w:val="en-US"/>
        </w:rPr>
        <w:fldChar w:fldCharType="separate"/>
      </w:r>
      <w:r w:rsidR="00B619C3" w:rsidRPr="001D158F">
        <w:rPr>
          <w:noProof/>
          <w:lang w:val="en-US"/>
        </w:rPr>
        <w:t>[4]</w:t>
      </w:r>
      <w:r w:rsidR="00E758C4" w:rsidRPr="001D158F">
        <w:rPr>
          <w:lang w:val="en-US"/>
        </w:rPr>
        <w:fldChar w:fldCharType="end"/>
      </w:r>
      <w:r w:rsidRPr="001D158F">
        <w:rPr>
          <w:lang w:val="en-US"/>
        </w:rPr>
        <w:t xml:space="preserve">, </w:t>
      </w:r>
      <w:r w:rsidR="008F6F3F" w:rsidRPr="001D158F">
        <w:rPr>
          <w:lang w:val="en-US"/>
        </w:rPr>
        <w:fldChar w:fldCharType="begin"/>
      </w:r>
      <w:r w:rsidR="007174BE">
        <w:rPr>
          <w:lang w:val="en-US"/>
        </w:rPr>
        <w:instrText xml:space="preserve"> ADDIN EN.CITE &lt;EndNote&gt;&lt;Cite&gt;&lt;Author&gt;UBA&lt;/Author&gt;&lt;Year&gt;2020&lt;/Year&gt;&lt;RecNum&gt;55&lt;/RecNum&gt;&lt;DisplayText&gt;[5]&lt;/DisplayText&gt;&lt;record&gt;&lt;rec-number&gt;5&lt;/rec-number&gt;&lt;foreign-keys&gt;&lt;key app="EN" db-id="f5xtzts9mw2xspepezbxvpv0vdfwzd0w9dvs" timestamp="1679132503"&gt;5&lt;/key&gt;&lt;/foreign-keys&gt;&lt;ref-type name="Book"&gt;6&lt;/ref-type&gt;&lt;contributors&gt;&lt;authors&gt;&lt;author&gt;UBA&lt;/author&gt;&lt;/authors&gt;&lt;/contributors&gt;&lt;titles&gt;&lt;title&gt;Umweltbewusstsein in Deutschland 2020&lt;/title&gt;&lt;/titles&gt;&lt;dates&gt;&lt;year&gt;2020&lt;/year&gt;&lt;/dates&gt;&lt;pub-location&gt;Dessau-Roßlau&lt;/pub-location&gt;&lt;publisher&gt;Umweltbundesamt&lt;/publisher&gt;&lt;urls&gt;&lt;/urls&gt;&lt;/record&gt;&lt;/Cite&gt;&lt;/EndNote&gt;</w:instrText>
      </w:r>
      <w:r w:rsidR="008F6F3F" w:rsidRPr="001D158F">
        <w:rPr>
          <w:lang w:val="en-US"/>
        </w:rPr>
        <w:fldChar w:fldCharType="separate"/>
      </w:r>
      <w:r w:rsidR="00B619C3" w:rsidRPr="001D158F">
        <w:rPr>
          <w:noProof/>
          <w:lang w:val="en-US"/>
        </w:rPr>
        <w:t>[5]</w:t>
      </w:r>
      <w:r w:rsidR="008F6F3F" w:rsidRPr="001D158F">
        <w:rPr>
          <w:lang w:val="en-US"/>
        </w:rPr>
        <w:fldChar w:fldCharType="end"/>
      </w:r>
      <w:r w:rsidRPr="001D158F">
        <w:rPr>
          <w:lang w:val="en-US"/>
        </w:rPr>
        <w:t>)</w:t>
      </w:r>
      <w:r w:rsidR="00FB7675" w:rsidRPr="001D158F">
        <w:rPr>
          <w:lang w:val="en-US"/>
        </w:rPr>
        <w:t xml:space="preserve">. </w:t>
      </w:r>
      <w:r w:rsidR="000A3693" w:rsidRPr="001D158F">
        <w:rPr>
          <w:lang w:val="en-US"/>
        </w:rPr>
        <w:t>Hence, if a tool is to explore stakeholder acceptance of transition paths covering decades, it must be able to handle the implications of minor or significant changes in the preferences of those stakeholders</w:t>
      </w:r>
      <w:r w:rsidR="4D3B907B" w:rsidRPr="001D158F">
        <w:rPr>
          <w:lang w:val="en-US"/>
        </w:rPr>
        <w:t>.</w:t>
      </w:r>
      <w:r w:rsidR="00140A8A">
        <w:rPr>
          <w:lang w:val="en-US"/>
        </w:rPr>
        <w:t xml:space="preserve"> </w:t>
      </w:r>
      <w:r w:rsidR="6C01D1F8" w:rsidRPr="001D158F">
        <w:rPr>
          <w:lang w:val="en-US"/>
        </w:rPr>
        <w:t>Stakeholders</w:t>
      </w:r>
      <w:r w:rsidR="00761B42" w:rsidRPr="001D158F">
        <w:rPr>
          <w:lang w:val="en-US"/>
        </w:rPr>
        <w:t xml:space="preserve"> might differ with respect to their preferences. </w:t>
      </w:r>
      <w:r w:rsidR="3811523F" w:rsidRPr="001D158F">
        <w:rPr>
          <w:lang w:val="en-US"/>
        </w:rPr>
        <w:t>Nowaday</w:t>
      </w:r>
      <w:r w:rsidR="7EB16302" w:rsidRPr="001D158F">
        <w:rPr>
          <w:lang w:val="en-US"/>
        </w:rPr>
        <w:t>s</w:t>
      </w:r>
      <w:r w:rsidR="008A7856" w:rsidRPr="001D158F">
        <w:rPr>
          <w:lang w:val="en-US"/>
        </w:rPr>
        <w:t>, m</w:t>
      </w:r>
      <w:r w:rsidR="00A87036" w:rsidRPr="001D158F">
        <w:rPr>
          <w:lang w:val="en-US"/>
        </w:rPr>
        <w:t xml:space="preserve">odelers of energy scenarios usually forego the explicit consideration of </w:t>
      </w:r>
      <w:r w:rsidR="00EE5BB6" w:rsidRPr="001D158F">
        <w:rPr>
          <w:lang w:val="en-US"/>
        </w:rPr>
        <w:t xml:space="preserve">stakeholders' </w:t>
      </w:r>
      <w:r w:rsidR="00A87036" w:rsidRPr="001D158F">
        <w:rPr>
          <w:lang w:val="en-US"/>
        </w:rPr>
        <w:t xml:space="preserve">views and focus on </w:t>
      </w:r>
      <w:r w:rsidR="00CA0E27" w:rsidRPr="001D158F">
        <w:rPr>
          <w:lang w:val="en-US"/>
        </w:rPr>
        <w:t>developing</w:t>
      </w:r>
      <w:r w:rsidR="00A87036" w:rsidRPr="001D158F">
        <w:rPr>
          <w:lang w:val="en-US"/>
        </w:rPr>
        <w:t xml:space="preserve"> </w:t>
      </w:r>
      <w:r w:rsidR="3A7E24A7" w:rsidRPr="001D158F">
        <w:rPr>
          <w:lang w:val="en-US"/>
        </w:rPr>
        <w:t>criteria</w:t>
      </w:r>
      <w:r w:rsidR="00A87036" w:rsidRPr="001D158F">
        <w:rPr>
          <w:lang w:val="en-US"/>
        </w:rPr>
        <w:t xml:space="preserve"> without </w:t>
      </w:r>
      <w:r w:rsidR="2F8E56D9" w:rsidRPr="001D158F">
        <w:rPr>
          <w:lang w:val="en-US"/>
        </w:rPr>
        <w:t>discussi</w:t>
      </w:r>
      <w:r w:rsidR="05D24B68" w:rsidRPr="001D158F">
        <w:rPr>
          <w:lang w:val="en-US"/>
        </w:rPr>
        <w:t>ng</w:t>
      </w:r>
      <w:r w:rsidR="2F8E56D9" w:rsidRPr="001D158F">
        <w:rPr>
          <w:lang w:val="en-US"/>
        </w:rPr>
        <w:t xml:space="preserve"> </w:t>
      </w:r>
      <w:r w:rsidR="4B935213" w:rsidRPr="001D158F">
        <w:rPr>
          <w:lang w:val="en-US"/>
        </w:rPr>
        <w:t>whether</w:t>
      </w:r>
      <w:r w:rsidR="00A87036" w:rsidRPr="001D158F">
        <w:rPr>
          <w:lang w:val="en-US"/>
        </w:rPr>
        <w:t xml:space="preserve"> individual stakeholders will support the presented </w:t>
      </w:r>
      <w:r w:rsidR="00B87F9E" w:rsidRPr="001D158F">
        <w:rPr>
          <w:lang w:val="en-US"/>
        </w:rPr>
        <w:t>transition</w:t>
      </w:r>
      <w:r w:rsidR="00A87036" w:rsidRPr="001D158F">
        <w:rPr>
          <w:lang w:val="en-US"/>
        </w:rPr>
        <w:t xml:space="preserve"> paths (see</w:t>
      </w:r>
      <w:r w:rsidR="00CA0E27" w:rsidRPr="001D158F">
        <w:rPr>
          <w:lang w:val="en-US"/>
        </w:rPr>
        <w:t>,</w:t>
      </w:r>
      <w:r w:rsidR="00A87036" w:rsidRPr="001D158F">
        <w:rPr>
          <w:lang w:val="en-US"/>
        </w:rPr>
        <w:t xml:space="preserve"> e.g., </w:t>
      </w:r>
      <w:r w:rsidR="6C01D1F8" w:rsidRPr="001D158F">
        <w:rPr>
          <w:lang w:val="en-US"/>
        </w:rPr>
        <w:fldChar w:fldCharType="begin"/>
      </w:r>
      <w:r w:rsidR="007174BE">
        <w:rPr>
          <w:lang w:val="en-US"/>
        </w:rPr>
        <w:instrText xml:space="preserve"> ADDIN EN.CITE &lt;EndNote&gt;&lt;Cite&gt;&lt;Author&gt;IEA&lt;/Author&gt;&lt;Year&gt;2021&lt;/Year&gt;&lt;RecNum&gt;15&lt;/RecNum&gt;&lt;DisplayText&gt;[6]&lt;/DisplayText&gt;&lt;record&gt;&lt;rec-number&gt;6&lt;/rec-number&gt;&lt;foreign-keys&gt;&lt;key app="EN" db-id="f5xtzts9mw2xspepezbxvpv0vdfwzd0w9dvs" timestamp="1679132503"&gt;6&lt;/key&gt;&lt;/foreign-keys&gt;&lt;ref-type name="Book"&gt;6&lt;/ref-type&gt;&lt;contributors&gt;&lt;authors&gt;&lt;author&gt;IEA&lt;/author&gt;&lt;/authors&gt;&lt;/contributors&gt;&lt;titles&gt;&lt;title&gt;World Energy Outlook&lt;/title&gt;&lt;/titles&gt;&lt;dates&gt;&lt;year&gt;2021&lt;/year&gt;&lt;/dates&gt;&lt;pub-location&gt;Paris&lt;/pub-location&gt;&lt;publisher&gt;IEA&lt;/publisher&gt;&lt;urls&gt;&lt;related-urls&gt;&lt;url&gt;https://www.iea.org/reports/world-energy-model&lt;/url&gt;&lt;/related-urls&gt;&lt;/urls&gt;&lt;/record&gt;&lt;/Cite&gt;&lt;/EndNote&gt;</w:instrText>
      </w:r>
      <w:r w:rsidR="6C01D1F8" w:rsidRPr="001D158F">
        <w:rPr>
          <w:lang w:val="en-US"/>
        </w:rPr>
        <w:fldChar w:fldCharType="separate"/>
      </w:r>
      <w:r w:rsidR="00B619C3" w:rsidRPr="001D158F">
        <w:rPr>
          <w:noProof/>
          <w:lang w:val="en-US"/>
        </w:rPr>
        <w:t>[6]</w:t>
      </w:r>
      <w:r w:rsidR="6C01D1F8" w:rsidRPr="001D158F">
        <w:rPr>
          <w:lang w:val="en-US"/>
        </w:rPr>
        <w:fldChar w:fldCharType="end"/>
      </w:r>
      <w:r w:rsidR="00A87036" w:rsidRPr="001D158F">
        <w:rPr>
          <w:lang w:val="en-US"/>
        </w:rPr>
        <w:t xml:space="preserve">). </w:t>
      </w:r>
      <w:r w:rsidR="00CA0E27" w:rsidRPr="001D158F">
        <w:rPr>
          <w:lang w:val="en-US"/>
        </w:rPr>
        <w:t>The tool should be able to deal with several stakeholders to identify possible conflicts at an early stage</w:t>
      </w:r>
      <w:r w:rsidR="009436AD" w:rsidRPr="001D158F">
        <w:rPr>
          <w:lang w:val="en-US"/>
        </w:rPr>
        <w:t>.</w:t>
      </w:r>
      <w:r w:rsidR="00140A8A">
        <w:rPr>
          <w:lang w:val="en-US"/>
        </w:rPr>
        <w:t xml:space="preserve"> </w:t>
      </w:r>
      <w:r w:rsidR="00CA0E27" w:rsidRPr="001D158F">
        <w:rPr>
          <w:lang w:val="en-US"/>
        </w:rPr>
        <w:t xml:space="preserve">Our study presents and employs an easily applicable approach to </w:t>
      </w:r>
      <w:r w:rsidR="000A3693" w:rsidRPr="001D158F">
        <w:rPr>
          <w:lang w:val="en-US"/>
        </w:rPr>
        <w:t>fulfil</w:t>
      </w:r>
      <w:r w:rsidR="343D866D" w:rsidRPr="001D158F">
        <w:rPr>
          <w:lang w:val="en-US"/>
        </w:rPr>
        <w:t xml:space="preserve"> </w:t>
      </w:r>
      <w:r w:rsidR="21F5F9AA" w:rsidRPr="001D158F">
        <w:rPr>
          <w:lang w:val="en-US"/>
        </w:rPr>
        <w:t>t</w:t>
      </w:r>
      <w:r w:rsidR="265FE40E" w:rsidRPr="001D158F">
        <w:rPr>
          <w:lang w:val="en-US"/>
        </w:rPr>
        <w:t>he</w:t>
      </w:r>
      <w:r w:rsidR="00D70256" w:rsidRPr="001D158F">
        <w:rPr>
          <w:lang w:val="en-US"/>
        </w:rPr>
        <w:t>se</w:t>
      </w:r>
      <w:r w:rsidR="265FE40E" w:rsidRPr="001D158F">
        <w:rPr>
          <w:lang w:val="en-US"/>
        </w:rPr>
        <w:t xml:space="preserve"> requirements</w:t>
      </w:r>
      <w:r w:rsidR="00D70256" w:rsidRPr="001D158F">
        <w:rPr>
          <w:lang w:val="en-US"/>
        </w:rPr>
        <w:t xml:space="preserve">. </w:t>
      </w:r>
      <w:r w:rsidR="00542F2C" w:rsidRPr="001D158F">
        <w:rPr>
          <w:lang w:val="en-US"/>
        </w:rPr>
        <w:t>Hence</w:t>
      </w:r>
      <w:r w:rsidR="008173B7" w:rsidRPr="001D158F">
        <w:rPr>
          <w:lang w:val="en-US"/>
        </w:rPr>
        <w:t>,</w:t>
      </w:r>
      <w:r w:rsidR="00542F2C" w:rsidRPr="001D158F">
        <w:rPr>
          <w:lang w:val="en-US"/>
        </w:rPr>
        <w:t xml:space="preserve"> our approach aims to </w:t>
      </w:r>
    </w:p>
    <w:p w14:paraId="605F9024" w14:textId="5E06FC55" w:rsidR="00A76683" w:rsidRPr="001D158F" w:rsidRDefault="00FB7675" w:rsidP="43413758">
      <w:pPr>
        <w:ind w:left="708"/>
        <w:rPr>
          <w:lang w:val="en-US"/>
        </w:rPr>
      </w:pPr>
      <w:r w:rsidRPr="001D158F">
        <w:rPr>
          <w:lang w:val="en-US"/>
        </w:rPr>
        <w:t xml:space="preserve">a) </w:t>
      </w:r>
      <w:r w:rsidR="0098B079" w:rsidRPr="001D158F">
        <w:rPr>
          <w:lang w:val="en-US"/>
        </w:rPr>
        <w:t xml:space="preserve">assess </w:t>
      </w:r>
      <w:r w:rsidR="00CA0E27" w:rsidRPr="001D158F">
        <w:rPr>
          <w:lang w:val="en-US"/>
        </w:rPr>
        <w:t xml:space="preserve">the </w:t>
      </w:r>
      <w:r w:rsidR="0098B079" w:rsidRPr="001D158F">
        <w:rPr>
          <w:lang w:val="en-US"/>
        </w:rPr>
        <w:t>implications of</w:t>
      </w:r>
      <w:r w:rsidRPr="001D158F">
        <w:rPr>
          <w:lang w:val="en-US"/>
        </w:rPr>
        <w:t xml:space="preserve"> modifications in the </w:t>
      </w:r>
      <w:r w:rsidR="00B87F9E" w:rsidRPr="001D158F">
        <w:rPr>
          <w:lang w:val="en-US"/>
        </w:rPr>
        <w:t>transition</w:t>
      </w:r>
      <w:r w:rsidRPr="001D158F">
        <w:rPr>
          <w:lang w:val="en-US"/>
        </w:rPr>
        <w:t xml:space="preserve"> paths</w:t>
      </w:r>
    </w:p>
    <w:p w14:paraId="648C7CDD" w14:textId="4A8664DD" w:rsidR="00A87036" w:rsidRPr="001D158F" w:rsidRDefault="00FB7675" w:rsidP="43413758">
      <w:pPr>
        <w:ind w:left="708"/>
        <w:rPr>
          <w:lang w:val="en-US"/>
        </w:rPr>
      </w:pPr>
      <w:r w:rsidRPr="001D158F">
        <w:rPr>
          <w:lang w:val="en-US"/>
        </w:rPr>
        <w:t xml:space="preserve">b) </w:t>
      </w:r>
      <w:r w:rsidR="53228015" w:rsidRPr="001D158F">
        <w:rPr>
          <w:lang w:val="en-US"/>
        </w:rPr>
        <w:t>systematically incorporate t</w:t>
      </w:r>
      <w:r w:rsidR="4F16D2E3" w:rsidRPr="001D158F">
        <w:rPr>
          <w:lang w:val="en-US"/>
        </w:rPr>
        <w:t>h</w:t>
      </w:r>
      <w:r w:rsidR="53228015" w:rsidRPr="001D158F">
        <w:rPr>
          <w:lang w:val="en-US"/>
        </w:rPr>
        <w:t>e effects o</w:t>
      </w:r>
      <w:r w:rsidR="0E7BDA6A" w:rsidRPr="001D158F">
        <w:rPr>
          <w:lang w:val="en-US"/>
        </w:rPr>
        <w:t>f</w:t>
      </w:r>
      <w:r w:rsidR="53228015" w:rsidRPr="001D158F">
        <w:rPr>
          <w:lang w:val="en-US"/>
        </w:rPr>
        <w:t xml:space="preserve"> </w:t>
      </w:r>
      <w:r w:rsidRPr="001D158F">
        <w:rPr>
          <w:lang w:val="en-US"/>
        </w:rPr>
        <w:t xml:space="preserve">changes in </w:t>
      </w:r>
      <w:r w:rsidR="00EE5BB6" w:rsidRPr="001D158F">
        <w:rPr>
          <w:lang w:val="en-US"/>
        </w:rPr>
        <w:t xml:space="preserve">stakeholders' </w:t>
      </w:r>
      <w:r w:rsidR="00F030CE" w:rsidRPr="001D158F">
        <w:rPr>
          <w:lang w:val="en-US"/>
        </w:rPr>
        <w:t>preferences on</w:t>
      </w:r>
      <w:r w:rsidR="00A76683" w:rsidRPr="001D158F">
        <w:rPr>
          <w:lang w:val="en-US"/>
        </w:rPr>
        <w:t xml:space="preserve"> </w:t>
      </w:r>
      <w:r w:rsidR="5D316FE9" w:rsidRPr="001D158F">
        <w:rPr>
          <w:lang w:val="en-US"/>
        </w:rPr>
        <w:t>the</w:t>
      </w:r>
      <w:r w:rsidR="5F0E0F76" w:rsidRPr="001D158F">
        <w:rPr>
          <w:lang w:val="en-US"/>
        </w:rPr>
        <w:t>ir</w:t>
      </w:r>
      <w:r w:rsidR="5D316FE9" w:rsidRPr="001D158F">
        <w:rPr>
          <w:lang w:val="en-US"/>
        </w:rPr>
        <w:t xml:space="preserve"> </w:t>
      </w:r>
      <w:r w:rsidR="15026263" w:rsidRPr="001D158F">
        <w:rPr>
          <w:lang w:val="en-US"/>
        </w:rPr>
        <w:t>acceptance</w:t>
      </w:r>
      <w:r w:rsidR="00A76683" w:rsidRPr="001D158F">
        <w:rPr>
          <w:lang w:val="en-US"/>
        </w:rPr>
        <w:t xml:space="preserve"> of </w:t>
      </w:r>
      <w:r w:rsidR="00B87F9E" w:rsidRPr="001D158F">
        <w:rPr>
          <w:lang w:val="en-US"/>
        </w:rPr>
        <w:t>transition</w:t>
      </w:r>
      <w:r w:rsidR="00A76683" w:rsidRPr="001D158F">
        <w:rPr>
          <w:lang w:val="en-US"/>
        </w:rPr>
        <w:t xml:space="preserve"> paths</w:t>
      </w:r>
      <w:r w:rsidR="374D8737" w:rsidRPr="001D158F">
        <w:rPr>
          <w:lang w:val="en-US"/>
        </w:rPr>
        <w:t xml:space="preserve"> </w:t>
      </w:r>
    </w:p>
    <w:p w14:paraId="1C28AE34" w14:textId="0F624492" w:rsidR="00FB7675" w:rsidRPr="001D158F" w:rsidRDefault="2F8E56D9" w:rsidP="43413758">
      <w:pPr>
        <w:ind w:left="708"/>
        <w:rPr>
          <w:lang w:val="en-US"/>
        </w:rPr>
      </w:pPr>
      <w:r w:rsidRPr="001D158F">
        <w:rPr>
          <w:lang w:val="en-US"/>
        </w:rPr>
        <w:t xml:space="preserve">c) </w:t>
      </w:r>
      <w:r w:rsidR="31B37DDE" w:rsidRPr="001D158F">
        <w:rPr>
          <w:lang w:val="en-US"/>
        </w:rPr>
        <w:t xml:space="preserve">consider </w:t>
      </w:r>
      <w:r w:rsidR="3F2AEB2D" w:rsidRPr="001D158F">
        <w:rPr>
          <w:lang w:val="en-US"/>
        </w:rPr>
        <w:t xml:space="preserve">a wide range of </w:t>
      </w:r>
      <w:r w:rsidR="0B13BB92" w:rsidRPr="001D158F">
        <w:rPr>
          <w:lang w:val="en-US"/>
        </w:rPr>
        <w:t>diverse</w:t>
      </w:r>
      <w:r w:rsidR="3D94DA1D" w:rsidRPr="001D158F">
        <w:rPr>
          <w:lang w:val="en-US"/>
        </w:rPr>
        <w:t xml:space="preserve"> </w:t>
      </w:r>
      <w:r w:rsidR="00B87F9E" w:rsidRPr="001D158F">
        <w:rPr>
          <w:lang w:val="en-US"/>
        </w:rPr>
        <w:t>stakeholder</w:t>
      </w:r>
      <w:r w:rsidR="3D94DA1D" w:rsidRPr="001D158F">
        <w:rPr>
          <w:lang w:val="en-US"/>
        </w:rPr>
        <w:t xml:space="preserve"> groups.</w:t>
      </w:r>
    </w:p>
    <w:p w14:paraId="2D64B184" w14:textId="268F977F" w:rsidR="00FB7675" w:rsidRPr="001D158F" w:rsidRDefault="000A3693" w:rsidP="43413758">
      <w:pPr>
        <w:rPr>
          <w:lang w:val="en-US"/>
        </w:rPr>
      </w:pPr>
      <w:r w:rsidRPr="001D158F">
        <w:rPr>
          <w:lang w:val="en-US"/>
        </w:rPr>
        <w:t>It allows the assessment of the support or rejection of transition paths by many stakeholders without the need for intensive consultation processes for each new path.</w:t>
      </w:r>
      <w:r w:rsidR="7A025573" w:rsidRPr="001D158F">
        <w:rPr>
          <w:lang w:val="en-US"/>
        </w:rPr>
        <w:t xml:space="preserve"> </w:t>
      </w:r>
      <w:r w:rsidR="4A94FDDD" w:rsidRPr="001D158F">
        <w:rPr>
          <w:lang w:val="en-US"/>
        </w:rPr>
        <w:t>Our</w:t>
      </w:r>
      <w:r w:rsidR="7A025573" w:rsidRPr="001D158F">
        <w:rPr>
          <w:lang w:val="en-US"/>
        </w:rPr>
        <w:t xml:space="preserve"> approach helps to preselect scenarios before putting </w:t>
      </w:r>
      <w:r w:rsidR="00CA0E27" w:rsidRPr="001D158F">
        <w:rPr>
          <w:lang w:val="en-US"/>
        </w:rPr>
        <w:t>significant</w:t>
      </w:r>
      <w:r w:rsidR="7A025573" w:rsidRPr="001D158F">
        <w:rPr>
          <w:lang w:val="en-US"/>
        </w:rPr>
        <w:t xml:space="preserve"> efforts </w:t>
      </w:r>
      <w:r w:rsidR="00CA0E27" w:rsidRPr="001D158F">
        <w:rPr>
          <w:lang w:val="en-US"/>
        </w:rPr>
        <w:t>into</w:t>
      </w:r>
      <w:r w:rsidR="7A025573" w:rsidRPr="001D158F">
        <w:rPr>
          <w:lang w:val="en-US"/>
        </w:rPr>
        <w:t xml:space="preserve"> further analyses. In this sense, </w:t>
      </w:r>
      <w:r w:rsidR="3F59D3AC" w:rsidRPr="001D158F">
        <w:rPr>
          <w:lang w:val="en-US"/>
        </w:rPr>
        <w:t>it</w:t>
      </w:r>
      <w:r w:rsidR="7A025573" w:rsidRPr="001D158F">
        <w:rPr>
          <w:lang w:val="en-US"/>
        </w:rPr>
        <w:t xml:space="preserve"> </w:t>
      </w:r>
      <w:r w:rsidRPr="001D158F">
        <w:rPr>
          <w:lang w:val="en-US"/>
        </w:rPr>
        <w:t>supports further empirical analyses with stakeholders and enables the testing of how stakeholder preferences might be affected by adjustments to transition paths</w:t>
      </w:r>
      <w:r w:rsidR="7A025573" w:rsidRPr="001D158F">
        <w:rPr>
          <w:lang w:val="en-US"/>
        </w:rPr>
        <w:t>.</w:t>
      </w:r>
    </w:p>
    <w:p w14:paraId="221F15C4" w14:textId="707C1D21" w:rsidR="0092292D" w:rsidRPr="001D158F" w:rsidRDefault="056F9285" w:rsidP="4FBE8961">
      <w:pPr>
        <w:rPr>
          <w:lang w:val="en-US"/>
        </w:rPr>
      </w:pPr>
      <w:r w:rsidRPr="001D158F">
        <w:rPr>
          <w:rFonts w:eastAsia="Calibri" w:cs="Calibri"/>
          <w:lang w:val="en-US"/>
        </w:rPr>
        <w:t>Multi-Criteria Decision Analysis (MCDA</w:t>
      </w:r>
      <w:r w:rsidR="00A76683" w:rsidRPr="001D158F">
        <w:rPr>
          <w:rFonts w:eastAsia="Calibri" w:cs="Calibri"/>
          <w:lang w:val="en-US"/>
        </w:rPr>
        <w:t>)</w:t>
      </w:r>
      <w:r w:rsidR="3EC7C00C" w:rsidRPr="001D158F">
        <w:rPr>
          <w:lang w:val="en-US"/>
        </w:rPr>
        <w:t xml:space="preserve"> is a</w:t>
      </w:r>
      <w:r w:rsidR="76BB7C0F" w:rsidRPr="001D158F">
        <w:rPr>
          <w:lang w:val="en-US"/>
        </w:rPr>
        <w:t xml:space="preserve"> well-established approach to </w:t>
      </w:r>
      <w:r w:rsidR="00350898" w:rsidRPr="001D158F">
        <w:rPr>
          <w:lang w:val="en-US"/>
        </w:rPr>
        <w:t xml:space="preserve">assess preferences of stakeholders. It </w:t>
      </w:r>
      <w:r w:rsidR="00CA0E27" w:rsidRPr="001D158F">
        <w:rPr>
          <w:lang w:val="en-US"/>
        </w:rPr>
        <w:t xml:space="preserve">has shown its suitability for </w:t>
      </w:r>
      <w:r w:rsidR="76BB7C0F" w:rsidRPr="001D158F">
        <w:rPr>
          <w:lang w:val="en-US"/>
        </w:rPr>
        <w:t xml:space="preserve">complex decision-making processes </w:t>
      </w:r>
      <w:r w:rsidR="00A76683" w:rsidRPr="001D158F">
        <w:rPr>
          <w:lang w:val="en-US"/>
        </w:rPr>
        <w:t>in many applications</w:t>
      </w:r>
      <w:r w:rsidR="50FEBB61" w:rsidRPr="001D158F">
        <w:rPr>
          <w:lang w:val="en-US"/>
        </w:rPr>
        <w:t>. Therefore</w:t>
      </w:r>
      <w:r w:rsidR="00525155" w:rsidRPr="001D158F">
        <w:rPr>
          <w:lang w:val="en-US"/>
        </w:rPr>
        <w:t>,</w:t>
      </w:r>
      <w:r w:rsidR="00A76683" w:rsidRPr="001D158F">
        <w:rPr>
          <w:lang w:val="en-US"/>
        </w:rPr>
        <w:t xml:space="preserve"> we </w:t>
      </w:r>
      <w:r w:rsidR="0690FBEC" w:rsidRPr="001D158F">
        <w:rPr>
          <w:lang w:val="en-US"/>
        </w:rPr>
        <w:t xml:space="preserve">employ </w:t>
      </w:r>
      <w:r w:rsidR="17A6789A" w:rsidRPr="001D158F">
        <w:rPr>
          <w:lang w:val="en-US"/>
        </w:rPr>
        <w:t>it</w:t>
      </w:r>
      <w:r w:rsidR="00A76683" w:rsidRPr="001D158F">
        <w:rPr>
          <w:lang w:val="en-US"/>
        </w:rPr>
        <w:t xml:space="preserve"> as </w:t>
      </w:r>
      <w:r w:rsidR="00CA0E27" w:rsidRPr="001D158F">
        <w:rPr>
          <w:lang w:val="en-US"/>
        </w:rPr>
        <w:t xml:space="preserve">the </w:t>
      </w:r>
      <w:r w:rsidR="00A76683" w:rsidRPr="001D158F">
        <w:rPr>
          <w:lang w:val="en-US"/>
        </w:rPr>
        <w:t xml:space="preserve">basis for our </w:t>
      </w:r>
      <w:r w:rsidR="69CCD1C0" w:rsidRPr="001D158F">
        <w:rPr>
          <w:lang w:val="en-US"/>
        </w:rPr>
        <w:t>approach</w:t>
      </w:r>
      <w:r w:rsidR="00A76683" w:rsidRPr="001D158F">
        <w:rPr>
          <w:lang w:val="en-US"/>
        </w:rPr>
        <w:t>. MCDA</w:t>
      </w:r>
      <w:r w:rsidR="00FB7675" w:rsidRPr="001D158F">
        <w:rPr>
          <w:lang w:val="en-US"/>
        </w:rPr>
        <w:t xml:space="preserve"> focuses on </w:t>
      </w:r>
      <w:r w:rsidR="00A76683" w:rsidRPr="001D158F">
        <w:rPr>
          <w:lang w:val="en-US"/>
        </w:rPr>
        <w:t xml:space="preserve">decision-making processes </w:t>
      </w:r>
      <w:r w:rsidR="00FB7675" w:rsidRPr="001D158F">
        <w:rPr>
          <w:lang w:val="en-US"/>
        </w:rPr>
        <w:t xml:space="preserve">involving the interpretation of massive quantities of information </w:t>
      </w:r>
      <w:r w:rsidR="450201BC" w:rsidRPr="001D158F">
        <w:rPr>
          <w:lang w:val="en-US"/>
        </w:rPr>
        <w:fldChar w:fldCharType="begin"/>
      </w:r>
      <w:r w:rsidR="007174BE">
        <w:rPr>
          <w:lang w:val="en-US"/>
        </w:rPr>
        <w:instrText xml:space="preserve"> ADDIN EN.CITE &lt;EndNote&gt;&lt;Cite&gt;&lt;Author&gt;Zanghelini&lt;/Author&gt;&lt;Year&gt;2018&lt;/Year&gt;&lt;RecNum&gt;17&lt;/RecNum&gt;&lt;DisplayText&gt;[7]&lt;/DisplayText&gt;&lt;record&gt;&lt;rec-number&gt;7&lt;/rec-number&gt;&lt;foreign-keys&gt;&lt;key app="EN" db-id="f5xtzts9mw2xspepezbxvpv0vdfwzd0w9dvs" timestamp="1679132503"&gt;7&lt;/key&gt;&lt;/foreign-keys&gt;&lt;ref-type name="Journal Article"&gt;17&lt;/ref-type&gt;&lt;contributors&gt;&lt;authors&gt;&lt;author&gt;Zanghelini, Guilherme Marcelo&lt;/author&gt;&lt;author&gt;Cherubini, Edivan&lt;/author&gt;&lt;author&gt;Soares, Sebastião Roberto&lt;/author&gt;&lt;/authors&gt;&lt;/contributors&gt;&lt;titles&gt;&lt;title&gt;How Multi-Criteria Decision Analysis (MCDA) is aiding Life Cycle Assessment (LCA) in results interpretation&lt;/title&gt;&lt;secondary-title&gt;Journal of Cleaner Production&lt;/secondary-title&gt;&lt;/titles&gt;&lt;periodical&gt;&lt;full-title&gt;Journal of Cleaner Production&lt;/full-title&gt;&lt;/periodical&gt;&lt;pages&gt;609-622&lt;/pages&gt;&lt;volume&gt;172&lt;/volume&gt;&lt;keywords&gt;&lt;keyword&gt;Multi-Criteria Decision Analysis&lt;/keyword&gt;&lt;keyword&gt;MCDA&lt;/keyword&gt;&lt;keyword&gt;Life Cycle Assessment&lt;/keyword&gt;&lt;keyword&gt;LCA&lt;/keyword&gt;&lt;keyword&gt;Interpretation&lt;/keyword&gt;&lt;keyword&gt;Decision-making&lt;/keyword&gt;&lt;/keywords&gt;&lt;dates&gt;&lt;year&gt;2018&lt;/year&gt;&lt;pub-dates&gt;&lt;date&gt;2018/01/20/&lt;/date&gt;&lt;/pub-dates&gt;&lt;/dates&gt;&lt;isbn&gt;0959-6526&lt;/isbn&gt;&lt;urls&gt;&lt;related-urls&gt;&lt;url&gt;https://www.sciencedirect.com/science/article/pii/S0959652617325350&lt;/url&gt;&lt;/related-urls&gt;&lt;/urls&gt;&lt;electronic-resource-num&gt;https://doi.org/10.1016/j.jclepro.2017.10.230&lt;/electronic-resource-num&gt;&lt;/record&gt;&lt;/Cite&gt;&lt;/EndNote&gt;</w:instrText>
      </w:r>
      <w:r w:rsidR="450201BC" w:rsidRPr="001D158F">
        <w:rPr>
          <w:lang w:val="en-US"/>
        </w:rPr>
        <w:fldChar w:fldCharType="separate"/>
      </w:r>
      <w:r w:rsidR="00B619C3" w:rsidRPr="001D158F">
        <w:rPr>
          <w:noProof/>
          <w:lang w:val="en-US"/>
        </w:rPr>
        <w:t>[7]</w:t>
      </w:r>
      <w:r w:rsidR="450201BC" w:rsidRPr="001D158F">
        <w:rPr>
          <w:lang w:val="en-US"/>
        </w:rPr>
        <w:fldChar w:fldCharType="end"/>
      </w:r>
      <w:r w:rsidR="76BB7C0F" w:rsidRPr="001D158F">
        <w:rPr>
          <w:lang w:val="en-US"/>
        </w:rPr>
        <w:t xml:space="preserve"> and conflicting objectives </w:t>
      </w:r>
      <w:r w:rsidR="450201BC" w:rsidRPr="001D158F">
        <w:rPr>
          <w:lang w:val="en-US"/>
        </w:rPr>
        <w:fldChar w:fldCharType="begin"/>
      </w:r>
      <w:r w:rsidR="007174BE">
        <w:rPr>
          <w:lang w:val="en-US"/>
        </w:rPr>
        <w:instrText xml:space="preserve"> ADDIN EN.CITE &lt;EndNote&gt;&lt;Cite&gt;&lt;Author&gt;Georgopoulou&lt;/Author&gt;&lt;Year&gt;1997&lt;/Year&gt;&lt;RecNum&gt;18&lt;/RecNum&gt;&lt;DisplayText&gt;[8]&lt;/DisplayText&gt;&lt;record&gt;&lt;rec-number&gt;8&lt;/rec-number&gt;&lt;foreign-keys&gt;&lt;key app="EN" db-id="f5xtzts9mw2xspepezbxvpv0vdfwzd0w9dvs" timestamp="1679132504"&gt;8&lt;/key&gt;&lt;/foreign-keys&gt;&lt;ref-type name="Journal Article"&gt;17&lt;/ref-type&gt;&lt;contributors&gt;&lt;authors&gt;&lt;author&gt;Georgopoulou, E&lt;/author&gt;&lt;author&gt;Lalas, D&lt;/author&gt;&lt;author&gt;Papagiannakis, L&lt;/author&gt;&lt;/authors&gt;&lt;/contributors&gt;&lt;titles&gt;&lt;title&gt;A multicriteria decision aid approach for energy planning problems: The case of renewable energy option&lt;/title&gt;&lt;secondary-title&gt;European Journal of Operational Research&lt;/secondary-title&gt;&lt;/titles&gt;&lt;periodical&gt;&lt;full-title&gt;European Journal of Operational Research&lt;/full-title&gt;&lt;/periodical&gt;&lt;pages&gt;38-54&lt;/pages&gt;&lt;volume&gt;103&lt;/volume&gt;&lt;number&gt;1&lt;/number&gt;&lt;dates&gt;&lt;year&gt;1997&lt;/year&gt;&lt;/dates&gt;&lt;isbn&gt;0377-2217&lt;/isbn&gt;&lt;urls&gt;&lt;/urls&gt;&lt;/record&gt;&lt;/Cite&gt;&lt;/EndNote&gt;</w:instrText>
      </w:r>
      <w:r w:rsidR="450201BC" w:rsidRPr="001D158F">
        <w:rPr>
          <w:lang w:val="en-US"/>
        </w:rPr>
        <w:fldChar w:fldCharType="separate"/>
      </w:r>
      <w:r w:rsidR="00B619C3" w:rsidRPr="001D158F">
        <w:rPr>
          <w:noProof/>
          <w:lang w:val="en-US"/>
        </w:rPr>
        <w:t>[8]</w:t>
      </w:r>
      <w:r w:rsidR="450201BC" w:rsidRPr="001D158F">
        <w:rPr>
          <w:lang w:val="en-US"/>
        </w:rPr>
        <w:fldChar w:fldCharType="end"/>
      </w:r>
      <w:r w:rsidR="76BB7C0F" w:rsidRPr="001D158F">
        <w:rPr>
          <w:lang w:val="en-US"/>
        </w:rPr>
        <w:t xml:space="preserve">. Decision alternatives are ranked according to their desirability for the </w:t>
      </w:r>
      <w:r w:rsidR="5382D283" w:rsidRPr="001D158F">
        <w:rPr>
          <w:lang w:val="en-US"/>
        </w:rPr>
        <w:t>stakeholders</w:t>
      </w:r>
      <w:r w:rsidR="76BB7C0F" w:rsidRPr="001D158F">
        <w:rPr>
          <w:lang w:val="en-US"/>
        </w:rPr>
        <w:t xml:space="preserve"> </w:t>
      </w:r>
      <w:r w:rsidR="450201BC" w:rsidRPr="001D158F">
        <w:rPr>
          <w:lang w:val="en-US"/>
        </w:rPr>
        <w:fldChar w:fldCharType="begin"/>
      </w:r>
      <w:r w:rsidR="007174BE">
        <w:rPr>
          <w:lang w:val="en-US"/>
        </w:rPr>
        <w:instrText xml:space="preserve"> ADDIN EN.CITE &lt;EndNote&gt;&lt;Cite&gt;&lt;Author&gt;Behzadian&lt;/Author&gt;&lt;Year&gt;2010&lt;/Year&gt;&lt;RecNum&gt;16&lt;/RecNum&gt;&lt;DisplayText&gt;[9]&lt;/DisplayText&gt;&lt;record&gt;&lt;rec-number&gt;9&lt;/rec-number&gt;&lt;foreign-keys&gt;&lt;key app="EN" db-id="f5xtzts9mw2xspepezbxvpv0vdfwzd0w9dvs" timestamp="1679132504"&gt;9&lt;/key&gt;&lt;/foreign-keys&gt;&lt;ref-type name="Journal Article"&gt;17&lt;/ref-type&gt;&lt;contributors&gt;&lt;authors&gt;&lt;author&gt;Behzadian, M.&lt;/author&gt;&lt;author&gt;Kazemzadeh, R. B.&lt;/author&gt;&lt;author&gt;Albadvi, A.&lt;/author&gt;&lt;author&gt;Aghdasi, M.&lt;/author&gt;&lt;/authors&gt;&lt;/contributors&gt;&lt;titles&gt;&lt;title&gt;PROMETHEE: A comprehensive literature review on methodologies and applications&lt;/title&gt;&lt;secondary-title&gt;European Journal of Operational Research&lt;/secondary-title&gt;&lt;/titles&gt;&lt;periodical&gt;&lt;full-title&gt;European Journal of Operational Research&lt;/full-title&gt;&lt;/periodical&gt;&lt;pages&gt;198-215&lt;/pages&gt;&lt;volume&gt;200&lt;/volume&gt;&lt;number&gt;1&lt;/number&gt;&lt;dates&gt;&lt;year&gt;2010&lt;/year&gt;&lt;pub-dates&gt;&lt;date&gt;Jan&lt;/date&gt;&lt;/pub-dates&gt;&lt;/dates&gt;&lt;isbn&gt;0377-2217&lt;/isbn&gt;&lt;accession-num&gt;WOS:000270347700020&lt;/accession-num&gt;&lt;urls&gt;&lt;related-urls&gt;&lt;url&gt;&amp;lt;Go to ISI&amp;gt;://WOS:000270347700020&lt;/url&gt;&lt;/related-urls&gt;&lt;/urls&gt;&lt;electronic-resource-num&gt;10.1016/j.ejor.2009.01.021&lt;/electronic-resource-num&gt;&lt;/record&gt;&lt;/Cite&gt;&lt;/EndNote&gt;</w:instrText>
      </w:r>
      <w:r w:rsidR="450201BC" w:rsidRPr="001D158F">
        <w:rPr>
          <w:lang w:val="en-US"/>
        </w:rPr>
        <w:fldChar w:fldCharType="separate"/>
      </w:r>
      <w:r w:rsidR="00B619C3" w:rsidRPr="001D158F">
        <w:rPr>
          <w:noProof/>
          <w:lang w:val="en-US"/>
        </w:rPr>
        <w:t>[9]</w:t>
      </w:r>
      <w:r w:rsidR="450201BC" w:rsidRPr="001D158F">
        <w:rPr>
          <w:lang w:val="en-US"/>
        </w:rPr>
        <w:fldChar w:fldCharType="end"/>
      </w:r>
      <w:r w:rsidR="76BB7C0F" w:rsidRPr="001D158F">
        <w:rPr>
          <w:lang w:val="en-US"/>
        </w:rPr>
        <w:t xml:space="preserve"> based on a set of </w:t>
      </w:r>
      <w:r w:rsidR="6A3212AF" w:rsidRPr="001D158F">
        <w:rPr>
          <w:lang w:val="en-US"/>
        </w:rPr>
        <w:t>criteria</w:t>
      </w:r>
      <w:r w:rsidR="76BB7C0F" w:rsidRPr="001D158F">
        <w:rPr>
          <w:lang w:val="en-US"/>
        </w:rPr>
        <w:t xml:space="preserve">, reflecting the performance of different decision alternatives, and weightings (for one or more stakeholders) which represent the importance of each criterion for the stakeholder(s) </w:t>
      </w:r>
      <w:r w:rsidR="450201BC" w:rsidRPr="001D158F">
        <w:rPr>
          <w:lang w:val="en-US"/>
        </w:rPr>
        <w:fldChar w:fldCharType="begin"/>
      </w:r>
      <w:r w:rsidR="007174BE">
        <w:rPr>
          <w:lang w:val="en-US"/>
        </w:rPr>
        <w:instrText xml:space="preserve"> ADDIN EN.CITE &lt;EndNote&gt;&lt;Cite&gt;&lt;Author&gt;Brans&lt;/Author&gt;&lt;Year&gt;1985&lt;/Year&gt;&lt;RecNum&gt;19&lt;/RecNum&gt;&lt;DisplayText&gt;[10]&lt;/DisplayText&gt;&lt;record&gt;&lt;rec-number&gt;10&lt;/rec-number&gt;&lt;foreign-keys&gt;&lt;key app="EN" db-id="f5xtzts9mw2xspepezbxvpv0vdfwzd0w9dvs" timestamp="1679132504"&gt;10&lt;/key&gt;&lt;/foreign-keys&gt;&lt;ref-type name="Journal Article"&gt;17&lt;/ref-type&gt;&lt;contributors&gt;&lt;authors&gt;&lt;author&gt;Brans, Jean-Pierre&lt;/author&gt;&lt;author&gt;Vincke, Ph&lt;/author&gt;&lt;/authors&gt;&lt;/contributors&gt;&lt;titles&gt;&lt;title&gt;Note - A Preference Ranking Organisation Method: (The PROMETHEE Method for Multiple Criteria Decision-Making)&lt;/title&gt;&lt;secondary-title&gt;Management science&lt;/secondary-title&gt;&lt;/titles&gt;&lt;periodical&gt;&lt;full-title&gt;Management science&lt;/full-title&gt;&lt;/periodical&gt;&lt;pages&gt;647-656&lt;/pages&gt;&lt;volume&gt;31&lt;/volume&gt;&lt;number&gt;6&lt;/number&gt;&lt;dates&gt;&lt;year&gt;1985&lt;/year&gt;&lt;/dates&gt;&lt;isbn&gt;0025-1909&lt;/isbn&gt;&lt;urls&gt;&lt;/urls&gt;&lt;/record&gt;&lt;/Cite&gt;&lt;/EndNote&gt;</w:instrText>
      </w:r>
      <w:r w:rsidR="450201BC" w:rsidRPr="001D158F">
        <w:rPr>
          <w:lang w:val="en-US"/>
        </w:rPr>
        <w:fldChar w:fldCharType="separate"/>
      </w:r>
      <w:r w:rsidR="00B619C3" w:rsidRPr="001D158F">
        <w:rPr>
          <w:noProof/>
          <w:lang w:val="en-US"/>
        </w:rPr>
        <w:t>[10]</w:t>
      </w:r>
      <w:r w:rsidR="450201BC" w:rsidRPr="001D158F">
        <w:rPr>
          <w:lang w:val="en-US"/>
        </w:rPr>
        <w:fldChar w:fldCharType="end"/>
      </w:r>
      <w:r w:rsidR="76BB7C0F" w:rsidRPr="001D158F">
        <w:rPr>
          <w:lang w:val="en-US"/>
        </w:rPr>
        <w:t xml:space="preserve">. It is possible to handle conflicting </w:t>
      </w:r>
      <w:r w:rsidR="64BE7717" w:rsidRPr="001D158F">
        <w:rPr>
          <w:lang w:val="en-US"/>
        </w:rPr>
        <w:lastRenderedPageBreak/>
        <w:t>criteria</w:t>
      </w:r>
      <w:r w:rsidR="76BB7C0F" w:rsidRPr="001D158F">
        <w:rPr>
          <w:lang w:val="en-US"/>
        </w:rPr>
        <w:t xml:space="preserve"> and geometrically represent decision alternatives based on these </w:t>
      </w:r>
      <w:r w:rsidR="3DB183AA" w:rsidRPr="001D158F">
        <w:rPr>
          <w:lang w:val="en-US"/>
        </w:rPr>
        <w:t>criteria</w:t>
      </w:r>
      <w:r w:rsidR="76BB7C0F" w:rsidRPr="001D158F">
        <w:rPr>
          <w:lang w:val="en-US"/>
        </w:rPr>
        <w:t xml:space="preserve">, facilitating the interpretation of the results of the MCDA </w:t>
      </w:r>
      <w:r w:rsidR="450201BC" w:rsidRPr="001D158F">
        <w:rPr>
          <w:lang w:val="en-US"/>
        </w:rPr>
        <w:fldChar w:fldCharType="begin"/>
      </w:r>
      <w:r w:rsidR="007174BE">
        <w:rPr>
          <w:lang w:val="en-US"/>
        </w:rPr>
        <w:instrText xml:space="preserve"> ADDIN EN.CITE &lt;EndNote&gt;&lt;Cite&gt;&lt;Author&gt;Mareschal&lt;/Author&gt;&lt;Year&gt;1988&lt;/Year&gt;&lt;RecNum&gt;20&lt;/RecNum&gt;&lt;DisplayText&gt;[11]&lt;/DisplayText&gt;&lt;record&gt;&lt;rec-number&gt;11&lt;/rec-number&gt;&lt;foreign-keys&gt;&lt;key app="EN" db-id="f5xtzts9mw2xspepezbxvpv0vdfwzd0w9dvs" timestamp="1679132504"&gt;11&lt;/key&gt;&lt;/foreign-keys&gt;&lt;ref-type name="Journal Article"&gt;17&lt;/ref-type&gt;&lt;contributors&gt;&lt;authors&gt;&lt;author&gt;Mareschal, Bertrand&lt;/author&gt;&lt;author&gt;Brans, Jean-Pierre&lt;/author&gt;&lt;/authors&gt;&lt;/contributors&gt;&lt;titles&gt;&lt;title&gt;Geometrical representations for MCDA&lt;/title&gt;&lt;secondary-title&gt;European Journal of Operational Research&lt;/secondary-title&gt;&lt;/titles&gt;&lt;periodical&gt;&lt;full-title&gt;European Journal of Operational Research&lt;/full-title&gt;&lt;/periodical&gt;&lt;pages&gt;69-77&lt;/pages&gt;&lt;volume&gt;34&lt;/volume&gt;&lt;number&gt;1&lt;/number&gt;&lt;dates&gt;&lt;year&gt;1988&lt;/year&gt;&lt;/dates&gt;&lt;isbn&gt;0377-2217&lt;/isbn&gt;&lt;urls&gt;&lt;/urls&gt;&lt;/record&gt;&lt;/Cite&gt;&lt;/EndNote&gt;</w:instrText>
      </w:r>
      <w:r w:rsidR="450201BC" w:rsidRPr="001D158F">
        <w:rPr>
          <w:lang w:val="en-US"/>
        </w:rPr>
        <w:fldChar w:fldCharType="separate"/>
      </w:r>
      <w:r w:rsidR="00B619C3" w:rsidRPr="001D158F">
        <w:rPr>
          <w:noProof/>
          <w:lang w:val="en-US"/>
        </w:rPr>
        <w:t>[11]</w:t>
      </w:r>
      <w:r w:rsidR="450201BC" w:rsidRPr="001D158F">
        <w:rPr>
          <w:lang w:val="en-US"/>
        </w:rPr>
        <w:fldChar w:fldCharType="end"/>
      </w:r>
      <w:r w:rsidR="76BB7C0F" w:rsidRPr="001D158F">
        <w:rPr>
          <w:lang w:val="en-US"/>
        </w:rPr>
        <w:t>. MCDA techniques have been applied to decision problems</w:t>
      </w:r>
      <w:r w:rsidR="001517B7" w:rsidRPr="001D158F">
        <w:rPr>
          <w:lang w:val="en-US"/>
        </w:rPr>
        <w:t xml:space="preserve"> relevant to sustainability</w:t>
      </w:r>
      <w:r w:rsidR="76BB7C0F" w:rsidRPr="001D158F">
        <w:rPr>
          <w:lang w:val="en-US"/>
        </w:rPr>
        <w:t>, for example</w:t>
      </w:r>
      <w:r w:rsidR="00CA0E27" w:rsidRPr="001D158F">
        <w:rPr>
          <w:lang w:val="en-US"/>
        </w:rPr>
        <w:t>,</w:t>
      </w:r>
      <w:r w:rsidR="76BB7C0F" w:rsidRPr="001D158F">
        <w:rPr>
          <w:lang w:val="en-US"/>
        </w:rPr>
        <w:t xml:space="preserve"> in energy management </w:t>
      </w:r>
      <w:r w:rsidR="450201BC" w:rsidRPr="001D158F">
        <w:rPr>
          <w:lang w:val="en-US"/>
        </w:rPr>
        <w:fldChar w:fldCharType="begin"/>
      </w:r>
      <w:r w:rsidR="007174BE">
        <w:rPr>
          <w:lang w:val="en-US"/>
        </w:rPr>
        <w:instrText xml:space="preserve"> ADDIN EN.CITE &lt;EndNote&gt;&lt;Cite&gt;&lt;Author&gt;Georgopoulou&lt;/Author&gt;&lt;Year&gt;1998&lt;/Year&gt;&lt;RecNum&gt;21&lt;/RecNum&gt;&lt;DisplayText&gt;[12, 13]&lt;/DisplayText&gt;&lt;record&gt;&lt;rec-number&gt;12&lt;/rec-number&gt;&lt;foreign-keys&gt;&lt;key app="EN" db-id="f5xtzts9mw2xspepezbxvpv0vdfwzd0w9dvs" timestamp="1679132504"&gt;12&lt;/key&gt;&lt;/foreign-keys&gt;&lt;ref-type name="Journal Article"&gt;17&lt;/ref-type&gt;&lt;contributors&gt;&lt;authors&gt;&lt;author&gt;Georgopoulou, Ekaterini&lt;/author&gt;&lt;author&gt;Sarafidis, Yainnis&lt;/author&gt;&lt;author&gt;Diakoulaki, Danae&lt;/author&gt;&lt;/authors&gt;&lt;/contributors&gt;&lt;titles&gt;&lt;title&gt;Design and implementation of a group DSS for sustaining renewable energies exploitation&lt;/title&gt;&lt;secondary-title&gt;European Journal of Operational Research&lt;/secondary-title&gt;&lt;/titles&gt;&lt;periodical&gt;&lt;full-title&gt;European Journal of Operational Research&lt;/full-title&gt;&lt;/periodical&gt;&lt;pages&gt;483-500&lt;/pages&gt;&lt;volume&gt;109&lt;/volume&gt;&lt;number&gt;2&lt;/number&gt;&lt;dates&gt;&lt;year&gt;1998&lt;/year&gt;&lt;/dates&gt;&lt;isbn&gt;0377-2217&lt;/isbn&gt;&lt;urls&gt;&lt;/urls&gt;&lt;/record&gt;&lt;/Cite&gt;&lt;Cite&gt;&lt;Author&gt;Baležentis&lt;/Author&gt;&lt;Year&gt;2017&lt;/Year&gt;&lt;RecNum&gt;22&lt;/RecNum&gt;&lt;record&gt;&lt;rec-number&gt;13&lt;/rec-number&gt;&lt;foreign-keys&gt;&lt;key app="EN" db-id="f5xtzts9mw2xspepezbxvpv0vdfwzd0w9dvs" timestamp="1679132504"&gt;13&lt;/key&gt;&lt;/foreign-keys&gt;&lt;ref-type name="Journal Article"&gt;17&lt;/ref-type&gt;&lt;contributors&gt;&lt;authors&gt;&lt;author&gt;Baležentis, Tomas&lt;/author&gt;&lt;author&gt;Streimikiene, Dalia&lt;/author&gt;&lt;/authors&gt;&lt;/contributors&gt;&lt;titles&gt;&lt;title&gt;Multi-criteria ranking of energy generation scenarios with Monte Carlo simulation&lt;/title&gt;&lt;secondary-title&gt;Applied Energy&lt;/secondary-title&gt;&lt;/titles&gt;&lt;periodical&gt;&lt;full-title&gt;Applied Energy&lt;/full-title&gt;&lt;/periodical&gt;&lt;pages&gt;862-871&lt;/pages&gt;&lt;volume&gt;185&lt;/volume&gt;&lt;dates&gt;&lt;year&gt;2017&lt;/year&gt;&lt;/dates&gt;&lt;isbn&gt;0306-2619&lt;/isbn&gt;&lt;urls&gt;&lt;/urls&gt;&lt;/record&gt;&lt;/Cite&gt;&lt;/EndNote&gt;</w:instrText>
      </w:r>
      <w:r w:rsidR="450201BC" w:rsidRPr="001D158F">
        <w:rPr>
          <w:lang w:val="en-US"/>
        </w:rPr>
        <w:fldChar w:fldCharType="separate"/>
      </w:r>
      <w:r w:rsidR="00B619C3" w:rsidRPr="001D158F">
        <w:rPr>
          <w:noProof/>
          <w:lang w:val="en-US"/>
        </w:rPr>
        <w:t>[12, 13]</w:t>
      </w:r>
      <w:r w:rsidR="450201BC" w:rsidRPr="001D158F">
        <w:rPr>
          <w:lang w:val="en-US"/>
        </w:rPr>
        <w:fldChar w:fldCharType="end"/>
      </w:r>
      <w:r w:rsidR="76BB7C0F" w:rsidRPr="001D158F">
        <w:rPr>
          <w:lang w:val="en-US"/>
        </w:rPr>
        <w:t xml:space="preserve">, transport policy </w:t>
      </w:r>
      <w:r w:rsidR="450201BC" w:rsidRPr="001D158F">
        <w:rPr>
          <w:lang w:val="en-US"/>
        </w:rPr>
        <w:fldChar w:fldCharType="begin"/>
      </w:r>
      <w:r w:rsidR="007174BE">
        <w:rPr>
          <w:lang w:val="en-US"/>
        </w:rPr>
        <w:instrText xml:space="preserve"> ADDIN EN.CITE &lt;EndNote&gt;&lt;Cite&gt;&lt;Author&gt;Turcksin&lt;/Author&gt;&lt;Year&gt;2011&lt;/Year&gt;&lt;RecNum&gt;23&lt;/RecNum&gt;&lt;DisplayText&gt;[14, 15]&lt;/DisplayText&gt;&lt;record&gt;&lt;rec-number&gt;14&lt;/rec-number&gt;&lt;foreign-keys&gt;&lt;key app="EN" db-id="f5xtzts9mw2xspepezbxvpv0vdfwzd0w9dvs" timestamp="1679132504"&gt;14&lt;/key&gt;&lt;/foreign-keys&gt;&lt;ref-type name="Journal Article"&gt;17&lt;/ref-type&gt;&lt;contributors&gt;&lt;authors&gt;&lt;author&gt;Turcksin, Laurence&lt;/author&gt;&lt;author&gt;Bernardini, Annalia&lt;/author&gt;&lt;author&gt;Macharis, Cathy&lt;/author&gt;&lt;/authors&gt;&lt;/contributors&gt;&lt;titles&gt;&lt;title&gt;A combined AHP-PROMETHEE approach for selecting the most appropriate policy scenario to stimulate a clean vehicle fleet&lt;/title&gt;&lt;secondary-title&gt;Procedia-Social and Behavioral Sciences&lt;/secondary-title&gt;&lt;/titles&gt;&lt;periodical&gt;&lt;full-title&gt;Procedia-Social and Behavioral Sciences&lt;/full-title&gt;&lt;/periodical&gt;&lt;pages&gt;954-965&lt;/pages&gt;&lt;volume&gt;20&lt;/volume&gt;&lt;dates&gt;&lt;year&gt;2011&lt;/year&gt;&lt;/dates&gt;&lt;isbn&gt;1877-0428&lt;/isbn&gt;&lt;urls&gt;&lt;/urls&gt;&lt;/record&gt;&lt;/Cite&gt;&lt;Cite&gt;&lt;Author&gt;Vögele&lt;/Author&gt;&lt;Year&gt;2020&lt;/Year&gt;&lt;RecNum&gt;4&lt;/RecNum&gt;&lt;record&gt;&lt;rec-number&gt;15&lt;/rec-number&gt;&lt;foreign-keys&gt;&lt;key app="EN" db-id="f5xtzts9mw2xspepezbxvpv0vdfwzd0w9dvs" timestamp="1679132504"&gt;15&lt;/key&gt;&lt;/foreign-keys&gt;&lt;ref-type name="Book Section"&gt;5&lt;/ref-type&gt;&lt;contributors&gt;&lt;authors&gt;&lt;author&gt;Vögele, Stefan&lt;/author&gt;&lt;author&gt;Ball, Christopher&lt;/author&gt;&lt;author&gt;Kuckshinrichs, Wilhelm&lt;/author&gt;&lt;/authors&gt;&lt;/contributors&gt;&lt;titles&gt;&lt;title&gt;Multi-criteria approaches to ancillary effects: the example of e-mobility&lt;/title&gt;&lt;secondary-title&gt;Ancillary Benefits of Climate Policy&lt;/secondary-title&gt;&lt;/titles&gt;&lt;pages&gt;157-178&lt;/pages&gt;&lt;dates&gt;&lt;year&gt;2020&lt;/year&gt;&lt;/dates&gt;&lt;publisher&gt;Springer&lt;/publisher&gt;&lt;urls&gt;&lt;/urls&gt;&lt;/record&gt;&lt;/Cite&gt;&lt;/EndNote&gt;</w:instrText>
      </w:r>
      <w:r w:rsidR="450201BC" w:rsidRPr="001D158F">
        <w:rPr>
          <w:lang w:val="en-US"/>
        </w:rPr>
        <w:fldChar w:fldCharType="separate"/>
      </w:r>
      <w:r w:rsidR="00B619C3" w:rsidRPr="001D158F">
        <w:rPr>
          <w:noProof/>
          <w:lang w:val="en-US"/>
        </w:rPr>
        <w:t>[14, 15]</w:t>
      </w:r>
      <w:r w:rsidR="450201BC" w:rsidRPr="001D158F">
        <w:rPr>
          <w:lang w:val="en-US"/>
        </w:rPr>
        <w:fldChar w:fldCharType="end"/>
      </w:r>
      <w:r w:rsidR="76BB7C0F" w:rsidRPr="001D158F">
        <w:rPr>
          <w:lang w:val="en-US"/>
        </w:rPr>
        <w:t xml:space="preserve">, green supplier selection </w:t>
      </w:r>
      <w:r w:rsidR="450201BC" w:rsidRPr="001D158F">
        <w:rPr>
          <w:lang w:val="en-US"/>
        </w:rPr>
        <w:fldChar w:fldCharType="begin"/>
      </w:r>
      <w:r w:rsidR="007174BE">
        <w:rPr>
          <w:lang w:val="en-US"/>
        </w:rPr>
        <w:instrText xml:space="preserve"> ADDIN EN.CITE &lt;EndNote&gt;&lt;Cite&gt;&lt;Author&gt;Abdullah&lt;/Author&gt;&lt;Year&gt;2019&lt;/Year&gt;&lt;RecNum&gt;24&lt;/RecNum&gt;&lt;DisplayText&gt;[16]&lt;/DisplayText&gt;&lt;record&gt;&lt;rec-number&gt;16&lt;/rec-number&gt;&lt;foreign-keys&gt;&lt;key app="EN" db-id="f5xtzts9mw2xspepezbxvpv0vdfwzd0w9dvs" timestamp="1679132504"&gt;16&lt;/key&gt;&lt;/foreign-keys&gt;&lt;ref-type name="Journal Article"&gt;17&lt;/ref-type&gt;&lt;contributors&gt;&lt;authors&gt;&lt;author&gt;Abdullah, Lazim&lt;/author&gt;&lt;author&gt;Chan, Waimun&lt;/author&gt;&lt;author&gt;Afshari, Alireza&lt;/author&gt;&lt;/authors&gt;&lt;/contributors&gt;&lt;titles&gt;&lt;title&gt;Application of PROMETHEE method for green supplier selection: a comparative result based on preference functions&lt;/title&gt;&lt;secondary-title&gt;Journal of Industrial Engineering International&lt;/secondary-title&gt;&lt;/titles&gt;&lt;periodical&gt;&lt;full-title&gt;Journal of Industrial Engineering International&lt;/full-title&gt;&lt;/periodical&gt;&lt;pages&gt;271-285&lt;/pages&gt;&lt;volume&gt;15&lt;/volume&gt;&lt;number&gt;2&lt;/number&gt;&lt;dates&gt;&lt;year&gt;2019&lt;/year&gt;&lt;pub-dates&gt;&lt;date&gt;2018/08/30&lt;/date&gt;&lt;/pub-dates&gt;&lt;/dates&gt;&lt;publisher&gt;Springer Science and Business Media LLC&lt;/publisher&gt;&lt;isbn&gt;1735-5702&amp;#xD;2251-712X&lt;/isbn&gt;&lt;urls&gt;&lt;related-urls&gt;&lt;url&gt;http://dx.doi.org/10.1007/s40092-018-0289-z&lt;/url&gt;&lt;/related-urls&gt;&lt;/urls&gt;&lt;electronic-resource-num&gt;10.1007/s40092-018-0289-z&lt;/electronic-resource-num&gt;&lt;/record&gt;&lt;/Cite&gt;&lt;/EndNote&gt;</w:instrText>
      </w:r>
      <w:r w:rsidR="450201BC" w:rsidRPr="001D158F">
        <w:rPr>
          <w:lang w:val="en-US"/>
        </w:rPr>
        <w:fldChar w:fldCharType="separate"/>
      </w:r>
      <w:r w:rsidR="00B619C3" w:rsidRPr="001D158F">
        <w:rPr>
          <w:noProof/>
          <w:lang w:val="en-US"/>
        </w:rPr>
        <w:t>[16]</w:t>
      </w:r>
      <w:r w:rsidR="450201BC" w:rsidRPr="001D158F">
        <w:rPr>
          <w:lang w:val="en-US"/>
        </w:rPr>
        <w:fldChar w:fldCharType="end"/>
      </w:r>
      <w:r w:rsidR="00CA0E27" w:rsidRPr="001D158F">
        <w:rPr>
          <w:lang w:val="en-US"/>
        </w:rPr>
        <w:t>,</w:t>
      </w:r>
      <w:r w:rsidR="76BB7C0F" w:rsidRPr="001D158F">
        <w:rPr>
          <w:lang w:val="en-US"/>
        </w:rPr>
        <w:t xml:space="preserve"> as well as </w:t>
      </w:r>
      <w:r w:rsidR="001517B7" w:rsidRPr="001D158F">
        <w:rPr>
          <w:lang w:val="en-US"/>
        </w:rPr>
        <w:t>in</w:t>
      </w:r>
      <w:r w:rsidR="76BB7C0F" w:rsidRPr="001D158F">
        <w:rPr>
          <w:lang w:val="en-US"/>
        </w:rPr>
        <w:t xml:space="preserve"> the assessment of scenarios</w:t>
      </w:r>
      <w:r w:rsidR="0055798D" w:rsidRPr="001D158F">
        <w:rPr>
          <w:lang w:val="en-US"/>
        </w:rPr>
        <w:t xml:space="preserve"> </w:t>
      </w:r>
      <w:r w:rsidR="007268B8" w:rsidRPr="001D158F">
        <w:rPr>
          <w:lang w:val="en-US"/>
        </w:rPr>
        <w:fldChar w:fldCharType="begin">
          <w:fldData xml:space="preserve">PEVuZE5vdGU+PENpdGU+PEF1dGhvcj5Ib3R0ZW5yb3RoPC9BdXRob3I+PFllYXI+MjAyMjwvWWVh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</w:fldData>
        </w:fldChar>
      </w:r>
      <w:r w:rsidR="007174BE">
        <w:rPr>
          <w:lang w:val="en-US"/>
        </w:rPr>
        <w:instrText xml:space="preserve"> ADDIN EN.CITE </w:instrText>
      </w:r>
      <w:r w:rsidR="007174BE">
        <w:rPr>
          <w:lang w:val="en-US"/>
        </w:rPr>
        <w:fldChar w:fldCharType="begin">
          <w:fldData xml:space="preserve">PEVuZE5vdGU+PENpdGU+PEF1dGhvcj5Ib3R0ZW5yb3RoPC9BdXRob3I+PFllYXI+MjAyMjwvWWVh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</w:fldData>
        </w:fldChar>
      </w:r>
      <w:r w:rsidR="007174BE">
        <w:rPr>
          <w:lang w:val="en-US"/>
        </w:rPr>
        <w:instrText xml:space="preserve"> ADDIN EN.CITE.DATA </w:instrText>
      </w:r>
      <w:r w:rsidR="007174BE">
        <w:rPr>
          <w:lang w:val="en-US"/>
        </w:rPr>
      </w:r>
      <w:r w:rsidR="007174BE">
        <w:rPr>
          <w:lang w:val="en-US"/>
        </w:rPr>
        <w:fldChar w:fldCharType="end"/>
      </w:r>
      <w:r w:rsidR="007268B8" w:rsidRPr="001D158F">
        <w:rPr>
          <w:lang w:val="en-US"/>
        </w:rPr>
      </w:r>
      <w:r w:rsidR="007268B8" w:rsidRPr="001D158F">
        <w:rPr>
          <w:lang w:val="en-US"/>
        </w:rPr>
        <w:fldChar w:fldCharType="separate"/>
      </w:r>
      <w:r w:rsidR="00B619C3" w:rsidRPr="001D158F">
        <w:rPr>
          <w:noProof/>
          <w:lang w:val="en-US"/>
        </w:rPr>
        <w:t>[17, 18]</w:t>
      </w:r>
      <w:r w:rsidR="007268B8" w:rsidRPr="001D158F">
        <w:rPr>
          <w:lang w:val="en-US"/>
        </w:rPr>
        <w:fldChar w:fldCharType="end"/>
      </w:r>
      <w:r w:rsidR="00FB7675" w:rsidRPr="001D158F">
        <w:rPr>
          <w:lang w:val="en-US"/>
        </w:rPr>
        <w:t>.</w:t>
      </w:r>
      <w:r w:rsidR="004C3065">
        <w:rPr>
          <w:lang w:val="en-US"/>
        </w:rPr>
        <w:t xml:space="preserve"> </w:t>
      </w:r>
      <w:r w:rsidR="001517B7" w:rsidRPr="001D158F">
        <w:rPr>
          <w:lang w:val="en-US"/>
        </w:rPr>
        <w:t xml:space="preserve">In addition to </w:t>
      </w:r>
      <w:r w:rsidR="29DC8A70" w:rsidRPr="001D158F">
        <w:rPr>
          <w:lang w:val="en-US"/>
        </w:rPr>
        <w:t xml:space="preserve">a) </w:t>
      </w:r>
      <w:r w:rsidR="0F95936D" w:rsidRPr="001D158F">
        <w:rPr>
          <w:lang w:val="en-US"/>
        </w:rPr>
        <w:t xml:space="preserve">the </w:t>
      </w:r>
      <w:r w:rsidR="32E47B89" w:rsidRPr="001D158F">
        <w:rPr>
          <w:lang w:val="en-US"/>
        </w:rPr>
        <w:t xml:space="preserve">specification of </w:t>
      </w:r>
      <w:r w:rsidR="00812573" w:rsidRPr="001D158F">
        <w:rPr>
          <w:lang w:val="en-US"/>
        </w:rPr>
        <w:t xml:space="preserve">the </w:t>
      </w:r>
      <w:r w:rsidR="32E47B89" w:rsidRPr="001D158F">
        <w:rPr>
          <w:lang w:val="en-US"/>
        </w:rPr>
        <w:t xml:space="preserve">system </w:t>
      </w:r>
      <w:r w:rsidR="0C2C38F0" w:rsidRPr="001D158F">
        <w:rPr>
          <w:lang w:val="en-US"/>
        </w:rPr>
        <w:t>considered</w:t>
      </w:r>
      <w:r w:rsidR="32E47B89" w:rsidRPr="001D158F">
        <w:rPr>
          <w:lang w:val="en-US"/>
        </w:rPr>
        <w:t xml:space="preserve">, </w:t>
      </w:r>
      <w:r w:rsidR="00847F02" w:rsidRPr="001D158F">
        <w:rPr>
          <w:lang w:val="en-US"/>
        </w:rPr>
        <w:t>b</w:t>
      </w:r>
      <w:r w:rsidR="00943E73" w:rsidRPr="001D158F">
        <w:rPr>
          <w:lang w:val="en-US"/>
        </w:rPr>
        <w:t xml:space="preserve">) </w:t>
      </w:r>
      <w:r w:rsidR="00CA0E27" w:rsidRPr="001D158F">
        <w:rPr>
          <w:lang w:val="en-US"/>
        </w:rPr>
        <w:t xml:space="preserve">the </w:t>
      </w:r>
      <w:r w:rsidR="32E47B89" w:rsidRPr="001D158F">
        <w:rPr>
          <w:lang w:val="en-US"/>
        </w:rPr>
        <w:t xml:space="preserve">selection of relevant </w:t>
      </w:r>
      <w:r w:rsidR="6BDB3C3E" w:rsidRPr="001D158F">
        <w:rPr>
          <w:lang w:val="en-US"/>
        </w:rPr>
        <w:t>stakeholder</w:t>
      </w:r>
      <w:r w:rsidR="4B53ADCD" w:rsidRPr="001D158F">
        <w:rPr>
          <w:lang w:val="en-US"/>
        </w:rPr>
        <w:t>s</w:t>
      </w:r>
      <w:r w:rsidR="6966BFE3" w:rsidRPr="001D158F">
        <w:rPr>
          <w:lang w:val="en-US"/>
        </w:rPr>
        <w:t>/decision makers</w:t>
      </w:r>
      <w:r w:rsidR="32E47B89" w:rsidRPr="001D158F">
        <w:rPr>
          <w:lang w:val="en-US"/>
        </w:rPr>
        <w:t xml:space="preserve">, </w:t>
      </w:r>
      <w:r w:rsidR="00847F02" w:rsidRPr="001D158F">
        <w:rPr>
          <w:lang w:val="en-US"/>
        </w:rPr>
        <w:t>c</w:t>
      </w:r>
      <w:r w:rsidR="00943E73" w:rsidRPr="001D158F">
        <w:rPr>
          <w:lang w:val="en-US"/>
        </w:rPr>
        <w:t xml:space="preserve">) </w:t>
      </w:r>
      <w:r w:rsidR="65406614" w:rsidRPr="001D158F">
        <w:rPr>
          <w:lang w:val="en-US"/>
        </w:rPr>
        <w:t xml:space="preserve">the identification of alternatives, </w:t>
      </w:r>
      <w:r w:rsidR="00847F02" w:rsidRPr="001D158F">
        <w:rPr>
          <w:lang w:val="en-US"/>
        </w:rPr>
        <w:t>d</w:t>
      </w:r>
      <w:r w:rsidR="00943E73" w:rsidRPr="001D158F">
        <w:rPr>
          <w:lang w:val="en-US"/>
        </w:rPr>
        <w:t xml:space="preserve">) </w:t>
      </w:r>
      <w:r w:rsidR="65406614" w:rsidRPr="001D158F">
        <w:rPr>
          <w:lang w:val="en-US"/>
        </w:rPr>
        <w:t xml:space="preserve">the selection of criteria, </w:t>
      </w:r>
      <w:r w:rsidR="00847F02" w:rsidRPr="001D158F">
        <w:rPr>
          <w:lang w:val="en-US"/>
        </w:rPr>
        <w:t>e</w:t>
      </w:r>
      <w:r w:rsidR="00943E73" w:rsidRPr="001D158F">
        <w:rPr>
          <w:lang w:val="en-US"/>
        </w:rPr>
        <w:t xml:space="preserve">) </w:t>
      </w:r>
      <w:r w:rsidR="65406614" w:rsidRPr="001D158F">
        <w:rPr>
          <w:lang w:val="en-US"/>
        </w:rPr>
        <w:t xml:space="preserve">the </w:t>
      </w:r>
      <w:r w:rsidR="74B58F5F" w:rsidRPr="001D158F">
        <w:rPr>
          <w:lang w:val="en-US"/>
        </w:rPr>
        <w:t>description of the alternatives by using t</w:t>
      </w:r>
      <w:r w:rsidR="65406614" w:rsidRPr="001D158F">
        <w:rPr>
          <w:lang w:val="en-US"/>
        </w:rPr>
        <w:t>h</w:t>
      </w:r>
      <w:r w:rsidR="05DFBA62" w:rsidRPr="001D158F">
        <w:rPr>
          <w:lang w:val="en-US"/>
        </w:rPr>
        <w:t>ese</w:t>
      </w:r>
      <w:r w:rsidR="65406614" w:rsidRPr="001D158F">
        <w:rPr>
          <w:lang w:val="en-US"/>
        </w:rPr>
        <w:t xml:space="preserve"> criteria</w:t>
      </w:r>
      <w:r w:rsidR="1577F7AF" w:rsidRPr="001D158F">
        <w:rPr>
          <w:lang w:val="en-US"/>
        </w:rPr>
        <w:t>,</w:t>
      </w:r>
      <w:r w:rsidR="65406614" w:rsidRPr="001D158F">
        <w:rPr>
          <w:lang w:val="en-US"/>
        </w:rPr>
        <w:t xml:space="preserve"> </w:t>
      </w:r>
      <w:r w:rsidR="001517B7" w:rsidRPr="001D158F">
        <w:rPr>
          <w:lang w:val="en-US"/>
        </w:rPr>
        <w:t>and</w:t>
      </w:r>
      <w:r w:rsidR="4C113064" w:rsidRPr="001D158F">
        <w:rPr>
          <w:lang w:val="en-US"/>
        </w:rPr>
        <w:t xml:space="preserve"> </w:t>
      </w:r>
      <w:r w:rsidR="00847F02" w:rsidRPr="001D158F">
        <w:rPr>
          <w:lang w:val="en-US"/>
        </w:rPr>
        <w:t>f</w:t>
      </w:r>
      <w:r w:rsidR="00943E73" w:rsidRPr="001D158F">
        <w:rPr>
          <w:lang w:val="en-US"/>
        </w:rPr>
        <w:t xml:space="preserve">) </w:t>
      </w:r>
      <w:r w:rsidR="4C113064" w:rsidRPr="001D158F">
        <w:rPr>
          <w:lang w:val="en-US"/>
        </w:rPr>
        <w:t>the weighting of the criteria by the selected stakeholders</w:t>
      </w:r>
      <w:r w:rsidR="001517B7" w:rsidRPr="001D158F">
        <w:rPr>
          <w:lang w:val="en-US"/>
        </w:rPr>
        <w:t>,</w:t>
      </w:r>
      <w:r w:rsidR="4C113064" w:rsidRPr="001D158F">
        <w:rPr>
          <w:lang w:val="en-US"/>
        </w:rPr>
        <w:t xml:space="preserve"> are essential for MCD</w:t>
      </w:r>
      <w:r w:rsidR="77E1BE04" w:rsidRPr="001D158F">
        <w:rPr>
          <w:lang w:val="en-US"/>
        </w:rPr>
        <w:t>A.</w:t>
      </w:r>
      <w:r w:rsidR="4C113064" w:rsidRPr="001D158F">
        <w:rPr>
          <w:lang w:val="en-US"/>
        </w:rPr>
        <w:t xml:space="preserve"> </w:t>
      </w:r>
    </w:p>
    <w:p w14:paraId="360404AE" w14:textId="3572DF1F" w:rsidR="00FB7675" w:rsidRPr="001D158F" w:rsidRDefault="00FB7675" w:rsidP="00FB7675">
      <w:pPr>
        <w:rPr>
          <w:lang w:val="en-US"/>
        </w:rPr>
      </w:pPr>
      <w:r w:rsidRPr="001D158F">
        <w:rPr>
          <w:rFonts w:eastAsia="Calibri" w:cs="Arial"/>
          <w:lang w:val="en-US"/>
        </w:rPr>
        <w:t xml:space="preserve">Depending on the number of </w:t>
      </w:r>
      <w:r w:rsidR="0093503B" w:rsidRPr="001D158F">
        <w:rPr>
          <w:rFonts w:eastAsia="Calibri" w:cs="Arial"/>
          <w:lang w:val="en-US"/>
        </w:rPr>
        <w:t xml:space="preserve">criteria </w:t>
      </w:r>
      <w:r w:rsidRPr="001D158F">
        <w:rPr>
          <w:rFonts w:eastAsia="Calibri" w:cs="Arial"/>
          <w:lang w:val="en-US"/>
        </w:rPr>
        <w:t xml:space="preserve">and stakeholders, </w:t>
      </w:r>
      <w:r w:rsidR="00CA0E27" w:rsidRPr="001D158F">
        <w:rPr>
          <w:rFonts w:eastAsia="Calibri" w:cs="Arial"/>
          <w:lang w:val="en-US"/>
        </w:rPr>
        <w:t>assessing</w:t>
      </w:r>
      <w:r w:rsidRPr="001D158F">
        <w:rPr>
          <w:rFonts w:eastAsia="Calibri" w:cs="Arial"/>
          <w:lang w:val="en-US"/>
        </w:rPr>
        <w:t xml:space="preserve"> the weightings </w:t>
      </w:r>
      <w:r w:rsidR="00714752" w:rsidRPr="001D158F">
        <w:rPr>
          <w:rFonts w:eastAsia="Calibri" w:cs="Arial"/>
          <w:lang w:val="en-US"/>
        </w:rPr>
        <w:t xml:space="preserve">of criteria by </w:t>
      </w:r>
      <w:r w:rsidR="00B87F9E" w:rsidRPr="001D158F">
        <w:rPr>
          <w:rFonts w:eastAsia="Calibri" w:cs="Arial"/>
          <w:lang w:val="en-US"/>
        </w:rPr>
        <w:t>stakeholder</w:t>
      </w:r>
      <w:r w:rsidR="00714752" w:rsidRPr="001D158F">
        <w:rPr>
          <w:rFonts w:eastAsia="Calibri" w:cs="Arial"/>
          <w:lang w:val="en-US"/>
        </w:rPr>
        <w:t xml:space="preserve">s </w:t>
      </w:r>
      <w:r w:rsidRPr="001D158F">
        <w:rPr>
          <w:rFonts w:eastAsia="Calibri" w:cs="Arial"/>
          <w:lang w:val="en-US"/>
        </w:rPr>
        <w:t xml:space="preserve">can be very costly and </w:t>
      </w:r>
      <w:r w:rsidR="00CA0E27" w:rsidRPr="001D158F">
        <w:rPr>
          <w:rFonts w:eastAsia="Calibri" w:cs="Arial"/>
          <w:lang w:val="en-US"/>
        </w:rPr>
        <w:t>time-</w:t>
      </w:r>
      <w:r w:rsidRPr="001D158F">
        <w:rPr>
          <w:rFonts w:eastAsia="Calibri" w:cs="Arial"/>
          <w:lang w:val="en-US"/>
        </w:rPr>
        <w:t>consuming. Thus,</w:t>
      </w:r>
      <w:r w:rsidRPr="001D158F" w:rsidDel="00A612D5">
        <w:rPr>
          <w:rFonts w:eastAsia="Calibri" w:cs="Arial"/>
          <w:lang w:val="en-US"/>
        </w:rPr>
        <w:t xml:space="preserve"> </w:t>
      </w:r>
      <w:r w:rsidRPr="001D158F">
        <w:rPr>
          <w:rFonts w:eastAsia="Calibri" w:cs="Arial"/>
          <w:lang w:val="en-US"/>
        </w:rPr>
        <w:t xml:space="preserve">the weightings </w:t>
      </w:r>
      <w:r w:rsidR="00714752" w:rsidRPr="001D158F">
        <w:rPr>
          <w:rFonts w:eastAsia="Calibri" w:cs="Arial"/>
          <w:lang w:val="en-US"/>
        </w:rPr>
        <w:t xml:space="preserve">needed for MCDA </w:t>
      </w:r>
      <w:r w:rsidRPr="001D158F">
        <w:rPr>
          <w:rFonts w:eastAsia="Calibri" w:cs="Arial"/>
          <w:lang w:val="en-US"/>
        </w:rPr>
        <w:t xml:space="preserve">are </w:t>
      </w:r>
      <w:r w:rsidR="008E3AE1" w:rsidRPr="001D158F">
        <w:rPr>
          <w:rFonts w:eastAsia="Calibri" w:cs="Arial"/>
          <w:lang w:val="en-US"/>
        </w:rPr>
        <w:t>often</w:t>
      </w:r>
      <w:r w:rsidRPr="001D158F">
        <w:rPr>
          <w:rFonts w:eastAsia="Calibri" w:cs="Arial"/>
          <w:lang w:val="en-US"/>
        </w:rPr>
        <w:t xml:space="preserve"> derived from expert judgments. Some authors assume an equal weighting of the </w:t>
      </w:r>
      <w:r w:rsidR="3A76613F" w:rsidRPr="001D158F">
        <w:rPr>
          <w:rFonts w:eastAsia="Calibri" w:cs="Arial"/>
          <w:lang w:val="en-US"/>
        </w:rPr>
        <w:t>criteria</w:t>
      </w:r>
      <w:r w:rsidRPr="001D158F">
        <w:rPr>
          <w:rFonts w:eastAsia="Calibri" w:cs="Arial"/>
          <w:lang w:val="en-US"/>
        </w:rPr>
        <w:t xml:space="preserve"> as a starting point for their analysis due to a lack of information</w:t>
      </w:r>
      <w:r w:rsidR="00E32466" w:rsidRPr="001D158F">
        <w:rPr>
          <w:rFonts w:eastAsia="Calibri" w:cs="Arial"/>
          <w:lang w:val="en-US"/>
        </w:rPr>
        <w:t xml:space="preserve"> </w:t>
      </w:r>
      <w:r w:rsidR="00CA0E27" w:rsidRPr="001D158F">
        <w:rPr>
          <w:rFonts w:eastAsia="Calibri" w:cs="Arial"/>
          <w:lang w:val="en-US"/>
        </w:rPr>
        <w:t>(</w:t>
      </w:r>
      <w:r w:rsidR="00E32466" w:rsidRPr="001D158F">
        <w:rPr>
          <w:rFonts w:eastAsia="Calibri" w:cs="Arial"/>
          <w:lang w:val="en-US"/>
        </w:rPr>
        <w:t xml:space="preserve">see </w:t>
      </w:r>
      <w:r w:rsidRPr="001D158F">
        <w:rPr>
          <w:rFonts w:eastAsia="Calibri" w:cs="Arial"/>
          <w:lang w:val="en-US"/>
        </w:rPr>
        <w:fldChar w:fldCharType="begin"/>
      </w:r>
      <w:r w:rsidRPr="001D158F">
        <w:rPr>
          <w:rFonts w:eastAsia="Calibri" w:cs="Arial"/>
          <w:lang w:val="en-US"/>
        </w:rPr>
        <w:instrText xml:space="preserve"> REF _Ref129277821 \h </w:instrText>
      </w:r>
      <w:r w:rsidRPr="001D158F">
        <w:rPr>
          <w:rFonts w:eastAsia="Calibri" w:cs="Arial"/>
          <w:lang w:val="en-US"/>
        </w:rPr>
      </w:r>
      <w:r w:rsidRPr="001D158F">
        <w:rPr>
          <w:rFonts w:eastAsia="Calibri" w:cs="Arial"/>
          <w:lang w:val="en-US"/>
        </w:rPr>
        <w:fldChar w:fldCharType="separate"/>
      </w:r>
      <w:r w:rsidR="00065BFD" w:rsidRPr="001D158F">
        <w:rPr>
          <w:lang w:val="en-US"/>
        </w:rPr>
        <w:t xml:space="preserve">Tab. </w:t>
      </w:r>
      <w:r w:rsidR="00065BFD">
        <w:rPr>
          <w:noProof/>
          <w:lang w:val="en-US"/>
        </w:rPr>
        <w:t>1</w:t>
      </w:r>
      <w:r w:rsidRPr="001D158F">
        <w:rPr>
          <w:rFonts w:eastAsia="Calibri" w:cs="Arial"/>
          <w:lang w:val="en-US"/>
        </w:rPr>
        <w:fldChar w:fldCharType="end"/>
      </w:r>
      <w:r w:rsidR="00E32466" w:rsidRPr="001D158F">
        <w:rPr>
          <w:rFonts w:eastAsia="Calibri" w:cs="Arial"/>
          <w:lang w:val="en-US"/>
        </w:rPr>
        <w:t>)</w:t>
      </w:r>
      <w:r w:rsidR="00CA0E27" w:rsidRPr="001D158F">
        <w:rPr>
          <w:rFonts w:eastAsia="Calibri" w:cs="Arial"/>
          <w:lang w:val="en-US"/>
        </w:rPr>
        <w:t>.</w:t>
      </w:r>
      <w:r w:rsidRPr="001D158F">
        <w:rPr>
          <w:rFonts w:eastAsia="Calibri" w:cs="Arial"/>
          <w:lang w:val="en-US"/>
        </w:rPr>
        <w:t xml:space="preserve"> </w:t>
      </w:r>
      <w:r w:rsidR="4D3B907B" w:rsidRPr="001D158F">
        <w:rPr>
          <w:rFonts w:eastAsia="Calibri" w:cs="Arial"/>
          <w:lang w:val="en-US"/>
        </w:rPr>
        <w:t>The analyses of</w:t>
      </w:r>
      <w:r w:rsidR="4D3B907B" w:rsidRPr="001D158F" w:rsidDel="00F626FC">
        <w:rPr>
          <w:rFonts w:eastAsia="Calibri" w:cs="Arial"/>
          <w:lang w:val="en-US"/>
        </w:rPr>
        <w:t xml:space="preserve"> </w:t>
      </w:r>
      <w:proofErr w:type="spellStart"/>
      <w:r w:rsidR="00DC1EFF" w:rsidRPr="001D158F">
        <w:rPr>
          <w:rFonts w:eastAsia="Calibri" w:cs="Arial"/>
          <w:lang w:val="en-US"/>
        </w:rPr>
        <w:t>Hottenroth</w:t>
      </w:r>
      <w:proofErr w:type="spellEnd"/>
      <w:r w:rsidR="00DC1EFF" w:rsidRPr="001D158F">
        <w:rPr>
          <w:rFonts w:eastAsia="Calibri" w:cs="Arial"/>
          <w:lang w:val="en-US"/>
        </w:rPr>
        <w:t xml:space="preserve"> et al. </w:t>
      </w:r>
      <w:r w:rsidRPr="001D158F">
        <w:rPr>
          <w:rFonts w:eastAsia="Calibri" w:cs="Arial"/>
          <w:lang w:val="en-US"/>
        </w:rPr>
        <w:fldChar w:fldCharType="begin"/>
      </w:r>
      <w:r w:rsidR="007174BE">
        <w:rPr>
          <w:rFonts w:eastAsia="Calibri" w:cs="Arial"/>
          <w:lang w:val="en-US"/>
        </w:rPr>
        <w:instrText xml:space="preserve"> ADDIN EN.CITE &lt;EndNote&gt;&lt;Cite&gt;&lt;Author&gt;Hottenroth&lt;/Author&gt;&lt;Year&gt;2022&lt;/Year&gt;&lt;RecNum&gt;37&lt;/RecNum&gt;&lt;DisplayText&gt;[17]&lt;/DisplayText&gt;&lt;record&gt;&lt;rec-number&gt;17&lt;/rec-number&gt;&lt;foreign-keys&gt;&lt;key app="EN" db-id="f5xtzts9mw2xspepezbxvpv0vdfwzd0w9dvs" timestamp="1679132504"&gt;17&lt;/key&gt;&lt;/foreign-keys&gt;&lt;ref-type name="Journal Article"&gt;17&lt;/ref-type&gt;&lt;contributors&gt;&lt;authors&gt;&lt;author&gt;Hottenroth, H.&lt;/author&gt;&lt;author&gt;Sutardhio, C.&lt;/author&gt;&lt;author&gt;Weidlich, A.&lt;/author&gt;&lt;author&gt;Tietze, I.&lt;/author&gt;&lt;author&gt;Simon, S.&lt;/author&gt;&lt;author&gt;Hauser, W.&lt;/author&gt;&lt;author&gt;Naegler, T.&lt;/author&gt;&lt;author&gt;Becker, L.&lt;/author&gt;&lt;author&gt;Buchgeister, J.&lt;/author&gt;&lt;author&gt;Junne, T.&lt;/author&gt;&lt;author&gt;Lehr, U.&lt;/author&gt;&lt;author&gt;Scheel, O.&lt;/author&gt;&lt;author&gt;Schmidt-Scheele, R.&lt;/author&gt;&lt;author&gt;Ulrich, P.&lt;/author&gt;&lt;author&gt;Viere, T.&lt;/author&gt;&lt;/authors&gt;&lt;/contributors&gt;&lt;titles&gt;&lt;title&gt;Beyond climate change. Multi-attribute decision making for a sustainability assessment of energy system transformation pathways&lt;/title&gt;&lt;secondary-title&gt;Renewable and Sustainable Energy Reviews&lt;/secondary-title&gt;&lt;/titles&gt;&lt;periodical&gt;&lt;full-title&gt;Renewable and Sustainable Energy Reviews&lt;/full-title&gt;&lt;/periodical&gt;&lt;pages&gt;111996&lt;/pages&gt;&lt;volume&gt;156&lt;/volume&gt;&lt;keywords&gt;&lt;keyword&gt;Multi criteria decision analysis (MCDA)&lt;/keyword&gt;&lt;keyword&gt;Sustainability&lt;/keyword&gt;&lt;keyword&gt;Decarbonization&lt;/keyword&gt;&lt;keyword&gt;Energy system&lt;/keyword&gt;&lt;keyword&gt;Multi-attribute decision making (MADM)&lt;/keyword&gt;&lt;keyword&gt;Sustainability assessment&lt;/keyword&gt;&lt;keyword&gt;Energy system analysis&lt;/keyword&gt;&lt;keyword&gt;Energy transformation pathway&lt;/keyword&gt;&lt;keyword&gt;Impact assessment&lt;/keyword&gt;&lt;keyword&gt;Life-cycle assessment (LCA)&lt;/keyword&gt;&lt;keyword&gt;TOPSIS&lt;/keyword&gt;&lt;keyword&gt;PROMETHEE&lt;/keyword&gt;&lt;keyword&gt;Weighted sum&lt;/keyword&gt;&lt;/keywords&gt;&lt;dates&gt;&lt;year&gt;2022&lt;/year&gt;&lt;pub-dates&gt;&lt;date&gt;2022/03/01/&lt;/date&gt;&lt;/pub-dates&gt;&lt;/dates&gt;&lt;isbn&gt;1364-0321&lt;/isbn&gt;&lt;urls&gt;&lt;related-urls&gt;&lt;url&gt;https://www.sciencedirect.com/science/article/pii/S1364032121012594&lt;/url&gt;&lt;/related-urls&gt;&lt;/urls&gt;&lt;electronic-resource-num&gt;https://doi.org/10.1016/j.rser.2021.111996&lt;/electronic-resource-num&gt;&lt;/record&gt;&lt;/Cite&gt;&lt;/EndNote&gt;</w:instrText>
      </w:r>
      <w:r w:rsidRPr="001D158F">
        <w:rPr>
          <w:rFonts w:eastAsia="Calibri" w:cs="Arial"/>
          <w:lang w:val="en-US"/>
        </w:rPr>
        <w:fldChar w:fldCharType="separate"/>
      </w:r>
      <w:r w:rsidR="00B619C3" w:rsidRPr="001D158F">
        <w:rPr>
          <w:rFonts w:eastAsia="Calibri" w:cs="Arial"/>
          <w:noProof/>
          <w:lang w:val="en-US"/>
        </w:rPr>
        <w:t>[17]</w:t>
      </w:r>
      <w:r w:rsidRPr="001D158F">
        <w:rPr>
          <w:rFonts w:eastAsia="Calibri" w:cs="Arial"/>
          <w:lang w:val="en-US"/>
        </w:rPr>
        <w:fldChar w:fldCharType="end"/>
      </w:r>
      <w:r w:rsidRPr="001D158F">
        <w:rPr>
          <w:rFonts w:eastAsia="Calibri" w:cs="Arial"/>
          <w:lang w:val="en-US"/>
        </w:rPr>
        <w:t xml:space="preserve"> can serve as </w:t>
      </w:r>
      <w:r w:rsidR="00CA0E27" w:rsidRPr="001D158F">
        <w:rPr>
          <w:rFonts w:eastAsia="Calibri" w:cs="Arial"/>
          <w:lang w:val="en-US"/>
        </w:rPr>
        <w:t xml:space="preserve">an </w:t>
      </w:r>
      <w:r w:rsidRPr="001D158F">
        <w:rPr>
          <w:rFonts w:eastAsia="Calibri" w:cs="Arial"/>
          <w:lang w:val="en-US"/>
        </w:rPr>
        <w:t xml:space="preserve">example </w:t>
      </w:r>
      <w:r w:rsidR="001517B7" w:rsidRPr="001D158F">
        <w:rPr>
          <w:rFonts w:eastAsia="Calibri" w:cs="Arial"/>
          <w:lang w:val="en-US"/>
        </w:rPr>
        <w:t>of</w:t>
      </w:r>
      <w:r w:rsidRPr="001D158F">
        <w:rPr>
          <w:rFonts w:eastAsia="Calibri" w:cs="Arial"/>
          <w:lang w:val="en-US"/>
        </w:rPr>
        <w:t xml:space="preserve"> a study that tries to strengthen the empirical foundation of the weightings identified by conducting a discrete choice experiment (DCE). However, due to the vast number of </w:t>
      </w:r>
      <w:r w:rsidR="0093503B" w:rsidRPr="001D158F">
        <w:rPr>
          <w:rFonts w:eastAsia="Calibri" w:cs="Arial"/>
          <w:lang w:val="en-US"/>
        </w:rPr>
        <w:t>criteria</w:t>
      </w:r>
      <w:r w:rsidRPr="001D158F">
        <w:rPr>
          <w:rFonts w:eastAsia="Calibri" w:cs="Arial"/>
          <w:lang w:val="en-US"/>
        </w:rPr>
        <w:t xml:space="preserve">, they decided to supplement the DCE </w:t>
      </w:r>
      <w:r w:rsidR="00CA0E27" w:rsidRPr="001D158F">
        <w:rPr>
          <w:rFonts w:eastAsia="Calibri" w:cs="Arial"/>
          <w:lang w:val="en-US"/>
        </w:rPr>
        <w:t xml:space="preserve">with </w:t>
      </w:r>
      <w:r w:rsidRPr="001D158F">
        <w:rPr>
          <w:rFonts w:eastAsia="Calibri" w:cs="Arial"/>
          <w:lang w:val="en-US"/>
        </w:rPr>
        <w:t xml:space="preserve">expert judgments. Hence, the example of </w:t>
      </w:r>
      <w:proofErr w:type="spellStart"/>
      <w:r w:rsidR="00DC1EFF" w:rsidRPr="001D158F">
        <w:rPr>
          <w:rFonts w:eastAsia="Calibri" w:cs="Arial"/>
          <w:lang w:val="en-US"/>
        </w:rPr>
        <w:t>Hottenroth</w:t>
      </w:r>
      <w:proofErr w:type="spellEnd"/>
      <w:r w:rsidR="00DC1EFF" w:rsidRPr="001D158F">
        <w:rPr>
          <w:rFonts w:eastAsia="Calibri" w:cs="Arial"/>
          <w:lang w:val="en-US"/>
        </w:rPr>
        <w:t xml:space="preserve"> et al. </w:t>
      </w:r>
      <w:r w:rsidRPr="001D158F">
        <w:rPr>
          <w:rFonts w:eastAsia="Calibri" w:cs="Arial"/>
          <w:lang w:val="en-US"/>
        </w:rPr>
        <w:fldChar w:fldCharType="begin"/>
      </w:r>
      <w:r w:rsidR="007174BE">
        <w:rPr>
          <w:rFonts w:eastAsia="Calibri" w:cs="Arial"/>
          <w:lang w:val="en-US"/>
        </w:rPr>
        <w:instrText xml:space="preserve"> ADDIN EN.CITE &lt;EndNote&gt;&lt;Cite&gt;&lt;Author&gt;Hottenroth&lt;/Author&gt;&lt;Year&gt;2022&lt;/Year&gt;&lt;RecNum&gt;37&lt;/RecNum&gt;&lt;DisplayText&gt;[17]&lt;/DisplayText&gt;&lt;record&gt;&lt;rec-number&gt;17&lt;/rec-number&gt;&lt;foreign-keys&gt;&lt;key app="EN" db-id="f5xtzts9mw2xspepezbxvpv0vdfwzd0w9dvs" timestamp="1679132504"&gt;17&lt;/key&gt;&lt;/foreign-keys&gt;&lt;ref-type name="Journal Article"&gt;17&lt;/ref-type&gt;&lt;contributors&gt;&lt;authors&gt;&lt;author&gt;Hottenroth, H.&lt;/author&gt;&lt;author&gt;Sutardhio, C.&lt;/author&gt;&lt;author&gt;Weidlich, A.&lt;/author&gt;&lt;author&gt;Tietze, I.&lt;/author&gt;&lt;author&gt;Simon, S.&lt;/author&gt;&lt;author&gt;Hauser, W.&lt;/author&gt;&lt;author&gt;Naegler, T.&lt;/author&gt;&lt;author&gt;Becker, L.&lt;/author&gt;&lt;author&gt;Buchgeister, J.&lt;/author&gt;&lt;author&gt;Junne, T.&lt;/author&gt;&lt;author&gt;Lehr, U.&lt;/author&gt;&lt;author&gt;Scheel, O.&lt;/author&gt;&lt;author&gt;Schmidt-Scheele, R.&lt;/author&gt;&lt;author&gt;Ulrich, P.&lt;/author&gt;&lt;author&gt;Viere, T.&lt;/author&gt;&lt;/authors&gt;&lt;/contributors&gt;&lt;titles&gt;&lt;title&gt;Beyond climate change. Multi-attribute decision making for a sustainability assessment of energy system transformation pathways&lt;/title&gt;&lt;secondary-title&gt;Renewable and Sustainable Energy Reviews&lt;/secondary-title&gt;&lt;/titles&gt;&lt;periodical&gt;&lt;full-title&gt;Renewable and Sustainable Energy Reviews&lt;/full-title&gt;&lt;/periodical&gt;&lt;pages&gt;111996&lt;/pages&gt;&lt;volume&gt;156&lt;/volume&gt;&lt;keywords&gt;&lt;keyword&gt;Multi criteria decision analysis (MCDA)&lt;/keyword&gt;&lt;keyword&gt;Sustainability&lt;/keyword&gt;&lt;keyword&gt;Decarbonization&lt;/keyword&gt;&lt;keyword&gt;Energy system&lt;/keyword&gt;&lt;keyword&gt;Multi-attribute decision making (MADM)&lt;/keyword&gt;&lt;keyword&gt;Sustainability assessment&lt;/keyword&gt;&lt;keyword&gt;Energy system analysis&lt;/keyword&gt;&lt;keyword&gt;Energy transformation pathway&lt;/keyword&gt;&lt;keyword&gt;Impact assessment&lt;/keyword&gt;&lt;keyword&gt;Life-cycle assessment (LCA)&lt;/keyword&gt;&lt;keyword&gt;TOPSIS&lt;/keyword&gt;&lt;keyword&gt;PROMETHEE&lt;/keyword&gt;&lt;keyword&gt;Weighted sum&lt;/keyword&gt;&lt;/keywords&gt;&lt;dates&gt;&lt;year&gt;2022&lt;/year&gt;&lt;pub-dates&gt;&lt;date&gt;2022/03/01/&lt;/date&gt;&lt;/pub-dates&gt;&lt;/dates&gt;&lt;isbn&gt;1364-0321&lt;/isbn&gt;&lt;urls&gt;&lt;related-urls&gt;&lt;url&gt;https://www.sciencedirect.com/science/article/pii/S1364032121012594&lt;/url&gt;&lt;/related-urls&gt;&lt;/urls&gt;&lt;electronic-resource-num&gt;https://doi.org/10.1016/j.rser.2021.111996&lt;/electronic-resource-num&gt;&lt;/record&gt;&lt;/Cite&gt;&lt;/EndNote&gt;</w:instrText>
      </w:r>
      <w:r w:rsidRPr="001D158F">
        <w:rPr>
          <w:rFonts w:eastAsia="Calibri" w:cs="Arial"/>
          <w:lang w:val="en-US"/>
        </w:rPr>
        <w:fldChar w:fldCharType="separate"/>
      </w:r>
      <w:r w:rsidR="00B619C3" w:rsidRPr="001D158F">
        <w:rPr>
          <w:rFonts w:eastAsia="Calibri" w:cs="Arial"/>
          <w:noProof/>
          <w:lang w:val="en-US"/>
        </w:rPr>
        <w:t>[17]</w:t>
      </w:r>
      <w:r w:rsidRPr="001D158F">
        <w:rPr>
          <w:rFonts w:eastAsia="Calibri" w:cs="Arial"/>
          <w:lang w:val="en-US"/>
        </w:rPr>
        <w:fldChar w:fldCharType="end"/>
      </w:r>
      <w:r w:rsidRPr="001D158F">
        <w:rPr>
          <w:rFonts w:eastAsia="Calibri" w:cs="Arial"/>
          <w:lang w:val="en-US"/>
        </w:rPr>
        <w:t xml:space="preserve"> shows the difficulties of identifying weightings on a broader empirical basis. </w:t>
      </w:r>
      <w:r w:rsidRPr="001D158F">
        <w:rPr>
          <w:lang w:val="en-US"/>
        </w:rPr>
        <w:t xml:space="preserve">A reverse MCDA approach, using car sales data </w:t>
      </w:r>
      <w:r w:rsidR="009F26F3" w:rsidRPr="001D158F">
        <w:rPr>
          <w:lang w:val="en-US"/>
        </w:rPr>
        <w:t>from</w:t>
      </w:r>
      <w:r w:rsidRPr="001D158F">
        <w:rPr>
          <w:lang w:val="en-US"/>
        </w:rPr>
        <w:t xml:space="preserve"> Ball et al.</w:t>
      </w:r>
      <w:r w:rsidR="007B4DD8" w:rsidRPr="001D158F">
        <w:rPr>
          <w:lang w:val="en-US"/>
        </w:rPr>
        <w:t xml:space="preserve"> </w:t>
      </w:r>
      <w:r w:rsidR="007B4DD8" w:rsidRPr="001D158F">
        <w:rPr>
          <w:lang w:val="en-US"/>
        </w:rPr>
        <w:fldChar w:fldCharType="begin"/>
      </w:r>
      <w:r w:rsidR="007174BE">
        <w:rPr>
          <w:lang w:val="en-US"/>
        </w:rPr>
        <w:instrText xml:space="preserve"> ADDIN EN.CITE &lt;EndNote&gt;&lt;Cite&gt;&lt;Author&gt;Ball&lt;/Author&gt;&lt;Year&gt;2021&lt;/Year&gt;&lt;RecNum&gt;34&lt;/RecNum&gt;&lt;DisplayText&gt;[19]&lt;/DisplayText&gt;&lt;record&gt;&lt;rec-number&gt;19&lt;/rec-number&gt;&lt;foreign-keys&gt;&lt;key app="EN" db-id="f5xtzts9mw2xspepezbxvpv0vdfwzd0w9dvs" timestamp="1679132504"&gt;19&lt;/key&gt;&lt;/foreign-keys&gt;&lt;ref-type name="Journal Article"&gt;17&lt;/ref-type&gt;&lt;contributors&gt;&lt;authors&gt;&lt;author&gt;Ball, Christopher Stephen&lt;/author&gt;&lt;author&gt;Vögele, Stefan&lt;/author&gt;&lt;author&gt;Grajewski, Matthias&lt;/author&gt;&lt;author&gt;Kuckshinrichs, Wilhelm&lt;/author&gt;&lt;/authors&gt;&lt;/contributors&gt;&lt;titles&gt;&lt;title&gt;E-mobility from a multi-actor point of view: Uncertainties and their impacts&lt;/title&gt;&lt;secondary-title&gt;Technological Forecasting and Social Change&lt;/secondary-title&gt;&lt;/titles&gt;&lt;periodical&gt;&lt;full-title&gt;Technological Forecasting and Social Change&lt;/full-title&gt;&lt;/periodical&gt;&lt;pages&gt;120925&lt;/pages&gt;&lt;volume&gt;170&lt;/volume&gt;&lt;dates&gt;&lt;year&gt;2021&lt;/year&gt;&lt;/dates&gt;&lt;isbn&gt;0040-1625&lt;/isbn&gt;&lt;urls&gt;&lt;/urls&gt;&lt;/record&gt;&lt;/Cite&gt;&lt;/EndNote&gt;</w:instrText>
      </w:r>
      <w:r w:rsidR="007B4DD8" w:rsidRPr="001D158F">
        <w:rPr>
          <w:lang w:val="en-US"/>
        </w:rPr>
        <w:fldChar w:fldCharType="separate"/>
      </w:r>
      <w:r w:rsidR="00B619C3" w:rsidRPr="001D158F">
        <w:rPr>
          <w:noProof/>
          <w:lang w:val="en-US"/>
        </w:rPr>
        <w:t>[19]</w:t>
      </w:r>
      <w:r w:rsidR="007B4DD8" w:rsidRPr="001D158F">
        <w:rPr>
          <w:lang w:val="en-US"/>
        </w:rPr>
        <w:fldChar w:fldCharType="end"/>
      </w:r>
      <w:r w:rsidR="00CA0E27" w:rsidRPr="001D158F">
        <w:rPr>
          <w:lang w:val="en-US"/>
        </w:rPr>
        <w:t>, avoids</w:t>
      </w:r>
      <w:r w:rsidRPr="001D158F">
        <w:rPr>
          <w:lang w:val="en-US"/>
        </w:rPr>
        <w:t xml:space="preserve"> the difficulties of stated preferences and the costly empirical work with stakeholders. </w:t>
      </w:r>
      <w:r w:rsidR="001517B7" w:rsidRPr="001D158F">
        <w:rPr>
          <w:lang w:val="en-US"/>
        </w:rPr>
        <w:t xml:space="preserve">Due to the level of effort associated with determining weightings, MCDA-based scenario assessment studies usually prefer to focus </w:t>
      </w:r>
      <w:r w:rsidR="00A63C5A" w:rsidRPr="001D158F">
        <w:rPr>
          <w:lang w:val="en-US"/>
        </w:rPr>
        <w:t>not only on</w:t>
      </w:r>
      <w:r w:rsidR="002E2DBF" w:rsidRPr="001D158F">
        <w:rPr>
          <w:lang w:val="en-US"/>
        </w:rPr>
        <w:t xml:space="preserve"> the perspective of one </w:t>
      </w:r>
      <w:r w:rsidR="4D03681C" w:rsidRPr="001D158F">
        <w:rPr>
          <w:lang w:val="en-US"/>
        </w:rPr>
        <w:t xml:space="preserve">representative </w:t>
      </w:r>
      <w:r w:rsidR="6A84AB3D" w:rsidRPr="001D158F">
        <w:rPr>
          <w:lang w:val="en-US"/>
        </w:rPr>
        <w:t>stakeholder</w:t>
      </w:r>
      <w:r w:rsidR="002E2DBF" w:rsidRPr="001D158F">
        <w:rPr>
          <w:lang w:val="en-US"/>
        </w:rPr>
        <w:t xml:space="preserve"> but also </w:t>
      </w:r>
      <w:r w:rsidR="006D1517" w:rsidRPr="001D158F">
        <w:rPr>
          <w:lang w:val="en-US"/>
        </w:rPr>
        <w:t xml:space="preserve">on one specific point in time </w:t>
      </w:r>
      <w:r w:rsidR="006D1517" w:rsidRPr="001D158F">
        <w:rPr>
          <w:rFonts w:asciiTheme="minorHAnsi" w:eastAsiaTheme="minorEastAsia" w:hAnsiTheme="minorHAnsi"/>
          <w:lang w:val="en-US"/>
        </w:rPr>
        <w:t>(</w:t>
      </w:r>
      <w:r w:rsidR="00B619C3" w:rsidRPr="001D158F">
        <w:rPr>
          <w:rFonts w:asciiTheme="minorHAnsi" w:eastAsiaTheme="minorEastAsia" w:hAnsiTheme="minorHAnsi"/>
          <w:lang w:val="en-US"/>
        </w:rPr>
        <w:fldChar w:fldCharType="begin"/>
      </w:r>
      <w:r w:rsidR="00B619C3" w:rsidRPr="001D158F">
        <w:rPr>
          <w:rFonts w:asciiTheme="minorHAnsi" w:eastAsiaTheme="minorEastAsia" w:hAnsiTheme="minorHAnsi"/>
          <w:lang w:val="en-US"/>
        </w:rPr>
        <w:instrText xml:space="preserve"> REF _Ref129277821 \h </w:instrText>
      </w:r>
      <w:r w:rsidR="00B619C3" w:rsidRPr="001D158F">
        <w:rPr>
          <w:rFonts w:asciiTheme="minorHAnsi" w:eastAsiaTheme="minorEastAsia" w:hAnsiTheme="minorHAnsi"/>
          <w:lang w:val="en-US"/>
        </w:rPr>
      </w:r>
      <w:r w:rsidR="00B619C3" w:rsidRPr="001D158F">
        <w:rPr>
          <w:rFonts w:asciiTheme="minorHAnsi" w:eastAsiaTheme="minorEastAsia" w:hAnsiTheme="minorHAnsi"/>
          <w:lang w:val="en-US"/>
        </w:rPr>
        <w:fldChar w:fldCharType="separate"/>
      </w:r>
      <w:r w:rsidR="00065BFD" w:rsidRPr="001D158F">
        <w:rPr>
          <w:lang w:val="en-US"/>
        </w:rPr>
        <w:t xml:space="preserve">Tab. </w:t>
      </w:r>
      <w:r w:rsidR="00065BFD">
        <w:rPr>
          <w:noProof/>
          <w:lang w:val="en-US"/>
        </w:rPr>
        <w:t>1</w:t>
      </w:r>
      <w:r w:rsidR="00B619C3" w:rsidRPr="001D158F">
        <w:rPr>
          <w:rFonts w:asciiTheme="minorHAnsi" w:eastAsiaTheme="minorEastAsia" w:hAnsiTheme="minorHAnsi"/>
          <w:lang w:val="en-US"/>
        </w:rPr>
        <w:fldChar w:fldCharType="end"/>
      </w:r>
      <w:r w:rsidR="006D1517" w:rsidRPr="001D158F">
        <w:rPr>
          <w:rFonts w:asciiTheme="minorHAnsi" w:eastAsiaTheme="minorEastAsia" w:hAnsiTheme="minorHAnsi"/>
          <w:lang w:val="en-US"/>
        </w:rPr>
        <w:t>).</w:t>
      </w:r>
      <w:r w:rsidR="006D1517" w:rsidRPr="001D158F">
        <w:rPr>
          <w:lang w:val="en-US"/>
        </w:rPr>
        <w:t xml:space="preserve"> </w:t>
      </w:r>
      <w:r w:rsidR="000248E5" w:rsidRPr="001D158F">
        <w:rPr>
          <w:lang w:val="en-US"/>
        </w:rPr>
        <w:t xml:space="preserve">This </w:t>
      </w:r>
      <w:r w:rsidR="00864534" w:rsidRPr="001D158F">
        <w:rPr>
          <w:lang w:val="en-US"/>
        </w:rPr>
        <w:t xml:space="preserve">limits the analyses with respect to the </w:t>
      </w:r>
      <w:r w:rsidR="4AF0D6AC" w:rsidRPr="001D158F">
        <w:rPr>
          <w:lang w:val="en-US"/>
        </w:rPr>
        <w:t>range</w:t>
      </w:r>
      <w:r w:rsidR="00864534" w:rsidRPr="001D158F">
        <w:rPr>
          <w:lang w:val="en-US"/>
        </w:rPr>
        <w:t xml:space="preserve"> of outcomes</w:t>
      </w:r>
      <w:r w:rsidR="00C513C4" w:rsidRPr="001D158F">
        <w:rPr>
          <w:lang w:val="en-US"/>
        </w:rPr>
        <w:t xml:space="preserve"> (resulting from </w:t>
      </w:r>
      <w:r w:rsidR="4CC8B7C9" w:rsidRPr="001D158F">
        <w:rPr>
          <w:lang w:val="en-US"/>
        </w:rPr>
        <w:t xml:space="preserve">the </w:t>
      </w:r>
      <w:r w:rsidR="00EE5BB6" w:rsidRPr="001D158F">
        <w:rPr>
          <w:lang w:val="en-US"/>
        </w:rPr>
        <w:t xml:space="preserve">stakeholders' </w:t>
      </w:r>
      <w:r w:rsidR="00C513C4" w:rsidRPr="001D158F">
        <w:rPr>
          <w:lang w:val="en-US"/>
        </w:rPr>
        <w:t>heterogeneity</w:t>
      </w:r>
      <w:r w:rsidR="2115199C" w:rsidRPr="001D158F">
        <w:rPr>
          <w:lang w:val="en-US"/>
        </w:rPr>
        <w:t>)</w:t>
      </w:r>
      <w:r w:rsidR="4AF0D6AC" w:rsidRPr="001D158F">
        <w:rPr>
          <w:lang w:val="en-US"/>
        </w:rPr>
        <w:t xml:space="preserve"> and</w:t>
      </w:r>
      <w:r w:rsidR="00864534" w:rsidRPr="001D158F">
        <w:rPr>
          <w:lang w:val="en-US"/>
        </w:rPr>
        <w:t xml:space="preserve"> intertemporal aspects </w:t>
      </w:r>
      <w:r w:rsidR="00C513C4" w:rsidRPr="001D158F">
        <w:rPr>
          <w:lang w:val="en-US"/>
        </w:rPr>
        <w:t>(</w:t>
      </w:r>
      <w:r w:rsidR="00727F7C" w:rsidRPr="001D158F">
        <w:rPr>
          <w:lang w:val="en-US"/>
        </w:rPr>
        <w:t xml:space="preserve">e.g., </w:t>
      </w:r>
      <w:r w:rsidR="001517B7" w:rsidRPr="001D158F">
        <w:rPr>
          <w:lang w:val="en-US"/>
        </w:rPr>
        <w:t xml:space="preserve">limited to </w:t>
      </w:r>
      <w:r w:rsidR="00727F7C" w:rsidRPr="001D158F">
        <w:rPr>
          <w:lang w:val="en-US"/>
        </w:rPr>
        <w:t>greater short-term changes</w:t>
      </w:r>
      <w:r w:rsidR="000248E5" w:rsidRPr="001D158F">
        <w:rPr>
          <w:lang w:val="en-US"/>
        </w:rPr>
        <w:t xml:space="preserve">) </w:t>
      </w:r>
      <w:r w:rsidR="00864534" w:rsidRPr="001D158F">
        <w:rPr>
          <w:lang w:val="en-US"/>
        </w:rPr>
        <w:t>in the evaluation of decision</w:t>
      </w:r>
      <w:r w:rsidR="00727F7C" w:rsidRPr="001D158F">
        <w:rPr>
          <w:lang w:val="en-US"/>
        </w:rPr>
        <w:t>s</w:t>
      </w:r>
      <w:r w:rsidR="00864534" w:rsidRPr="001D158F">
        <w:rPr>
          <w:lang w:val="en-US"/>
        </w:rPr>
        <w:t xml:space="preserve">. </w:t>
      </w:r>
    </w:p>
    <w:p w14:paraId="2270CDDA" w14:textId="21A0843F" w:rsidR="00593BAF" w:rsidRPr="001D158F" w:rsidRDefault="00593BAF" w:rsidP="00593BAF">
      <w:pPr>
        <w:pStyle w:val="Beschriftung"/>
        <w:keepNext/>
        <w:keepLines/>
        <w:rPr>
          <w:lang w:val="en-US"/>
        </w:rPr>
      </w:pPr>
      <w:bookmarkStart w:id="4" w:name="_Ref129277821"/>
      <w:r w:rsidRPr="001D158F">
        <w:rPr>
          <w:lang w:val="en-US"/>
        </w:rPr>
        <w:lastRenderedPageBreak/>
        <w:t xml:space="preserve">Tab. </w:t>
      </w:r>
      <w:r w:rsidRPr="001D158F">
        <w:rPr>
          <w:lang w:val="en-US"/>
        </w:rPr>
        <w:fldChar w:fldCharType="begin"/>
      </w:r>
      <w:r w:rsidRPr="001D158F">
        <w:rPr>
          <w:lang w:val="en-US"/>
        </w:rPr>
        <w:instrText xml:space="preserve"> SEQ Tab. \* ARABIC </w:instrText>
      </w:r>
      <w:r w:rsidRPr="001D158F">
        <w:rPr>
          <w:lang w:val="en-US"/>
        </w:rPr>
        <w:fldChar w:fldCharType="separate"/>
      </w:r>
      <w:r w:rsidR="00065BFD">
        <w:rPr>
          <w:noProof/>
          <w:lang w:val="en-US"/>
        </w:rPr>
        <w:t>1</w:t>
      </w:r>
      <w:r w:rsidRPr="001D158F">
        <w:rPr>
          <w:lang w:val="en-US"/>
        </w:rPr>
        <w:fldChar w:fldCharType="end"/>
      </w:r>
      <w:bookmarkEnd w:id="4"/>
      <w:r w:rsidRPr="001D158F">
        <w:rPr>
          <w:lang w:val="en-US"/>
        </w:rPr>
        <w:t xml:space="preserve">: Examples of scenario assessments by employing </w:t>
      </w:r>
      <w:proofErr w:type="gramStart"/>
      <w:r w:rsidRPr="001D158F">
        <w:rPr>
          <w:lang w:val="en-US"/>
        </w:rPr>
        <w:t>MCDA</w:t>
      </w:r>
      <w:proofErr w:type="gramEnd"/>
    </w:p>
    <w:tbl>
      <w:tblPr>
        <w:tblStyle w:val="Tabellenraster"/>
        <w:tblW w:w="9067" w:type="dxa"/>
        <w:tblLayout w:type="fixed"/>
        <w:tblCellMar>
          <w:left w:w="28" w:type="dxa"/>
          <w:right w:w="28" w:type="dxa"/>
        </w:tblCellMar>
        <w:tblLook w:val="04A0" w:firstRow="1" w:lastRow="0" w:firstColumn="1" w:lastColumn="0" w:noHBand="0" w:noVBand="1"/>
      </w:tblPr>
      <w:tblGrid>
        <w:gridCol w:w="1694"/>
        <w:gridCol w:w="569"/>
        <w:gridCol w:w="851"/>
        <w:gridCol w:w="460"/>
        <w:gridCol w:w="461"/>
        <w:gridCol w:w="461"/>
        <w:gridCol w:w="461"/>
        <w:gridCol w:w="1984"/>
        <w:gridCol w:w="851"/>
        <w:gridCol w:w="425"/>
        <w:gridCol w:w="850"/>
      </w:tblGrid>
      <w:tr w:rsidR="00593BAF" w:rsidRPr="001D158F" w14:paraId="7A3642A8" w14:textId="77777777" w:rsidTr="454DB06A">
        <w:trPr>
          <w:trHeight w:val="364"/>
        </w:trPr>
        <w:tc>
          <w:tcPr>
            <w:tcW w:w="1694" w:type="dxa"/>
            <w:vMerge w:val="restart"/>
            <w:hideMark/>
          </w:tcPr>
          <w:p w14:paraId="5C95F258" w14:textId="77777777" w:rsidR="00593BAF" w:rsidRPr="001D158F" w:rsidRDefault="00593BAF">
            <w:pPr>
              <w:pStyle w:val="tabelle"/>
              <w:keepNext/>
              <w:keepLines/>
              <w:rPr>
                <w:rFonts w:eastAsia="Calibri"/>
                <w:sz w:val="16"/>
                <w:szCs w:val="16"/>
                <w:lang w:val="en-US"/>
              </w:rPr>
            </w:pPr>
            <w:r w:rsidRPr="001D158F">
              <w:rPr>
                <w:rFonts w:eastAsia="Calibri"/>
                <w:sz w:val="16"/>
                <w:szCs w:val="16"/>
                <w:lang w:val="en-US"/>
              </w:rPr>
              <w:t> </w:t>
            </w:r>
          </w:p>
        </w:tc>
        <w:tc>
          <w:tcPr>
            <w:tcW w:w="569" w:type="dxa"/>
            <w:vMerge w:val="restart"/>
            <w:textDirection w:val="btLr"/>
            <w:vAlign w:val="center"/>
          </w:tcPr>
          <w:p w14:paraId="7F7F051D" w14:textId="77777777" w:rsidR="00593BAF" w:rsidRPr="001D158F" w:rsidRDefault="00593BAF">
            <w:pPr>
              <w:pStyle w:val="tabelle"/>
              <w:keepNext/>
              <w:keepLines/>
              <w:ind w:left="113" w:right="113"/>
              <w:jc w:val="center"/>
              <w:rPr>
                <w:rFonts w:eastAsia="Calibri"/>
                <w:sz w:val="16"/>
                <w:szCs w:val="16"/>
                <w:lang w:val="en-US"/>
              </w:rPr>
            </w:pPr>
            <w:r w:rsidRPr="001D158F">
              <w:rPr>
                <w:rFonts w:eastAsia="Calibri"/>
                <w:sz w:val="16"/>
                <w:szCs w:val="16"/>
                <w:lang w:val="en-US"/>
              </w:rPr>
              <w:t>Year of publication</w:t>
            </w:r>
          </w:p>
        </w:tc>
        <w:tc>
          <w:tcPr>
            <w:tcW w:w="851" w:type="dxa"/>
            <w:vMerge w:val="restart"/>
            <w:vAlign w:val="center"/>
            <w:hideMark/>
          </w:tcPr>
          <w:p w14:paraId="46F41FFF" w14:textId="4D128210" w:rsidR="00593BAF" w:rsidRPr="001D158F" w:rsidRDefault="00593BAF">
            <w:pPr>
              <w:pStyle w:val="tabelle"/>
              <w:keepNext/>
              <w:keepLines/>
              <w:jc w:val="center"/>
              <w:rPr>
                <w:rFonts w:eastAsia="Calibri"/>
                <w:sz w:val="16"/>
                <w:szCs w:val="16"/>
                <w:lang w:val="en-US"/>
              </w:rPr>
            </w:pPr>
            <w:r w:rsidRPr="001D158F">
              <w:rPr>
                <w:rFonts w:eastAsia="Calibri"/>
                <w:sz w:val="16"/>
                <w:szCs w:val="16"/>
                <w:lang w:val="en-US"/>
              </w:rPr>
              <w:t>Number of explicit "actor per-</w:t>
            </w:r>
            <w:proofErr w:type="spellStart"/>
            <w:r w:rsidRPr="001D158F">
              <w:rPr>
                <w:rFonts w:eastAsia="Calibri"/>
                <w:sz w:val="16"/>
                <w:szCs w:val="16"/>
                <w:lang w:val="en-US"/>
              </w:rPr>
              <w:t>spectives</w:t>
            </w:r>
            <w:proofErr w:type="spellEnd"/>
            <w:r w:rsidRPr="001D158F">
              <w:rPr>
                <w:rFonts w:eastAsia="Calibri"/>
                <w:sz w:val="16"/>
                <w:szCs w:val="16"/>
                <w:lang w:val="en-US"/>
              </w:rPr>
              <w:t>"</w:t>
            </w:r>
          </w:p>
        </w:tc>
        <w:tc>
          <w:tcPr>
            <w:tcW w:w="1843" w:type="dxa"/>
            <w:gridSpan w:val="4"/>
            <w:hideMark/>
          </w:tcPr>
          <w:p w14:paraId="1E7C5A39" w14:textId="317E6BED" w:rsidR="00593BAF" w:rsidRPr="001D158F" w:rsidRDefault="0093503B">
            <w:pPr>
              <w:pStyle w:val="tabelle"/>
              <w:keepNext/>
              <w:keepLines/>
              <w:jc w:val="center"/>
              <w:rPr>
                <w:rFonts w:eastAsia="Calibri"/>
                <w:sz w:val="16"/>
                <w:szCs w:val="16"/>
                <w:lang w:val="en-US"/>
              </w:rPr>
            </w:pPr>
            <w:r w:rsidRPr="001D158F">
              <w:rPr>
                <w:rFonts w:eastAsia="Calibri"/>
                <w:sz w:val="16"/>
                <w:szCs w:val="16"/>
                <w:lang w:val="en-US"/>
              </w:rPr>
              <w:t>Criteria</w:t>
            </w:r>
          </w:p>
        </w:tc>
        <w:tc>
          <w:tcPr>
            <w:tcW w:w="1984" w:type="dxa"/>
            <w:vMerge w:val="restart"/>
            <w:vAlign w:val="center"/>
            <w:hideMark/>
          </w:tcPr>
          <w:p w14:paraId="239DF55B" w14:textId="77777777" w:rsidR="00593BAF" w:rsidRPr="001D158F" w:rsidRDefault="4F92E5D0">
            <w:pPr>
              <w:pStyle w:val="tabelle"/>
              <w:keepNext/>
              <w:keepLines/>
              <w:jc w:val="center"/>
              <w:rPr>
                <w:rFonts w:eastAsia="Calibri"/>
                <w:sz w:val="16"/>
                <w:szCs w:val="16"/>
                <w:lang w:val="en-US"/>
              </w:rPr>
            </w:pPr>
            <w:r w:rsidRPr="001D158F">
              <w:rPr>
                <w:rFonts w:eastAsia="Calibri"/>
                <w:sz w:val="16"/>
                <w:szCs w:val="16"/>
                <w:lang w:val="en-US"/>
              </w:rPr>
              <w:t>Identification</w:t>
            </w:r>
            <w:r w:rsidR="00593BAF" w:rsidRPr="001D158F">
              <w:rPr>
                <w:rFonts w:eastAsia="Calibri"/>
                <w:sz w:val="16"/>
                <w:szCs w:val="16"/>
                <w:lang w:val="en-US"/>
              </w:rPr>
              <w:t xml:space="preserve"> of weightings</w:t>
            </w:r>
          </w:p>
        </w:tc>
        <w:tc>
          <w:tcPr>
            <w:tcW w:w="1276" w:type="dxa"/>
            <w:gridSpan w:val="2"/>
            <w:vAlign w:val="center"/>
            <w:hideMark/>
          </w:tcPr>
          <w:p w14:paraId="7DDA63D2" w14:textId="77777777" w:rsidR="00593BAF" w:rsidRPr="001D158F" w:rsidRDefault="4F92E5D0">
            <w:pPr>
              <w:pStyle w:val="tabelle"/>
              <w:keepNext/>
              <w:keepLines/>
              <w:jc w:val="center"/>
              <w:rPr>
                <w:rFonts w:eastAsia="Calibri"/>
                <w:sz w:val="16"/>
                <w:szCs w:val="16"/>
                <w:lang w:val="en-US"/>
              </w:rPr>
            </w:pPr>
            <w:r w:rsidRPr="001D158F">
              <w:rPr>
                <w:rFonts w:eastAsia="Calibri"/>
                <w:sz w:val="16"/>
                <w:szCs w:val="16"/>
                <w:lang w:val="en-US"/>
              </w:rPr>
              <w:t>Sensitivity</w:t>
            </w:r>
            <w:r w:rsidR="00593BAF" w:rsidRPr="001D158F">
              <w:rPr>
                <w:rFonts w:eastAsia="Calibri"/>
                <w:sz w:val="16"/>
                <w:szCs w:val="16"/>
                <w:lang w:val="en-US"/>
              </w:rPr>
              <w:t xml:space="preserve"> analyses</w:t>
            </w:r>
          </w:p>
        </w:tc>
        <w:tc>
          <w:tcPr>
            <w:tcW w:w="850" w:type="dxa"/>
            <w:vMerge w:val="restart"/>
            <w:vAlign w:val="center"/>
            <w:hideMark/>
          </w:tcPr>
          <w:p w14:paraId="3E345F3B" w14:textId="77777777" w:rsidR="00593BAF" w:rsidRPr="001D158F" w:rsidRDefault="00593BAF">
            <w:pPr>
              <w:pStyle w:val="tabelle"/>
              <w:keepNext/>
              <w:keepLines/>
              <w:jc w:val="center"/>
              <w:rPr>
                <w:rFonts w:eastAsia="Calibri"/>
                <w:sz w:val="16"/>
                <w:szCs w:val="16"/>
                <w:lang w:val="en-US"/>
              </w:rPr>
            </w:pPr>
            <w:r w:rsidRPr="001D158F">
              <w:rPr>
                <w:rFonts w:eastAsia="Calibri"/>
                <w:sz w:val="16"/>
                <w:szCs w:val="16"/>
                <w:lang w:val="en-US"/>
              </w:rPr>
              <w:t>Time</w:t>
            </w:r>
          </w:p>
        </w:tc>
      </w:tr>
      <w:tr w:rsidR="00593BAF" w:rsidRPr="001D158F" w14:paraId="21ABAB4C" w14:textId="77777777" w:rsidTr="008209CE">
        <w:trPr>
          <w:cantSplit/>
          <w:trHeight w:val="961"/>
        </w:trPr>
        <w:tc>
          <w:tcPr>
            <w:tcW w:w="1694" w:type="dxa"/>
            <w:vMerge/>
            <w:hideMark/>
          </w:tcPr>
          <w:p w14:paraId="0EA81A46" w14:textId="77777777" w:rsidR="00593BAF" w:rsidRPr="001D158F" w:rsidRDefault="00593BAF">
            <w:pPr>
              <w:pStyle w:val="tabelle"/>
              <w:keepNext/>
              <w:keepLines/>
              <w:rPr>
                <w:rFonts w:eastAsia="Calibri"/>
                <w:sz w:val="16"/>
                <w:szCs w:val="16"/>
                <w:lang w:val="en-US"/>
              </w:rPr>
            </w:pPr>
          </w:p>
        </w:tc>
        <w:tc>
          <w:tcPr>
            <w:tcW w:w="569" w:type="dxa"/>
            <w:vMerge/>
          </w:tcPr>
          <w:p w14:paraId="6204B0FD" w14:textId="77777777" w:rsidR="00593BAF" w:rsidRPr="001D158F" w:rsidRDefault="00593BAF">
            <w:pPr>
              <w:pStyle w:val="tabelle"/>
              <w:keepNext/>
              <w:keepLines/>
              <w:rPr>
                <w:rFonts w:eastAsia="Calibri"/>
                <w:sz w:val="16"/>
                <w:szCs w:val="16"/>
                <w:lang w:val="en-US"/>
              </w:rPr>
            </w:pPr>
          </w:p>
        </w:tc>
        <w:tc>
          <w:tcPr>
            <w:tcW w:w="851" w:type="dxa"/>
            <w:vMerge/>
            <w:hideMark/>
          </w:tcPr>
          <w:p w14:paraId="6906D7A3" w14:textId="77777777" w:rsidR="00593BAF" w:rsidRPr="001D158F" w:rsidRDefault="00593BAF">
            <w:pPr>
              <w:pStyle w:val="tabelle"/>
              <w:keepNext/>
              <w:keepLines/>
              <w:rPr>
                <w:rFonts w:eastAsia="Calibri"/>
                <w:sz w:val="16"/>
                <w:szCs w:val="16"/>
                <w:lang w:val="en-US"/>
              </w:rPr>
            </w:pPr>
          </w:p>
        </w:tc>
        <w:tc>
          <w:tcPr>
            <w:tcW w:w="460" w:type="dxa"/>
            <w:tcBorders>
              <w:bottom w:val="single" w:sz="4" w:space="0" w:color="auto"/>
            </w:tcBorders>
            <w:textDirection w:val="btLr"/>
            <w:vAlign w:val="center"/>
            <w:hideMark/>
          </w:tcPr>
          <w:p w14:paraId="468B807A" w14:textId="77777777" w:rsidR="00593BAF" w:rsidRPr="001D158F" w:rsidRDefault="00593BAF">
            <w:pPr>
              <w:pStyle w:val="tabelle"/>
              <w:keepNext/>
              <w:keepLines/>
              <w:ind w:left="113" w:right="113"/>
              <w:jc w:val="center"/>
              <w:rPr>
                <w:rFonts w:eastAsia="Calibri"/>
                <w:sz w:val="16"/>
                <w:szCs w:val="16"/>
                <w:lang w:val="en-US"/>
              </w:rPr>
            </w:pPr>
            <w:r w:rsidRPr="001D158F">
              <w:rPr>
                <w:rFonts w:eastAsia="Calibri"/>
                <w:sz w:val="16"/>
                <w:szCs w:val="16"/>
                <w:lang w:val="en-US"/>
              </w:rPr>
              <w:t>Economic</w:t>
            </w:r>
          </w:p>
        </w:tc>
        <w:tc>
          <w:tcPr>
            <w:tcW w:w="461" w:type="dxa"/>
            <w:tcBorders>
              <w:bottom w:val="single" w:sz="4" w:space="0" w:color="auto"/>
            </w:tcBorders>
            <w:textDirection w:val="btLr"/>
            <w:vAlign w:val="center"/>
            <w:hideMark/>
          </w:tcPr>
          <w:p w14:paraId="70CC9040" w14:textId="77777777" w:rsidR="00593BAF" w:rsidRPr="001D158F" w:rsidRDefault="00593BAF">
            <w:pPr>
              <w:pStyle w:val="tabelle"/>
              <w:keepNext/>
              <w:keepLines/>
              <w:ind w:left="113" w:right="113"/>
              <w:jc w:val="center"/>
              <w:rPr>
                <w:rFonts w:eastAsia="Calibri"/>
                <w:sz w:val="16"/>
                <w:szCs w:val="16"/>
                <w:lang w:val="en-US"/>
              </w:rPr>
            </w:pPr>
            <w:r w:rsidRPr="001D158F">
              <w:rPr>
                <w:rFonts w:eastAsia="Calibri"/>
                <w:sz w:val="16"/>
                <w:szCs w:val="16"/>
                <w:lang w:val="en-US"/>
              </w:rPr>
              <w:t>Social</w:t>
            </w:r>
          </w:p>
        </w:tc>
        <w:tc>
          <w:tcPr>
            <w:tcW w:w="461" w:type="dxa"/>
            <w:tcBorders>
              <w:bottom w:val="single" w:sz="4" w:space="0" w:color="auto"/>
            </w:tcBorders>
            <w:textDirection w:val="btLr"/>
            <w:vAlign w:val="center"/>
            <w:hideMark/>
          </w:tcPr>
          <w:p w14:paraId="72C6CF79" w14:textId="5A14808B" w:rsidR="00593BAF" w:rsidRPr="001D158F" w:rsidRDefault="00593BAF">
            <w:pPr>
              <w:pStyle w:val="tabelle"/>
              <w:keepNext/>
              <w:keepLines/>
              <w:ind w:left="113" w:right="113"/>
              <w:jc w:val="center"/>
              <w:rPr>
                <w:rFonts w:eastAsia="Calibri"/>
                <w:sz w:val="16"/>
                <w:szCs w:val="16"/>
                <w:lang w:val="en-US"/>
              </w:rPr>
            </w:pPr>
            <w:r w:rsidRPr="001D158F">
              <w:rPr>
                <w:rFonts w:eastAsia="Calibri"/>
                <w:sz w:val="16"/>
                <w:szCs w:val="16"/>
                <w:lang w:val="en-US"/>
              </w:rPr>
              <w:t>Environment</w:t>
            </w:r>
          </w:p>
        </w:tc>
        <w:tc>
          <w:tcPr>
            <w:tcW w:w="461" w:type="dxa"/>
            <w:tcBorders>
              <w:bottom w:val="single" w:sz="4" w:space="0" w:color="auto"/>
            </w:tcBorders>
            <w:textDirection w:val="btLr"/>
            <w:vAlign w:val="center"/>
            <w:hideMark/>
          </w:tcPr>
          <w:p w14:paraId="50124845" w14:textId="77777777" w:rsidR="00593BAF" w:rsidRPr="001D158F" w:rsidRDefault="00593BAF">
            <w:pPr>
              <w:pStyle w:val="tabelle"/>
              <w:keepNext/>
              <w:keepLines/>
              <w:ind w:left="113" w:right="113"/>
              <w:jc w:val="center"/>
              <w:rPr>
                <w:rFonts w:eastAsia="Calibri"/>
                <w:sz w:val="16"/>
                <w:szCs w:val="16"/>
                <w:lang w:val="en-US"/>
              </w:rPr>
            </w:pPr>
            <w:r w:rsidRPr="001D158F">
              <w:rPr>
                <w:rFonts w:eastAsia="Calibri"/>
                <w:sz w:val="16"/>
                <w:szCs w:val="16"/>
                <w:lang w:val="en-US"/>
              </w:rPr>
              <w:t>Other*</w:t>
            </w:r>
          </w:p>
        </w:tc>
        <w:tc>
          <w:tcPr>
            <w:tcW w:w="1984" w:type="dxa"/>
            <w:vMerge/>
            <w:hideMark/>
          </w:tcPr>
          <w:p w14:paraId="686B6DE2" w14:textId="77777777" w:rsidR="00593BAF" w:rsidRPr="001D158F" w:rsidRDefault="00593BAF">
            <w:pPr>
              <w:pStyle w:val="tabelle"/>
              <w:keepNext/>
              <w:keepLines/>
              <w:rPr>
                <w:rFonts w:eastAsia="Calibri"/>
                <w:sz w:val="16"/>
                <w:szCs w:val="16"/>
                <w:lang w:val="en-US"/>
              </w:rPr>
            </w:pPr>
          </w:p>
        </w:tc>
        <w:tc>
          <w:tcPr>
            <w:tcW w:w="851" w:type="dxa"/>
            <w:tcBorders>
              <w:bottom w:val="single" w:sz="4" w:space="0" w:color="auto"/>
            </w:tcBorders>
            <w:textDirection w:val="btLr"/>
            <w:vAlign w:val="center"/>
            <w:hideMark/>
          </w:tcPr>
          <w:p w14:paraId="7C6369BD" w14:textId="77777777" w:rsidR="00593BAF" w:rsidRPr="001D158F" w:rsidRDefault="00593BAF">
            <w:pPr>
              <w:pStyle w:val="tabelle"/>
              <w:keepNext/>
              <w:keepLines/>
              <w:ind w:left="113" w:right="113"/>
              <w:jc w:val="center"/>
              <w:rPr>
                <w:rFonts w:eastAsia="Calibri"/>
                <w:sz w:val="16"/>
                <w:szCs w:val="16"/>
                <w:lang w:val="en-US"/>
              </w:rPr>
            </w:pPr>
            <w:r w:rsidRPr="001D158F">
              <w:rPr>
                <w:rFonts w:eastAsia="Calibri"/>
                <w:sz w:val="16"/>
                <w:szCs w:val="16"/>
                <w:lang w:val="en-US"/>
              </w:rPr>
              <w:t>Modification of Weightings</w:t>
            </w:r>
          </w:p>
        </w:tc>
        <w:tc>
          <w:tcPr>
            <w:tcW w:w="425" w:type="dxa"/>
            <w:tcBorders>
              <w:bottom w:val="single" w:sz="4" w:space="0" w:color="auto"/>
            </w:tcBorders>
            <w:textDirection w:val="btLr"/>
            <w:vAlign w:val="center"/>
          </w:tcPr>
          <w:p w14:paraId="0CDC746B" w14:textId="77777777" w:rsidR="00593BAF" w:rsidRPr="001D158F" w:rsidRDefault="00593BAF">
            <w:pPr>
              <w:pStyle w:val="tabelle"/>
              <w:keepNext/>
              <w:keepLines/>
              <w:ind w:left="113" w:right="113"/>
              <w:jc w:val="center"/>
              <w:rPr>
                <w:rFonts w:eastAsia="Calibri"/>
                <w:sz w:val="16"/>
                <w:szCs w:val="16"/>
                <w:lang w:val="en-US"/>
              </w:rPr>
            </w:pPr>
            <w:r w:rsidRPr="001D158F">
              <w:rPr>
                <w:rFonts w:eastAsia="Calibri"/>
                <w:sz w:val="16"/>
                <w:szCs w:val="16"/>
                <w:lang w:val="en-US"/>
              </w:rPr>
              <w:t>Variation of MCDA approach.</w:t>
            </w:r>
          </w:p>
        </w:tc>
        <w:tc>
          <w:tcPr>
            <w:tcW w:w="850" w:type="dxa"/>
            <w:vMerge/>
            <w:hideMark/>
          </w:tcPr>
          <w:p w14:paraId="006AF0FC" w14:textId="77777777" w:rsidR="00593BAF" w:rsidRPr="001D158F" w:rsidRDefault="00593BAF">
            <w:pPr>
              <w:pStyle w:val="tabelle"/>
              <w:keepNext/>
              <w:keepLines/>
              <w:rPr>
                <w:rFonts w:eastAsia="Calibri"/>
                <w:sz w:val="16"/>
                <w:szCs w:val="16"/>
                <w:lang w:val="en-US"/>
              </w:rPr>
            </w:pPr>
          </w:p>
        </w:tc>
      </w:tr>
      <w:tr w:rsidR="00593BAF" w:rsidRPr="001D158F" w14:paraId="0630BD96" w14:textId="77777777" w:rsidTr="008F6F3F">
        <w:trPr>
          <w:cantSplit/>
          <w:trHeight w:val="300"/>
        </w:trPr>
        <w:tc>
          <w:tcPr>
            <w:tcW w:w="1694" w:type="dxa"/>
            <w:tcBorders>
              <w:bottom w:val="nil"/>
            </w:tcBorders>
            <w:vAlign w:val="center"/>
            <w:hideMark/>
          </w:tcPr>
          <w:p w14:paraId="51D73B7B" w14:textId="75CF3131" w:rsidR="00593BAF" w:rsidRPr="001D158F" w:rsidRDefault="00593BAF">
            <w:pPr>
              <w:pStyle w:val="tabelle"/>
              <w:keepNext/>
              <w:keepLines/>
              <w:rPr>
                <w:rFonts w:asciiTheme="minorHAnsi" w:eastAsia="Calibri" w:hAnsiTheme="minorHAnsi" w:cstheme="minorHAnsi"/>
                <w:sz w:val="16"/>
                <w:szCs w:val="16"/>
                <w:lang w:val="en-US"/>
              </w:rPr>
            </w:pPr>
            <w:proofErr w:type="spellStart"/>
            <w:r w:rsidRPr="001D158F">
              <w:rPr>
                <w:rFonts w:asciiTheme="minorHAnsi" w:eastAsia="Calibri" w:hAnsiTheme="minorHAnsi" w:cstheme="minorHAnsi"/>
                <w:sz w:val="16"/>
                <w:szCs w:val="16"/>
                <w:lang w:val="en-US"/>
              </w:rPr>
              <w:t>Hottenroth</w:t>
            </w:r>
            <w:proofErr w:type="spellEnd"/>
            <w:r w:rsidRPr="001D158F">
              <w:rPr>
                <w:rFonts w:asciiTheme="minorHAnsi" w:eastAsia="Calibri" w:hAnsiTheme="minorHAnsi" w:cstheme="minorHAnsi"/>
                <w:sz w:val="16"/>
                <w:szCs w:val="16"/>
                <w:lang w:val="en-US"/>
              </w:rPr>
              <w:t xml:space="preserve"> et al. </w:t>
            </w:r>
            <w:r w:rsidRPr="001D158F">
              <w:rPr>
                <w:rFonts w:asciiTheme="minorHAnsi" w:eastAsia="Calibri" w:hAnsiTheme="minorHAnsi" w:cstheme="minorHAnsi"/>
                <w:sz w:val="16"/>
                <w:szCs w:val="16"/>
                <w:lang w:val="en-US"/>
              </w:rPr>
              <w:fldChar w:fldCharType="begin"/>
            </w:r>
            <w:r w:rsidR="007174BE">
              <w:rPr>
                <w:rFonts w:asciiTheme="minorHAnsi" w:eastAsia="Calibri" w:hAnsiTheme="minorHAnsi" w:cstheme="minorHAnsi"/>
                <w:sz w:val="16"/>
                <w:szCs w:val="16"/>
                <w:lang w:val="en-US"/>
              </w:rPr>
              <w:instrText xml:space="preserve"> ADDIN EN.CITE &lt;EndNote&gt;&lt;Cite ExcludeAuth="1"&gt;&lt;Author&gt;Hottenroth&lt;/Author&gt;&lt;Year&gt;2022&lt;/Year&gt;&lt;RecNum&gt;37&lt;/RecNum&gt;&lt;DisplayText&gt;[17]&lt;/DisplayText&gt;&lt;record&gt;&lt;rec-number&gt;17&lt;/rec-number&gt;&lt;foreign-keys&gt;&lt;key app="EN" db-id="f5xtzts9mw2xspepezbxvpv0vdfwzd0w9dvs" timestamp="1679132504"&gt;17&lt;/key&gt;&lt;/foreign-keys&gt;&lt;ref-type name="Journal Article"&gt;17&lt;/ref-type&gt;&lt;contributors&gt;&lt;authors&gt;&lt;author&gt;Hottenroth, H.&lt;/author&gt;&lt;author&gt;Sutardhio, C.&lt;/author&gt;&lt;author&gt;Weidlich, A.&lt;/author&gt;&lt;author&gt;Tietze, I.&lt;/author&gt;&lt;author&gt;Simon, S.&lt;/author&gt;&lt;author&gt;Hauser, W.&lt;/author&gt;&lt;author&gt;Naegler, T.&lt;/author&gt;&lt;author&gt;Becker, L.&lt;/author&gt;&lt;author&gt;Buchgeister, J.&lt;/author&gt;&lt;author&gt;Junne, T.&lt;/author&gt;&lt;author&gt;Lehr, U.&lt;/author&gt;&lt;author&gt;Scheel, O.&lt;/author&gt;&lt;author&gt;Schmidt-Scheele, R.&lt;/author&gt;&lt;author&gt;Ulrich, P.&lt;/author&gt;&lt;author&gt;Viere, T.&lt;/author&gt;&lt;/authors&gt;&lt;/contributors&gt;&lt;titles&gt;&lt;title&gt;Beyond climate change. Multi-attribute decision making for a sustainability assessment of energy system transformation pathways&lt;/title&gt;&lt;secondary-title&gt;Renewable and Sustainable Energy Reviews&lt;/secondary-title&gt;&lt;/titles&gt;&lt;periodical&gt;&lt;full-title&gt;Renewable and Sustainable Energy Reviews&lt;/full-title&gt;&lt;/periodical&gt;&lt;pages&gt;111996&lt;/pages&gt;&lt;volume&gt;156&lt;/volume&gt;&lt;keywords&gt;&lt;keyword&gt;Multi criteria decision analysis (MCDA)&lt;/keyword&gt;&lt;keyword&gt;Sustainability&lt;/keyword&gt;&lt;keyword&gt;Decarbonization&lt;/keyword&gt;&lt;keyword&gt;Energy system&lt;/keyword&gt;&lt;keyword&gt;Multi-attribute decision making (MADM)&lt;/keyword&gt;&lt;keyword&gt;Sustainability assessment&lt;/keyword&gt;&lt;keyword&gt;Energy system analysis&lt;/keyword&gt;&lt;keyword&gt;Energy transformation pathway&lt;/keyword&gt;&lt;keyword&gt;Impact assessment&lt;/keyword&gt;&lt;keyword&gt;Life-cycle assessment (LCA)&lt;/keyword&gt;&lt;keyword&gt;TOPSIS&lt;/keyword&gt;&lt;keyword&gt;PROMETHEE&lt;/keyword&gt;&lt;keyword&gt;Weighted sum&lt;/keyword&gt;&lt;/keywords&gt;&lt;dates&gt;&lt;year&gt;2022&lt;/year&gt;&lt;pub-dates&gt;&lt;date&gt;2022/03/01/&lt;/date&gt;&lt;/pub-dates&gt;&lt;/dates&gt;&lt;isbn&gt;1364-0321&lt;/isbn&gt;&lt;urls&gt;&lt;related-urls&gt;&lt;url&gt;https://www.sciencedirect.com/science/article/pii/S1364032121012594&lt;/url&gt;&lt;/related-urls&gt;&lt;/urls&gt;&lt;electronic-resource-num&gt;https://doi.org/10.1016/j.rser.2021.111996&lt;/electronic-resource-num&gt;&lt;/record&gt;&lt;/Cite&gt;&lt;/EndNote&gt;</w:instrText>
            </w:r>
            <w:r w:rsidRPr="001D158F">
              <w:rPr>
                <w:rFonts w:asciiTheme="minorHAnsi" w:eastAsia="Calibri" w:hAnsiTheme="minorHAnsi" w:cstheme="minorHAnsi"/>
                <w:sz w:val="16"/>
                <w:szCs w:val="16"/>
                <w:lang w:val="en-US"/>
              </w:rPr>
              <w:fldChar w:fldCharType="separate"/>
            </w:r>
            <w:r w:rsidR="00B619C3" w:rsidRPr="001D158F">
              <w:rPr>
                <w:rFonts w:asciiTheme="minorHAnsi" w:eastAsia="Calibri" w:hAnsiTheme="minorHAnsi" w:cstheme="minorHAnsi"/>
                <w:noProof/>
                <w:sz w:val="16"/>
                <w:szCs w:val="16"/>
                <w:lang w:val="en-US"/>
              </w:rPr>
              <w:t>[17]</w:t>
            </w:r>
            <w:r w:rsidRPr="001D158F">
              <w:rPr>
                <w:rFonts w:asciiTheme="minorHAnsi" w:eastAsia="Calibri" w:hAnsiTheme="minorHAnsi" w:cstheme="minorHAnsi"/>
                <w:sz w:val="16"/>
                <w:szCs w:val="16"/>
                <w:lang w:val="en-US"/>
              </w:rPr>
              <w:fldChar w:fldCharType="end"/>
            </w:r>
          </w:p>
        </w:tc>
        <w:tc>
          <w:tcPr>
            <w:tcW w:w="569" w:type="dxa"/>
            <w:tcBorders>
              <w:bottom w:val="nil"/>
            </w:tcBorders>
            <w:vAlign w:val="center"/>
          </w:tcPr>
          <w:p w14:paraId="4911BDDB" w14:textId="22DBDC04" w:rsidR="00593BAF" w:rsidRPr="001D158F" w:rsidRDefault="006C6EBA">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2022</w:t>
            </w:r>
          </w:p>
        </w:tc>
        <w:tc>
          <w:tcPr>
            <w:tcW w:w="851" w:type="dxa"/>
            <w:tcBorders>
              <w:bottom w:val="nil"/>
            </w:tcBorders>
            <w:noWrap/>
            <w:vAlign w:val="center"/>
            <w:hideMark/>
          </w:tcPr>
          <w:p w14:paraId="48AD4663"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1</w:t>
            </w:r>
          </w:p>
        </w:tc>
        <w:tc>
          <w:tcPr>
            <w:tcW w:w="460" w:type="dxa"/>
            <w:tcBorders>
              <w:bottom w:val="nil"/>
            </w:tcBorders>
            <w:noWrap/>
            <w:vAlign w:val="center"/>
            <w:hideMark/>
          </w:tcPr>
          <w:p w14:paraId="3A7216E9"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2</w:t>
            </w:r>
          </w:p>
        </w:tc>
        <w:tc>
          <w:tcPr>
            <w:tcW w:w="461" w:type="dxa"/>
            <w:tcBorders>
              <w:bottom w:val="nil"/>
            </w:tcBorders>
            <w:noWrap/>
            <w:vAlign w:val="center"/>
            <w:hideMark/>
          </w:tcPr>
          <w:p w14:paraId="45E5C568"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4</w:t>
            </w:r>
          </w:p>
        </w:tc>
        <w:tc>
          <w:tcPr>
            <w:tcW w:w="461" w:type="dxa"/>
            <w:tcBorders>
              <w:bottom w:val="nil"/>
            </w:tcBorders>
            <w:noWrap/>
            <w:vAlign w:val="center"/>
            <w:hideMark/>
          </w:tcPr>
          <w:p w14:paraId="1AD2FBAD"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16</w:t>
            </w:r>
          </w:p>
        </w:tc>
        <w:tc>
          <w:tcPr>
            <w:tcW w:w="461" w:type="dxa"/>
            <w:tcBorders>
              <w:bottom w:val="nil"/>
            </w:tcBorders>
            <w:noWrap/>
            <w:vAlign w:val="center"/>
            <w:hideMark/>
          </w:tcPr>
          <w:p w14:paraId="2B0DEDF8"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1</w:t>
            </w:r>
          </w:p>
        </w:tc>
        <w:tc>
          <w:tcPr>
            <w:tcW w:w="1984" w:type="dxa"/>
            <w:tcBorders>
              <w:bottom w:val="nil"/>
            </w:tcBorders>
            <w:vAlign w:val="center"/>
            <w:hideMark/>
          </w:tcPr>
          <w:p w14:paraId="506F1FEE"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DCE, literature review, survey among experts</w:t>
            </w:r>
          </w:p>
        </w:tc>
        <w:tc>
          <w:tcPr>
            <w:tcW w:w="851" w:type="dxa"/>
            <w:tcBorders>
              <w:bottom w:val="nil"/>
            </w:tcBorders>
            <w:vAlign w:val="center"/>
            <w:hideMark/>
          </w:tcPr>
          <w:p w14:paraId="5228C952" w14:textId="77777777" w:rsidR="00593BAF" w:rsidRPr="001D158F" w:rsidRDefault="00593BAF">
            <w:pPr>
              <w:pStyle w:val="tabelle"/>
              <w:keepNext/>
              <w:keepLines/>
              <w:jc w:val="center"/>
              <w:rPr>
                <w:rFonts w:asciiTheme="minorHAnsi" w:eastAsia="Calibri" w:hAnsiTheme="minorHAnsi" w:cstheme="minorHAnsi"/>
                <w:sz w:val="16"/>
                <w:szCs w:val="16"/>
                <w:lang w:val="en-US"/>
              </w:rPr>
            </w:pPr>
          </w:p>
        </w:tc>
        <w:tc>
          <w:tcPr>
            <w:tcW w:w="425" w:type="dxa"/>
            <w:tcBorders>
              <w:bottom w:val="nil"/>
            </w:tcBorders>
            <w:vAlign w:val="center"/>
          </w:tcPr>
          <w:p w14:paraId="01C04328"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x</w:t>
            </w:r>
          </w:p>
        </w:tc>
        <w:tc>
          <w:tcPr>
            <w:tcW w:w="850" w:type="dxa"/>
            <w:tcBorders>
              <w:bottom w:val="nil"/>
            </w:tcBorders>
            <w:noWrap/>
            <w:vAlign w:val="center"/>
            <w:hideMark/>
          </w:tcPr>
          <w:p w14:paraId="47DD0C61"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2050</w:t>
            </w:r>
          </w:p>
        </w:tc>
      </w:tr>
      <w:tr w:rsidR="00593BAF" w:rsidRPr="001D158F" w14:paraId="18000B1C" w14:textId="77777777" w:rsidTr="008F6F3F">
        <w:trPr>
          <w:cantSplit/>
          <w:trHeight w:val="300"/>
        </w:trPr>
        <w:tc>
          <w:tcPr>
            <w:tcW w:w="1694" w:type="dxa"/>
            <w:tcBorders>
              <w:top w:val="nil"/>
              <w:bottom w:val="nil"/>
            </w:tcBorders>
            <w:vAlign w:val="center"/>
          </w:tcPr>
          <w:p w14:paraId="16E5CD88" w14:textId="3BCF0CA9" w:rsidR="00593BAF" w:rsidRPr="001D158F" w:rsidRDefault="00593BAF">
            <w:pPr>
              <w:pStyle w:val="tabelle"/>
              <w:keepNext/>
              <w:keepLines/>
              <w:rPr>
                <w:rFonts w:asciiTheme="minorHAnsi" w:eastAsia="Calibri" w:hAnsiTheme="minorHAnsi" w:cstheme="minorHAnsi"/>
                <w:sz w:val="16"/>
                <w:szCs w:val="16"/>
                <w:lang w:val="en-US"/>
              </w:rPr>
            </w:pPr>
            <w:proofErr w:type="spellStart"/>
            <w:r w:rsidRPr="001D158F">
              <w:rPr>
                <w:rFonts w:asciiTheme="minorHAnsi" w:eastAsia="Calibri" w:hAnsiTheme="minorHAnsi" w:cstheme="minorHAnsi"/>
                <w:sz w:val="16"/>
                <w:szCs w:val="16"/>
                <w:lang w:val="en-US"/>
              </w:rPr>
              <w:t>Sahabuddin</w:t>
            </w:r>
            <w:proofErr w:type="spellEnd"/>
            <w:r w:rsidRPr="001D158F">
              <w:rPr>
                <w:rFonts w:asciiTheme="minorHAnsi" w:eastAsia="Calibri" w:hAnsiTheme="minorHAnsi" w:cstheme="minorHAnsi"/>
                <w:sz w:val="16"/>
                <w:szCs w:val="16"/>
                <w:lang w:val="en-US"/>
              </w:rPr>
              <w:t xml:space="preserve"> &amp; Khan </w:t>
            </w:r>
            <w:r w:rsidRPr="001D158F">
              <w:rPr>
                <w:rFonts w:asciiTheme="minorHAnsi" w:eastAsia="Calibri" w:hAnsiTheme="minorHAnsi" w:cstheme="minorHAnsi"/>
                <w:sz w:val="16"/>
                <w:szCs w:val="16"/>
                <w:lang w:val="en-US"/>
              </w:rPr>
              <w:fldChar w:fldCharType="begin"/>
            </w:r>
            <w:r w:rsidR="007174BE">
              <w:rPr>
                <w:rFonts w:asciiTheme="minorHAnsi" w:eastAsia="Calibri" w:hAnsiTheme="minorHAnsi" w:cstheme="minorHAnsi"/>
                <w:sz w:val="16"/>
                <w:szCs w:val="16"/>
                <w:lang w:val="en-US"/>
              </w:rPr>
              <w:instrText xml:space="preserve"> ADDIN EN.CITE &lt;EndNote&gt;&lt;Cite ExcludeAuth="1"&gt;&lt;Author&gt;Sahabuddin&lt;/Author&gt;&lt;Year&gt;2021&lt;/Year&gt;&lt;RecNum&gt;38&lt;/RecNum&gt;&lt;DisplayText&gt;[20]&lt;/DisplayText&gt;&lt;record&gt;&lt;rec-number&gt;20&lt;/rec-number&gt;&lt;foreign-keys&gt;&lt;key app="EN" db-id="f5xtzts9mw2xspepezbxvpv0vdfwzd0w9dvs" timestamp="1679132504"&gt;20&lt;/key&gt;&lt;/foreign-keys&gt;&lt;ref-type name="Journal Article"&gt;17&lt;/ref-type&gt;&lt;contributors&gt;&lt;authors&gt;&lt;author&gt;Sahabuddin, Md&lt;/author&gt;&lt;author&gt;Khan, Imran&lt;/author&gt;&lt;/authors&gt;&lt;/contributors&gt;&lt;titles&gt;&lt;title&gt;Multi-criteria decision analysis methods for energy sector&amp;apos;s sustainability assessment: Robustness analysis through criteria weight change&lt;/title&gt;&lt;secondary-title&gt;Sustainable Energy Technologies and Assessments&lt;/secondary-title&gt;&lt;/titles&gt;&lt;periodical&gt;&lt;full-title&gt;Sustainable Energy Technologies and Assessments&lt;/full-title&gt;&lt;/periodical&gt;&lt;pages&gt;101380&lt;/pages&gt;&lt;volume&gt;47&lt;/volume&gt;&lt;keywords&gt;&lt;keyword&gt;MCDA methods&lt;/keyword&gt;&lt;keyword&gt;Sustainability assessment&lt;/keyword&gt;&lt;keyword&gt;Electricity generation&lt;/keyword&gt;&lt;keyword&gt;Sustainable development&lt;/keyword&gt;&lt;keyword&gt;Sustainable technology&lt;/keyword&gt;&lt;/keywords&gt;&lt;dates&gt;&lt;year&gt;2021&lt;/year&gt;&lt;pub-dates&gt;&lt;date&gt;2021/10/01/&lt;/date&gt;&lt;/pub-dates&gt;&lt;/dates&gt;&lt;isbn&gt;2213-1388&lt;/isbn&gt;&lt;urls&gt;&lt;related-urls&gt;&lt;url&gt;https://www.sciencedirect.com/science/article/pii/S2213138821003908&lt;/url&gt;&lt;/related-urls&gt;&lt;/urls&gt;&lt;electronic-resource-num&gt;https://doi.org/10.1016/j.seta.2021.101380&lt;/electronic-resource-num&gt;&lt;/record&gt;&lt;/Cite&gt;&lt;/EndNote&gt;</w:instrText>
            </w:r>
            <w:r w:rsidRPr="001D158F">
              <w:rPr>
                <w:rFonts w:asciiTheme="minorHAnsi" w:eastAsia="Calibri" w:hAnsiTheme="minorHAnsi" w:cstheme="minorHAnsi"/>
                <w:sz w:val="16"/>
                <w:szCs w:val="16"/>
                <w:lang w:val="en-US"/>
              </w:rPr>
              <w:fldChar w:fldCharType="separate"/>
            </w:r>
            <w:r w:rsidR="00B619C3" w:rsidRPr="001D158F">
              <w:rPr>
                <w:rFonts w:asciiTheme="minorHAnsi" w:eastAsia="Calibri" w:hAnsiTheme="minorHAnsi" w:cstheme="minorHAnsi"/>
                <w:noProof/>
                <w:sz w:val="16"/>
                <w:szCs w:val="16"/>
                <w:lang w:val="en-US"/>
              </w:rPr>
              <w:t>[20]</w:t>
            </w:r>
            <w:r w:rsidRPr="001D158F">
              <w:rPr>
                <w:rFonts w:asciiTheme="minorHAnsi" w:eastAsia="Calibri" w:hAnsiTheme="minorHAnsi" w:cstheme="minorHAnsi"/>
                <w:sz w:val="16"/>
                <w:szCs w:val="16"/>
                <w:lang w:val="en-US"/>
              </w:rPr>
              <w:fldChar w:fldCharType="end"/>
            </w:r>
            <w:r w:rsidRPr="001D158F">
              <w:rPr>
                <w:rFonts w:asciiTheme="minorHAnsi" w:eastAsia="Calibri" w:hAnsiTheme="minorHAnsi" w:cstheme="minorHAnsi"/>
                <w:sz w:val="16"/>
                <w:szCs w:val="16"/>
                <w:lang w:val="en-US"/>
              </w:rPr>
              <w:t xml:space="preserve"> </w:t>
            </w:r>
          </w:p>
        </w:tc>
        <w:tc>
          <w:tcPr>
            <w:tcW w:w="569" w:type="dxa"/>
            <w:tcBorders>
              <w:top w:val="nil"/>
              <w:bottom w:val="nil"/>
            </w:tcBorders>
            <w:vAlign w:val="center"/>
          </w:tcPr>
          <w:p w14:paraId="090A8A10" w14:textId="155E758A" w:rsidR="00593BAF" w:rsidRPr="001D158F" w:rsidRDefault="006C6EBA">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2021</w:t>
            </w:r>
          </w:p>
        </w:tc>
        <w:tc>
          <w:tcPr>
            <w:tcW w:w="851" w:type="dxa"/>
            <w:tcBorders>
              <w:top w:val="nil"/>
              <w:bottom w:val="nil"/>
            </w:tcBorders>
            <w:noWrap/>
            <w:vAlign w:val="center"/>
          </w:tcPr>
          <w:p w14:paraId="745F4F5E"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1</w:t>
            </w:r>
          </w:p>
        </w:tc>
        <w:tc>
          <w:tcPr>
            <w:tcW w:w="460" w:type="dxa"/>
            <w:tcBorders>
              <w:top w:val="nil"/>
              <w:bottom w:val="nil"/>
            </w:tcBorders>
            <w:noWrap/>
            <w:vAlign w:val="center"/>
          </w:tcPr>
          <w:p w14:paraId="0774B4E6"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3</w:t>
            </w:r>
          </w:p>
        </w:tc>
        <w:tc>
          <w:tcPr>
            <w:tcW w:w="461" w:type="dxa"/>
            <w:tcBorders>
              <w:top w:val="nil"/>
              <w:bottom w:val="nil"/>
            </w:tcBorders>
            <w:noWrap/>
            <w:vAlign w:val="center"/>
          </w:tcPr>
          <w:p w14:paraId="234C96D3"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6</w:t>
            </w:r>
          </w:p>
        </w:tc>
        <w:tc>
          <w:tcPr>
            <w:tcW w:w="461" w:type="dxa"/>
            <w:tcBorders>
              <w:top w:val="nil"/>
              <w:bottom w:val="nil"/>
            </w:tcBorders>
            <w:noWrap/>
            <w:vAlign w:val="center"/>
          </w:tcPr>
          <w:p w14:paraId="4C42EA21"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4</w:t>
            </w:r>
          </w:p>
        </w:tc>
        <w:tc>
          <w:tcPr>
            <w:tcW w:w="461" w:type="dxa"/>
            <w:tcBorders>
              <w:top w:val="nil"/>
              <w:bottom w:val="nil"/>
            </w:tcBorders>
            <w:noWrap/>
            <w:vAlign w:val="center"/>
          </w:tcPr>
          <w:p w14:paraId="3E1CC6C9" w14:textId="77777777" w:rsidR="00593BAF" w:rsidRPr="001D158F" w:rsidRDefault="00593BAF">
            <w:pPr>
              <w:pStyle w:val="tabelle"/>
              <w:keepNext/>
              <w:keepLines/>
              <w:jc w:val="center"/>
              <w:rPr>
                <w:rFonts w:asciiTheme="minorHAnsi" w:eastAsia="Calibri" w:hAnsiTheme="minorHAnsi" w:cstheme="minorHAnsi"/>
                <w:sz w:val="16"/>
                <w:szCs w:val="16"/>
                <w:lang w:val="en-US"/>
              </w:rPr>
            </w:pPr>
          </w:p>
        </w:tc>
        <w:tc>
          <w:tcPr>
            <w:tcW w:w="1984" w:type="dxa"/>
            <w:tcBorders>
              <w:top w:val="nil"/>
              <w:bottom w:val="nil"/>
            </w:tcBorders>
            <w:vAlign w:val="center"/>
          </w:tcPr>
          <w:p w14:paraId="7102DBD7" w14:textId="5F944171"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Expert judgments</w:t>
            </w:r>
          </w:p>
        </w:tc>
        <w:tc>
          <w:tcPr>
            <w:tcW w:w="851" w:type="dxa"/>
            <w:tcBorders>
              <w:top w:val="nil"/>
              <w:bottom w:val="nil"/>
            </w:tcBorders>
            <w:vAlign w:val="center"/>
          </w:tcPr>
          <w:p w14:paraId="15B8CA9C" w14:textId="5286D8BC" w:rsidR="00593BAF" w:rsidRPr="001D158F" w:rsidRDefault="00F030CE">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X</w:t>
            </w:r>
          </w:p>
        </w:tc>
        <w:tc>
          <w:tcPr>
            <w:tcW w:w="425" w:type="dxa"/>
            <w:tcBorders>
              <w:top w:val="nil"/>
              <w:bottom w:val="nil"/>
            </w:tcBorders>
            <w:vAlign w:val="center"/>
          </w:tcPr>
          <w:p w14:paraId="6D416DC1"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x</w:t>
            </w:r>
          </w:p>
        </w:tc>
        <w:tc>
          <w:tcPr>
            <w:tcW w:w="850" w:type="dxa"/>
            <w:tcBorders>
              <w:top w:val="nil"/>
              <w:bottom w:val="nil"/>
            </w:tcBorders>
            <w:noWrap/>
            <w:vAlign w:val="center"/>
          </w:tcPr>
          <w:p w14:paraId="021C6FF7" w14:textId="77777777" w:rsidR="00593BAF" w:rsidRPr="001D158F" w:rsidRDefault="00593BAF">
            <w:pPr>
              <w:pStyle w:val="tabelle"/>
              <w:keepNext/>
              <w:keepLines/>
              <w:jc w:val="center"/>
              <w:rPr>
                <w:rFonts w:asciiTheme="minorHAnsi" w:eastAsia="Calibri" w:hAnsiTheme="minorHAnsi" w:cstheme="minorHAnsi"/>
                <w:sz w:val="16"/>
                <w:szCs w:val="16"/>
                <w:lang w:val="en-US"/>
              </w:rPr>
            </w:pPr>
            <w:proofErr w:type="spellStart"/>
            <w:r w:rsidRPr="001D158F">
              <w:rPr>
                <w:rFonts w:asciiTheme="minorHAnsi" w:eastAsia="Calibri" w:hAnsiTheme="minorHAnsi" w:cstheme="minorHAnsi"/>
                <w:sz w:val="16"/>
                <w:szCs w:val="16"/>
                <w:lang w:val="en-US"/>
              </w:rPr>
              <w:t>N.a.</w:t>
            </w:r>
            <w:proofErr w:type="spellEnd"/>
            <w:r w:rsidRPr="001D158F">
              <w:rPr>
                <w:rFonts w:asciiTheme="minorHAnsi" w:eastAsia="Calibri" w:hAnsiTheme="minorHAnsi" w:cstheme="minorHAnsi"/>
                <w:sz w:val="16"/>
                <w:szCs w:val="16"/>
                <w:lang w:val="en-US"/>
              </w:rPr>
              <w:t>**</w:t>
            </w:r>
          </w:p>
        </w:tc>
      </w:tr>
      <w:tr w:rsidR="00593BAF" w:rsidRPr="001D158F" w14:paraId="59E0FED6" w14:textId="77777777" w:rsidTr="008F6F3F">
        <w:trPr>
          <w:cantSplit/>
          <w:trHeight w:val="300"/>
        </w:trPr>
        <w:tc>
          <w:tcPr>
            <w:tcW w:w="1694" w:type="dxa"/>
            <w:tcBorders>
              <w:top w:val="nil"/>
              <w:bottom w:val="nil"/>
            </w:tcBorders>
            <w:vAlign w:val="center"/>
            <w:hideMark/>
          </w:tcPr>
          <w:p w14:paraId="54B6E360" w14:textId="24D70CA2" w:rsidR="00593BAF" w:rsidRPr="001D158F" w:rsidRDefault="00593BAF">
            <w:pPr>
              <w:pStyle w:val="tabelle"/>
              <w:keepNext/>
              <w:keepLines/>
              <w:rPr>
                <w:rFonts w:asciiTheme="minorHAnsi" w:eastAsia="Calibri" w:hAnsiTheme="minorHAnsi" w:cstheme="minorHAnsi"/>
                <w:sz w:val="16"/>
                <w:szCs w:val="16"/>
                <w:lang w:val="en-US"/>
              </w:rPr>
            </w:pPr>
            <w:proofErr w:type="spellStart"/>
            <w:r w:rsidRPr="001D158F">
              <w:rPr>
                <w:rFonts w:asciiTheme="minorHAnsi" w:eastAsia="Calibri" w:hAnsiTheme="minorHAnsi" w:cstheme="minorHAnsi"/>
                <w:sz w:val="16"/>
                <w:szCs w:val="16"/>
                <w:lang w:val="en-US"/>
              </w:rPr>
              <w:t>Roinioti</w:t>
            </w:r>
            <w:proofErr w:type="spellEnd"/>
            <w:r w:rsidRPr="001D158F">
              <w:rPr>
                <w:rFonts w:asciiTheme="minorHAnsi" w:eastAsia="Calibri" w:hAnsiTheme="minorHAnsi" w:cstheme="minorHAnsi"/>
                <w:sz w:val="16"/>
                <w:szCs w:val="16"/>
                <w:lang w:val="en-US"/>
              </w:rPr>
              <w:t xml:space="preserve"> &amp; </w:t>
            </w:r>
            <w:proofErr w:type="spellStart"/>
            <w:r w:rsidRPr="001D158F">
              <w:rPr>
                <w:rFonts w:asciiTheme="minorHAnsi" w:eastAsia="Calibri" w:hAnsiTheme="minorHAnsi" w:cstheme="minorHAnsi"/>
                <w:sz w:val="16"/>
                <w:szCs w:val="16"/>
                <w:lang w:val="en-US"/>
              </w:rPr>
              <w:t>Koroneos</w:t>
            </w:r>
            <w:proofErr w:type="spellEnd"/>
            <w:r w:rsidRPr="001D158F">
              <w:rPr>
                <w:rFonts w:asciiTheme="minorHAnsi" w:eastAsia="Calibri" w:hAnsiTheme="minorHAnsi" w:cstheme="minorHAnsi"/>
                <w:sz w:val="16"/>
                <w:szCs w:val="16"/>
                <w:lang w:val="en-US"/>
              </w:rPr>
              <w:t xml:space="preserve"> </w:t>
            </w:r>
            <w:r w:rsidRPr="001D158F">
              <w:rPr>
                <w:rFonts w:asciiTheme="minorHAnsi" w:eastAsia="Calibri" w:hAnsiTheme="minorHAnsi" w:cstheme="minorHAnsi"/>
                <w:sz w:val="16"/>
                <w:szCs w:val="16"/>
                <w:lang w:val="en-US"/>
              </w:rPr>
              <w:fldChar w:fldCharType="begin"/>
            </w:r>
            <w:r w:rsidR="007174BE">
              <w:rPr>
                <w:rFonts w:asciiTheme="minorHAnsi" w:eastAsia="Calibri" w:hAnsiTheme="minorHAnsi" w:cstheme="minorHAnsi"/>
                <w:sz w:val="16"/>
                <w:szCs w:val="16"/>
                <w:lang w:val="en-US"/>
              </w:rPr>
              <w:instrText xml:space="preserve"> ADDIN EN.CITE &lt;EndNote&gt;&lt;Cite ExcludeAuth="1"&gt;&lt;Author&gt;Roinioti&lt;/Author&gt;&lt;Year&gt;2019&lt;/Year&gt;&lt;RecNum&gt;39&lt;/RecNum&gt;&lt;DisplayText&gt;[21]&lt;/DisplayText&gt;&lt;record&gt;&lt;rec-number&gt;21&lt;/rec-number&gt;&lt;foreign-keys&gt;&lt;key app="EN" db-id="f5xtzts9mw2xspepezbxvpv0vdfwzd0w9dvs" timestamp="1679132505"&gt;21&lt;/key&gt;&lt;/foreign-keys&gt;&lt;ref-type name="Journal Article"&gt;17&lt;/ref-type&gt;&lt;contributors&gt;&lt;authors&gt;&lt;author&gt;Roinioti, A.&lt;/author&gt;&lt;author&gt;Koroneos, C.&lt;/author&gt;&lt;/authors&gt;&lt;/contributors&gt;&lt;titles&gt;&lt;title&gt;Integrated life cycle sustainability assessment of the Greek interconnected electricity system&lt;/title&gt;&lt;secondary-title&gt;Sustainable Energy Technologies and Assessments&lt;/secondary-title&gt;&lt;/titles&gt;&lt;periodical&gt;&lt;full-title&gt;Sustainable Energy Technologies and Assessments&lt;/full-title&gt;&lt;/periodical&gt;&lt;pages&gt;29-46&lt;/pages&gt;&lt;volume&gt;32&lt;/volume&gt;&lt;dates&gt;&lt;year&gt;2019&lt;/year&gt;&lt;pub-dates&gt;&lt;date&gt;Apr&lt;/date&gt;&lt;/pub-dates&gt;&lt;/dates&gt;&lt;isbn&gt;2213-1388&lt;/isbn&gt;&lt;accession-num&gt;WOS:000461054200003&lt;/accession-num&gt;&lt;urls&gt;&lt;related-urls&gt;&lt;url&gt;&amp;lt;Go to ISI&amp;gt;://WOS:000461054200003&lt;/url&gt;&lt;/related-urls&gt;&lt;/urls&gt;&lt;electronic-resource-num&gt;10.1016/j.seta.2019.01.003&lt;/electronic-resource-num&gt;&lt;/record&gt;&lt;/Cite&gt;&lt;/EndNote&gt;</w:instrText>
            </w:r>
            <w:r w:rsidRPr="001D158F">
              <w:rPr>
                <w:rFonts w:asciiTheme="minorHAnsi" w:eastAsia="Calibri" w:hAnsiTheme="minorHAnsi" w:cstheme="minorHAnsi"/>
                <w:sz w:val="16"/>
                <w:szCs w:val="16"/>
                <w:lang w:val="en-US"/>
              </w:rPr>
              <w:fldChar w:fldCharType="separate"/>
            </w:r>
            <w:r w:rsidR="00B619C3" w:rsidRPr="001D158F">
              <w:rPr>
                <w:rFonts w:asciiTheme="minorHAnsi" w:eastAsia="Calibri" w:hAnsiTheme="minorHAnsi" w:cstheme="minorHAnsi"/>
                <w:noProof/>
                <w:sz w:val="16"/>
                <w:szCs w:val="16"/>
                <w:lang w:val="en-US"/>
              </w:rPr>
              <w:t>[21]</w:t>
            </w:r>
            <w:r w:rsidRPr="001D158F">
              <w:rPr>
                <w:rFonts w:asciiTheme="minorHAnsi" w:eastAsia="Calibri" w:hAnsiTheme="minorHAnsi" w:cstheme="minorHAnsi"/>
                <w:sz w:val="16"/>
                <w:szCs w:val="16"/>
                <w:lang w:val="en-US"/>
              </w:rPr>
              <w:fldChar w:fldCharType="end"/>
            </w:r>
          </w:p>
        </w:tc>
        <w:tc>
          <w:tcPr>
            <w:tcW w:w="569" w:type="dxa"/>
            <w:tcBorders>
              <w:top w:val="nil"/>
              <w:bottom w:val="nil"/>
            </w:tcBorders>
            <w:vAlign w:val="center"/>
          </w:tcPr>
          <w:p w14:paraId="073DBF2F" w14:textId="4932FBB3" w:rsidR="00593BAF" w:rsidRPr="001D158F" w:rsidRDefault="006C6EBA">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2019</w:t>
            </w:r>
          </w:p>
        </w:tc>
        <w:tc>
          <w:tcPr>
            <w:tcW w:w="851" w:type="dxa"/>
            <w:tcBorders>
              <w:top w:val="nil"/>
              <w:bottom w:val="nil"/>
            </w:tcBorders>
            <w:noWrap/>
            <w:vAlign w:val="center"/>
            <w:hideMark/>
          </w:tcPr>
          <w:p w14:paraId="66DC115D"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1</w:t>
            </w:r>
          </w:p>
        </w:tc>
        <w:tc>
          <w:tcPr>
            <w:tcW w:w="460" w:type="dxa"/>
            <w:tcBorders>
              <w:top w:val="nil"/>
              <w:bottom w:val="nil"/>
            </w:tcBorders>
            <w:noWrap/>
            <w:vAlign w:val="center"/>
            <w:hideMark/>
          </w:tcPr>
          <w:p w14:paraId="23930BD5"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3</w:t>
            </w:r>
          </w:p>
        </w:tc>
        <w:tc>
          <w:tcPr>
            <w:tcW w:w="461" w:type="dxa"/>
            <w:tcBorders>
              <w:top w:val="nil"/>
              <w:bottom w:val="nil"/>
            </w:tcBorders>
            <w:noWrap/>
            <w:vAlign w:val="center"/>
            <w:hideMark/>
          </w:tcPr>
          <w:p w14:paraId="5B39A532"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6</w:t>
            </w:r>
          </w:p>
        </w:tc>
        <w:tc>
          <w:tcPr>
            <w:tcW w:w="461" w:type="dxa"/>
            <w:tcBorders>
              <w:top w:val="nil"/>
              <w:bottom w:val="nil"/>
            </w:tcBorders>
            <w:noWrap/>
            <w:vAlign w:val="center"/>
            <w:hideMark/>
          </w:tcPr>
          <w:p w14:paraId="4D835F8E"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6</w:t>
            </w:r>
          </w:p>
        </w:tc>
        <w:tc>
          <w:tcPr>
            <w:tcW w:w="461" w:type="dxa"/>
            <w:tcBorders>
              <w:top w:val="nil"/>
              <w:bottom w:val="nil"/>
            </w:tcBorders>
            <w:noWrap/>
            <w:vAlign w:val="center"/>
            <w:hideMark/>
          </w:tcPr>
          <w:p w14:paraId="43F5B61C" w14:textId="77777777" w:rsidR="00593BAF" w:rsidRPr="001D158F" w:rsidRDefault="00593BAF">
            <w:pPr>
              <w:pStyle w:val="tabelle"/>
              <w:keepNext/>
              <w:keepLines/>
              <w:jc w:val="center"/>
              <w:rPr>
                <w:rFonts w:asciiTheme="minorHAnsi" w:eastAsia="Calibri" w:hAnsiTheme="minorHAnsi" w:cstheme="minorHAnsi"/>
                <w:sz w:val="16"/>
                <w:szCs w:val="16"/>
                <w:lang w:val="en-US"/>
              </w:rPr>
            </w:pPr>
          </w:p>
        </w:tc>
        <w:tc>
          <w:tcPr>
            <w:tcW w:w="1984" w:type="dxa"/>
            <w:tcBorders>
              <w:top w:val="nil"/>
              <w:bottom w:val="nil"/>
            </w:tcBorders>
            <w:vAlign w:val="center"/>
            <w:hideMark/>
          </w:tcPr>
          <w:p w14:paraId="44581CC0"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Equal weighting</w:t>
            </w:r>
          </w:p>
        </w:tc>
        <w:tc>
          <w:tcPr>
            <w:tcW w:w="851" w:type="dxa"/>
            <w:tcBorders>
              <w:top w:val="nil"/>
              <w:bottom w:val="nil"/>
            </w:tcBorders>
            <w:vAlign w:val="center"/>
            <w:hideMark/>
          </w:tcPr>
          <w:p w14:paraId="0353BDA8" w14:textId="10829E68" w:rsidR="00593BAF" w:rsidRPr="001D158F" w:rsidRDefault="00F030CE">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X</w:t>
            </w:r>
          </w:p>
        </w:tc>
        <w:tc>
          <w:tcPr>
            <w:tcW w:w="425" w:type="dxa"/>
            <w:tcBorders>
              <w:top w:val="nil"/>
              <w:bottom w:val="nil"/>
            </w:tcBorders>
            <w:vAlign w:val="center"/>
          </w:tcPr>
          <w:p w14:paraId="3E9F8995" w14:textId="77777777" w:rsidR="00593BAF" w:rsidRPr="001D158F" w:rsidRDefault="00593BAF">
            <w:pPr>
              <w:pStyle w:val="tabelle"/>
              <w:keepNext/>
              <w:keepLines/>
              <w:jc w:val="center"/>
              <w:rPr>
                <w:rFonts w:asciiTheme="minorHAnsi" w:eastAsia="Calibri" w:hAnsiTheme="minorHAnsi" w:cstheme="minorHAnsi"/>
                <w:sz w:val="16"/>
                <w:szCs w:val="16"/>
                <w:lang w:val="en-US"/>
              </w:rPr>
            </w:pPr>
          </w:p>
        </w:tc>
        <w:tc>
          <w:tcPr>
            <w:tcW w:w="850" w:type="dxa"/>
            <w:tcBorders>
              <w:top w:val="nil"/>
              <w:bottom w:val="nil"/>
            </w:tcBorders>
            <w:noWrap/>
            <w:vAlign w:val="center"/>
            <w:hideMark/>
          </w:tcPr>
          <w:p w14:paraId="096DF1C6"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2015</w:t>
            </w:r>
          </w:p>
        </w:tc>
      </w:tr>
      <w:tr w:rsidR="00593BAF" w:rsidRPr="001D158F" w14:paraId="54F78A59" w14:textId="77777777" w:rsidTr="008F6F3F">
        <w:trPr>
          <w:cantSplit/>
          <w:trHeight w:val="300"/>
        </w:trPr>
        <w:tc>
          <w:tcPr>
            <w:tcW w:w="1694" w:type="dxa"/>
            <w:tcBorders>
              <w:top w:val="nil"/>
              <w:bottom w:val="nil"/>
            </w:tcBorders>
            <w:vAlign w:val="center"/>
          </w:tcPr>
          <w:p w14:paraId="279D43A4" w14:textId="7E4B8884" w:rsidR="00593BAF" w:rsidRPr="001D158F" w:rsidRDefault="00593BAF">
            <w:pPr>
              <w:pStyle w:val="tabelle"/>
              <w:keepNext/>
              <w:keepLines/>
              <w:rPr>
                <w:rFonts w:asciiTheme="minorHAnsi" w:eastAsia="Calibri" w:hAnsiTheme="minorHAnsi" w:cstheme="minorHAnsi"/>
                <w:sz w:val="16"/>
                <w:szCs w:val="16"/>
                <w:lang w:val="en-US"/>
              </w:rPr>
            </w:pPr>
            <w:proofErr w:type="spellStart"/>
            <w:r w:rsidRPr="001D158F">
              <w:rPr>
                <w:rFonts w:asciiTheme="minorHAnsi" w:eastAsia="Calibri" w:hAnsiTheme="minorHAnsi" w:cstheme="minorHAnsi"/>
                <w:sz w:val="16"/>
                <w:szCs w:val="16"/>
                <w:lang w:val="en-US"/>
              </w:rPr>
              <w:t>Simoes</w:t>
            </w:r>
            <w:proofErr w:type="spellEnd"/>
            <w:r w:rsidRPr="001D158F">
              <w:rPr>
                <w:rFonts w:asciiTheme="minorHAnsi" w:eastAsia="Calibri" w:hAnsiTheme="minorHAnsi" w:cstheme="minorHAnsi"/>
                <w:sz w:val="16"/>
                <w:szCs w:val="16"/>
                <w:lang w:val="en-US"/>
              </w:rPr>
              <w:t xml:space="preserve"> et al. </w:t>
            </w:r>
            <w:r w:rsidRPr="001D158F">
              <w:rPr>
                <w:rFonts w:asciiTheme="minorHAnsi" w:eastAsia="Calibri" w:hAnsiTheme="minorHAnsi" w:cstheme="minorHAnsi"/>
                <w:sz w:val="16"/>
                <w:szCs w:val="16"/>
                <w:lang w:val="en-US"/>
              </w:rPr>
              <w:fldChar w:fldCharType="begin"/>
            </w:r>
            <w:r w:rsidR="007174BE">
              <w:rPr>
                <w:rFonts w:asciiTheme="minorHAnsi" w:eastAsia="Calibri" w:hAnsiTheme="minorHAnsi" w:cstheme="minorHAnsi"/>
                <w:sz w:val="16"/>
                <w:szCs w:val="16"/>
                <w:lang w:val="en-US"/>
              </w:rPr>
              <w:instrText xml:space="preserve"> ADDIN EN.CITE &lt;EndNote&gt;&lt;Cite ExcludeAuth="1"&gt;&lt;Author&gt;Simoes&lt;/Author&gt;&lt;Year&gt;2019&lt;/Year&gt;&lt;RecNum&gt;36&lt;/RecNum&gt;&lt;DisplayText&gt;[22]&lt;/DisplayText&gt;&lt;record&gt;&lt;rec-number&gt;22&lt;/rec-number&gt;&lt;foreign-keys&gt;&lt;key app="EN" db-id="f5xtzts9mw2xspepezbxvpv0vdfwzd0w9dvs" timestamp="1679132505"&gt;22&lt;/key&gt;&lt;/foreign-keys&gt;&lt;ref-type name="Journal Article"&gt;17&lt;/ref-type&gt;&lt;contributors&gt;&lt;authors&gt;&lt;author&gt;Simoes, S. G.&lt;/author&gt;&lt;author&gt;Dias, L.&lt;/author&gt;&lt;author&gt;Gouveia, J. P.&lt;/author&gt;&lt;author&gt;Seixas, J.&lt;/author&gt;&lt;author&gt;De Miglio, R.&lt;/author&gt;&lt;author&gt;Chiodi, A.&lt;/author&gt;&lt;author&gt;Gargiulo, M.&lt;/author&gt;&lt;author&gt;Long, G.&lt;/author&gt;&lt;author&gt;Giannakidis, G.&lt;/author&gt;&lt;/authors&gt;&lt;/contributors&gt;&lt;titles&gt;&lt;title&gt;InSmart - A methodology for combining modelling with stakeholder input towards EU cities decarbonisation&lt;/title&gt;&lt;secondary-title&gt;Journal of Cleaner Production&lt;/secondary-title&gt;&lt;/titles&gt;&lt;periodical&gt;&lt;full-title&gt;Journal of Cleaner Production&lt;/full-title&gt;&lt;/periodical&gt;&lt;pages&gt;428-445&lt;/pages&gt;&lt;volume&gt;231&lt;/volume&gt;&lt;dates&gt;&lt;year&gt;2019&lt;/year&gt;&lt;pub-dates&gt;&lt;date&gt;Sep&lt;/date&gt;&lt;/pub-dates&gt;&lt;/dates&gt;&lt;isbn&gt;0959-6526&lt;/isbn&gt;&lt;accession-num&gt;WOS:000474680100038&lt;/accession-num&gt;&lt;urls&gt;&lt;related-urls&gt;&lt;url&gt;&amp;lt;Go to ISI&amp;gt;://WOS:000474680100038&lt;/url&gt;&lt;/related-urls&gt;&lt;/urls&gt;&lt;electronic-resource-num&gt;10.1016/j.jclepro.2019.05.143&lt;/electronic-resource-num&gt;&lt;/record&gt;&lt;/Cite&gt;&lt;/EndNote&gt;</w:instrText>
            </w:r>
            <w:r w:rsidRPr="001D158F">
              <w:rPr>
                <w:rFonts w:asciiTheme="minorHAnsi" w:eastAsia="Calibri" w:hAnsiTheme="minorHAnsi" w:cstheme="minorHAnsi"/>
                <w:sz w:val="16"/>
                <w:szCs w:val="16"/>
                <w:lang w:val="en-US"/>
              </w:rPr>
              <w:fldChar w:fldCharType="separate"/>
            </w:r>
            <w:r w:rsidR="00B619C3" w:rsidRPr="001D158F">
              <w:rPr>
                <w:rFonts w:asciiTheme="minorHAnsi" w:eastAsia="Calibri" w:hAnsiTheme="minorHAnsi" w:cstheme="minorHAnsi"/>
                <w:noProof/>
                <w:sz w:val="16"/>
                <w:szCs w:val="16"/>
                <w:lang w:val="en-US"/>
              </w:rPr>
              <w:t>[22]</w:t>
            </w:r>
            <w:r w:rsidRPr="001D158F">
              <w:rPr>
                <w:rFonts w:asciiTheme="minorHAnsi" w:eastAsia="Calibri" w:hAnsiTheme="minorHAnsi" w:cstheme="minorHAnsi"/>
                <w:sz w:val="16"/>
                <w:szCs w:val="16"/>
                <w:lang w:val="en-US"/>
              </w:rPr>
              <w:fldChar w:fldCharType="end"/>
            </w:r>
          </w:p>
        </w:tc>
        <w:tc>
          <w:tcPr>
            <w:tcW w:w="569" w:type="dxa"/>
            <w:tcBorders>
              <w:top w:val="nil"/>
              <w:bottom w:val="nil"/>
            </w:tcBorders>
            <w:vAlign w:val="center"/>
          </w:tcPr>
          <w:p w14:paraId="5738B3A2" w14:textId="0B13DD66" w:rsidR="00593BAF" w:rsidRPr="001D158F" w:rsidRDefault="006C6EBA">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2019</w:t>
            </w:r>
          </w:p>
        </w:tc>
        <w:tc>
          <w:tcPr>
            <w:tcW w:w="851" w:type="dxa"/>
            <w:tcBorders>
              <w:top w:val="nil"/>
              <w:bottom w:val="nil"/>
            </w:tcBorders>
            <w:noWrap/>
            <w:vAlign w:val="center"/>
          </w:tcPr>
          <w:p w14:paraId="35502B83"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4x4***</w:t>
            </w:r>
          </w:p>
        </w:tc>
        <w:tc>
          <w:tcPr>
            <w:tcW w:w="460" w:type="dxa"/>
            <w:tcBorders>
              <w:top w:val="nil"/>
              <w:bottom w:val="nil"/>
            </w:tcBorders>
            <w:noWrap/>
            <w:vAlign w:val="center"/>
          </w:tcPr>
          <w:p w14:paraId="5FA21C60"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3</w:t>
            </w:r>
          </w:p>
        </w:tc>
        <w:tc>
          <w:tcPr>
            <w:tcW w:w="461" w:type="dxa"/>
            <w:tcBorders>
              <w:top w:val="nil"/>
              <w:bottom w:val="nil"/>
            </w:tcBorders>
            <w:noWrap/>
            <w:vAlign w:val="center"/>
          </w:tcPr>
          <w:p w14:paraId="69277C45"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3</w:t>
            </w:r>
          </w:p>
        </w:tc>
        <w:tc>
          <w:tcPr>
            <w:tcW w:w="461" w:type="dxa"/>
            <w:tcBorders>
              <w:top w:val="nil"/>
              <w:bottom w:val="nil"/>
            </w:tcBorders>
            <w:noWrap/>
            <w:vAlign w:val="center"/>
          </w:tcPr>
          <w:p w14:paraId="2AD74466"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3</w:t>
            </w:r>
          </w:p>
        </w:tc>
        <w:tc>
          <w:tcPr>
            <w:tcW w:w="461" w:type="dxa"/>
            <w:tcBorders>
              <w:top w:val="nil"/>
              <w:bottom w:val="nil"/>
            </w:tcBorders>
            <w:noWrap/>
            <w:vAlign w:val="center"/>
          </w:tcPr>
          <w:p w14:paraId="1F67D506"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1</w:t>
            </w:r>
          </w:p>
        </w:tc>
        <w:tc>
          <w:tcPr>
            <w:tcW w:w="1984" w:type="dxa"/>
            <w:tcBorders>
              <w:top w:val="nil"/>
              <w:bottom w:val="nil"/>
            </w:tcBorders>
            <w:vAlign w:val="center"/>
          </w:tcPr>
          <w:p w14:paraId="6D640418"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 xml:space="preserve">Stakeholder workshops </w:t>
            </w:r>
          </w:p>
        </w:tc>
        <w:tc>
          <w:tcPr>
            <w:tcW w:w="851" w:type="dxa"/>
            <w:tcBorders>
              <w:top w:val="nil"/>
              <w:bottom w:val="nil"/>
            </w:tcBorders>
            <w:vAlign w:val="center"/>
          </w:tcPr>
          <w:p w14:paraId="30FE0069" w14:textId="77777777" w:rsidR="00593BAF" w:rsidRPr="001D158F" w:rsidRDefault="00593BAF">
            <w:pPr>
              <w:pStyle w:val="tabelle"/>
              <w:keepNext/>
              <w:keepLines/>
              <w:jc w:val="center"/>
              <w:rPr>
                <w:rFonts w:asciiTheme="minorHAnsi" w:eastAsia="Calibri" w:hAnsiTheme="minorHAnsi" w:cstheme="minorHAnsi"/>
                <w:sz w:val="16"/>
                <w:szCs w:val="16"/>
                <w:lang w:val="en-US"/>
              </w:rPr>
            </w:pPr>
          </w:p>
        </w:tc>
        <w:tc>
          <w:tcPr>
            <w:tcW w:w="425" w:type="dxa"/>
            <w:tcBorders>
              <w:top w:val="nil"/>
              <w:bottom w:val="nil"/>
            </w:tcBorders>
            <w:vAlign w:val="center"/>
          </w:tcPr>
          <w:p w14:paraId="1B628102" w14:textId="77777777" w:rsidR="00593BAF" w:rsidRPr="001D158F" w:rsidRDefault="00593BAF">
            <w:pPr>
              <w:pStyle w:val="tabelle"/>
              <w:keepNext/>
              <w:keepLines/>
              <w:jc w:val="center"/>
              <w:rPr>
                <w:rFonts w:asciiTheme="minorHAnsi" w:eastAsia="Calibri" w:hAnsiTheme="minorHAnsi" w:cstheme="minorHAnsi"/>
                <w:sz w:val="16"/>
                <w:szCs w:val="16"/>
                <w:lang w:val="en-US"/>
              </w:rPr>
            </w:pPr>
          </w:p>
        </w:tc>
        <w:tc>
          <w:tcPr>
            <w:tcW w:w="850" w:type="dxa"/>
            <w:tcBorders>
              <w:top w:val="nil"/>
              <w:bottom w:val="nil"/>
            </w:tcBorders>
            <w:noWrap/>
            <w:vAlign w:val="center"/>
          </w:tcPr>
          <w:p w14:paraId="2CFBDA6E"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2030</w:t>
            </w:r>
          </w:p>
        </w:tc>
      </w:tr>
      <w:tr w:rsidR="00593BAF" w:rsidRPr="001D158F" w14:paraId="55926EAE" w14:textId="77777777" w:rsidTr="008F6F3F">
        <w:trPr>
          <w:cantSplit/>
          <w:trHeight w:val="300"/>
        </w:trPr>
        <w:tc>
          <w:tcPr>
            <w:tcW w:w="1694" w:type="dxa"/>
            <w:tcBorders>
              <w:top w:val="nil"/>
              <w:bottom w:val="nil"/>
            </w:tcBorders>
            <w:vAlign w:val="center"/>
            <w:hideMark/>
          </w:tcPr>
          <w:p w14:paraId="378350C0" w14:textId="54252FBB" w:rsidR="00593BAF" w:rsidRPr="001D158F" w:rsidRDefault="00593BAF">
            <w:pPr>
              <w:pStyle w:val="tabelle"/>
              <w:keepNext/>
              <w:keepLines/>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 xml:space="preserve">Hussain </w:t>
            </w:r>
            <w:proofErr w:type="spellStart"/>
            <w:r w:rsidRPr="001D158F">
              <w:rPr>
                <w:rFonts w:asciiTheme="minorHAnsi" w:eastAsia="Calibri" w:hAnsiTheme="minorHAnsi" w:cstheme="minorHAnsi"/>
                <w:sz w:val="16"/>
                <w:szCs w:val="16"/>
                <w:lang w:val="en-US"/>
              </w:rPr>
              <w:t>Mirjat</w:t>
            </w:r>
            <w:proofErr w:type="spellEnd"/>
            <w:r w:rsidRPr="001D158F">
              <w:rPr>
                <w:rFonts w:asciiTheme="minorHAnsi" w:eastAsia="Calibri" w:hAnsiTheme="minorHAnsi" w:cstheme="minorHAnsi"/>
                <w:sz w:val="16"/>
                <w:szCs w:val="16"/>
                <w:lang w:val="en-US"/>
              </w:rPr>
              <w:t xml:space="preserve"> et al. </w:t>
            </w:r>
            <w:r w:rsidRPr="001D158F">
              <w:rPr>
                <w:rFonts w:asciiTheme="minorHAnsi" w:eastAsia="Calibri" w:hAnsiTheme="minorHAnsi" w:cstheme="minorHAnsi"/>
                <w:sz w:val="16"/>
                <w:szCs w:val="16"/>
                <w:lang w:val="en-US"/>
              </w:rPr>
              <w:fldChar w:fldCharType="begin"/>
            </w:r>
            <w:r w:rsidR="007174BE">
              <w:rPr>
                <w:rFonts w:asciiTheme="minorHAnsi" w:eastAsia="Calibri" w:hAnsiTheme="minorHAnsi" w:cstheme="minorHAnsi"/>
                <w:sz w:val="16"/>
                <w:szCs w:val="16"/>
                <w:lang w:val="en-US"/>
              </w:rPr>
              <w:instrText xml:space="preserve"> ADDIN EN.CITE &lt;EndNote&gt;&lt;Cite ExcludeAuth="1"&gt;&lt;Author&gt;Hussain Mirjat&lt;/Author&gt;&lt;Year&gt;2018&lt;/Year&gt;&lt;RecNum&gt;40&lt;/RecNum&gt;&lt;DisplayText&gt;[23]&lt;/DisplayText&gt;&lt;record&gt;&lt;rec-number&gt;23&lt;/rec-number&gt;&lt;foreign-keys&gt;&lt;key app="EN" db-id="f5xtzts9mw2xspepezbxvpv0vdfwzd0w9dvs" timestamp="1679132505"&gt;23&lt;/key&gt;&lt;/foreign-keys&gt;&lt;ref-type name="Journal Article"&gt;17&lt;/ref-type&gt;&lt;contributors&gt;&lt;authors&gt;&lt;author&gt;Hussain Mirjat, Nayyar&lt;/author&gt;&lt;author&gt;Uqaili, Mohammad Aslam&lt;/author&gt;&lt;author&gt;Harijan, Khanji&lt;/author&gt;&lt;author&gt;Mustafa, Mohd Wazir&lt;/author&gt;&lt;author&gt;Rahman, Md. Mizanur&lt;/author&gt;&lt;author&gt;Khan, M. Waris Ali&lt;/author&gt;&lt;/authors&gt;&lt;/contributors&gt;&lt;titles&gt;&lt;title&gt;Multi-Criteria Analysis of Electricity Generation Scenarios for Sustainable Energy Planning in Pakistan&lt;/title&gt;&lt;secondary-title&gt;Energies&lt;/secondary-title&gt;&lt;/titles&gt;&lt;periodical&gt;&lt;full-title&gt;Energies&lt;/full-title&gt;&lt;/periodical&gt;&lt;pages&gt;757&lt;/pages&gt;&lt;volume&gt;11&lt;/volume&gt;&lt;number&gt;4&lt;/number&gt;&lt;dates&gt;&lt;year&gt;2018&lt;/year&gt;&lt;/dates&gt;&lt;isbn&gt;1996-1073&lt;/isbn&gt;&lt;accession-num&gt;doi:10.3390/en11040757&lt;/accession-num&gt;&lt;urls&gt;&lt;related-urls&gt;&lt;url&gt;https://www.mdpi.com/1996-1073/11/4/757&lt;/url&gt;&lt;/related-urls&gt;&lt;/urls&gt;&lt;/record&gt;&lt;/Cite&gt;&lt;/EndNote&gt;</w:instrText>
            </w:r>
            <w:r w:rsidRPr="001D158F">
              <w:rPr>
                <w:rFonts w:asciiTheme="minorHAnsi" w:eastAsia="Calibri" w:hAnsiTheme="minorHAnsi" w:cstheme="minorHAnsi"/>
                <w:sz w:val="16"/>
                <w:szCs w:val="16"/>
                <w:lang w:val="en-US"/>
              </w:rPr>
              <w:fldChar w:fldCharType="separate"/>
            </w:r>
            <w:r w:rsidR="00B619C3" w:rsidRPr="001D158F">
              <w:rPr>
                <w:rFonts w:asciiTheme="minorHAnsi" w:eastAsia="Calibri" w:hAnsiTheme="minorHAnsi" w:cstheme="minorHAnsi"/>
                <w:noProof/>
                <w:sz w:val="16"/>
                <w:szCs w:val="16"/>
                <w:lang w:val="en-US"/>
              </w:rPr>
              <w:t>[23]</w:t>
            </w:r>
            <w:r w:rsidRPr="001D158F">
              <w:rPr>
                <w:rFonts w:asciiTheme="minorHAnsi" w:eastAsia="Calibri" w:hAnsiTheme="minorHAnsi" w:cstheme="minorHAnsi"/>
                <w:sz w:val="16"/>
                <w:szCs w:val="16"/>
                <w:lang w:val="en-US"/>
              </w:rPr>
              <w:fldChar w:fldCharType="end"/>
            </w:r>
          </w:p>
        </w:tc>
        <w:tc>
          <w:tcPr>
            <w:tcW w:w="569" w:type="dxa"/>
            <w:tcBorders>
              <w:top w:val="nil"/>
              <w:bottom w:val="nil"/>
            </w:tcBorders>
            <w:vAlign w:val="center"/>
          </w:tcPr>
          <w:p w14:paraId="43BD961D" w14:textId="2D3F50A5" w:rsidR="00593BAF" w:rsidRPr="001D158F" w:rsidRDefault="006C6EBA">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2018</w:t>
            </w:r>
          </w:p>
        </w:tc>
        <w:tc>
          <w:tcPr>
            <w:tcW w:w="851" w:type="dxa"/>
            <w:tcBorders>
              <w:top w:val="nil"/>
              <w:bottom w:val="nil"/>
            </w:tcBorders>
            <w:noWrap/>
            <w:vAlign w:val="center"/>
            <w:hideMark/>
          </w:tcPr>
          <w:p w14:paraId="5B34B17F"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1</w:t>
            </w:r>
          </w:p>
        </w:tc>
        <w:tc>
          <w:tcPr>
            <w:tcW w:w="460" w:type="dxa"/>
            <w:tcBorders>
              <w:top w:val="nil"/>
              <w:bottom w:val="nil"/>
            </w:tcBorders>
            <w:noWrap/>
            <w:vAlign w:val="center"/>
            <w:hideMark/>
          </w:tcPr>
          <w:p w14:paraId="0F8A429C"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3</w:t>
            </w:r>
          </w:p>
        </w:tc>
        <w:tc>
          <w:tcPr>
            <w:tcW w:w="461" w:type="dxa"/>
            <w:tcBorders>
              <w:top w:val="nil"/>
              <w:bottom w:val="nil"/>
            </w:tcBorders>
            <w:noWrap/>
            <w:vAlign w:val="center"/>
            <w:hideMark/>
          </w:tcPr>
          <w:p w14:paraId="462A1C9C"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4</w:t>
            </w:r>
          </w:p>
        </w:tc>
        <w:tc>
          <w:tcPr>
            <w:tcW w:w="461" w:type="dxa"/>
            <w:tcBorders>
              <w:top w:val="nil"/>
              <w:bottom w:val="nil"/>
            </w:tcBorders>
            <w:noWrap/>
            <w:vAlign w:val="center"/>
            <w:hideMark/>
          </w:tcPr>
          <w:p w14:paraId="58986084"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3</w:t>
            </w:r>
          </w:p>
        </w:tc>
        <w:tc>
          <w:tcPr>
            <w:tcW w:w="461" w:type="dxa"/>
            <w:tcBorders>
              <w:top w:val="nil"/>
              <w:bottom w:val="nil"/>
            </w:tcBorders>
            <w:noWrap/>
            <w:vAlign w:val="center"/>
            <w:hideMark/>
          </w:tcPr>
          <w:p w14:paraId="68BB8B9B"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7</w:t>
            </w:r>
          </w:p>
        </w:tc>
        <w:tc>
          <w:tcPr>
            <w:tcW w:w="1984" w:type="dxa"/>
            <w:tcBorders>
              <w:top w:val="nil"/>
              <w:bottom w:val="nil"/>
            </w:tcBorders>
            <w:vAlign w:val="center"/>
            <w:hideMark/>
          </w:tcPr>
          <w:p w14:paraId="7DE7A979" w14:textId="559F69EF"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Expert judgments</w:t>
            </w:r>
          </w:p>
        </w:tc>
        <w:tc>
          <w:tcPr>
            <w:tcW w:w="851" w:type="dxa"/>
            <w:tcBorders>
              <w:top w:val="nil"/>
              <w:bottom w:val="nil"/>
            </w:tcBorders>
            <w:vAlign w:val="center"/>
            <w:hideMark/>
          </w:tcPr>
          <w:p w14:paraId="3B5D83F0" w14:textId="72219DB6" w:rsidR="00593BAF" w:rsidRPr="001D158F" w:rsidRDefault="00F030CE">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X</w:t>
            </w:r>
          </w:p>
        </w:tc>
        <w:tc>
          <w:tcPr>
            <w:tcW w:w="425" w:type="dxa"/>
            <w:tcBorders>
              <w:top w:val="nil"/>
              <w:bottom w:val="nil"/>
            </w:tcBorders>
            <w:vAlign w:val="center"/>
          </w:tcPr>
          <w:p w14:paraId="0D9B6721" w14:textId="77777777" w:rsidR="00593BAF" w:rsidRPr="001D158F" w:rsidRDefault="00593BAF">
            <w:pPr>
              <w:pStyle w:val="tabelle"/>
              <w:keepNext/>
              <w:keepLines/>
              <w:jc w:val="center"/>
              <w:rPr>
                <w:rFonts w:asciiTheme="minorHAnsi" w:eastAsia="Calibri" w:hAnsiTheme="minorHAnsi" w:cstheme="minorHAnsi"/>
                <w:sz w:val="16"/>
                <w:szCs w:val="16"/>
                <w:lang w:val="en-US"/>
              </w:rPr>
            </w:pPr>
          </w:p>
        </w:tc>
        <w:tc>
          <w:tcPr>
            <w:tcW w:w="850" w:type="dxa"/>
            <w:tcBorders>
              <w:top w:val="nil"/>
              <w:bottom w:val="nil"/>
            </w:tcBorders>
            <w:noWrap/>
            <w:vAlign w:val="center"/>
            <w:hideMark/>
          </w:tcPr>
          <w:p w14:paraId="1DD027C5"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2050</w:t>
            </w:r>
          </w:p>
        </w:tc>
      </w:tr>
      <w:tr w:rsidR="00593BAF" w:rsidRPr="001D158F" w14:paraId="58015681" w14:textId="77777777" w:rsidTr="008F6F3F">
        <w:trPr>
          <w:cantSplit/>
          <w:trHeight w:val="300"/>
        </w:trPr>
        <w:tc>
          <w:tcPr>
            <w:tcW w:w="1694" w:type="dxa"/>
            <w:tcBorders>
              <w:top w:val="nil"/>
              <w:bottom w:val="nil"/>
            </w:tcBorders>
            <w:vAlign w:val="center"/>
          </w:tcPr>
          <w:p w14:paraId="6DACF94D" w14:textId="0D0B9118" w:rsidR="00593BAF" w:rsidRPr="001D158F" w:rsidRDefault="00593BAF">
            <w:pPr>
              <w:pStyle w:val="tabelle"/>
              <w:keepNext/>
              <w:keepLines/>
              <w:rPr>
                <w:rFonts w:asciiTheme="minorHAnsi" w:eastAsia="Calibri" w:hAnsiTheme="minorHAnsi" w:cstheme="minorHAnsi"/>
                <w:sz w:val="16"/>
                <w:szCs w:val="16"/>
                <w:lang w:val="en-US"/>
              </w:rPr>
            </w:pPr>
            <w:proofErr w:type="spellStart"/>
            <w:r w:rsidRPr="001D158F">
              <w:rPr>
                <w:rFonts w:asciiTheme="minorHAnsi" w:eastAsia="Calibri" w:hAnsiTheme="minorHAnsi" w:cstheme="minorHAnsi"/>
                <w:sz w:val="16"/>
                <w:szCs w:val="16"/>
                <w:lang w:val="en-US"/>
              </w:rPr>
              <w:t>Atilgan</w:t>
            </w:r>
            <w:proofErr w:type="spellEnd"/>
            <w:r w:rsidRPr="001D158F">
              <w:rPr>
                <w:rFonts w:asciiTheme="minorHAnsi" w:eastAsia="Calibri" w:hAnsiTheme="minorHAnsi" w:cstheme="minorHAnsi"/>
                <w:sz w:val="16"/>
                <w:szCs w:val="16"/>
                <w:lang w:val="en-US"/>
              </w:rPr>
              <w:t xml:space="preserve"> &amp; </w:t>
            </w:r>
            <w:proofErr w:type="spellStart"/>
            <w:r w:rsidRPr="001D158F">
              <w:rPr>
                <w:rFonts w:asciiTheme="minorHAnsi" w:eastAsia="Calibri" w:hAnsiTheme="minorHAnsi" w:cstheme="minorHAnsi"/>
                <w:sz w:val="16"/>
                <w:szCs w:val="16"/>
                <w:lang w:val="en-US"/>
              </w:rPr>
              <w:t>Azapagic</w:t>
            </w:r>
            <w:proofErr w:type="spellEnd"/>
            <w:r w:rsidRPr="001D158F">
              <w:rPr>
                <w:rFonts w:asciiTheme="minorHAnsi" w:eastAsia="Calibri" w:hAnsiTheme="minorHAnsi" w:cstheme="minorHAnsi"/>
                <w:sz w:val="16"/>
                <w:szCs w:val="16"/>
                <w:lang w:val="en-US"/>
              </w:rPr>
              <w:t xml:space="preserve"> </w:t>
            </w:r>
            <w:r w:rsidRPr="001D158F">
              <w:rPr>
                <w:rFonts w:asciiTheme="minorHAnsi" w:eastAsia="Calibri" w:hAnsiTheme="minorHAnsi" w:cstheme="minorHAnsi"/>
                <w:sz w:val="16"/>
                <w:szCs w:val="16"/>
                <w:lang w:val="en-US"/>
              </w:rPr>
              <w:fldChar w:fldCharType="begin"/>
            </w:r>
            <w:r w:rsidR="007174BE">
              <w:rPr>
                <w:rFonts w:asciiTheme="minorHAnsi" w:eastAsia="Calibri" w:hAnsiTheme="minorHAnsi" w:cstheme="minorHAnsi"/>
                <w:sz w:val="16"/>
                <w:szCs w:val="16"/>
                <w:lang w:val="en-US"/>
              </w:rPr>
              <w:instrText xml:space="preserve"> ADDIN EN.CITE &lt;EndNote&gt;&lt;Cite ExcludeAuth="1"&gt;&lt;Author&gt;Atilgan&lt;/Author&gt;&lt;Year&gt;2017&lt;/Year&gt;&lt;RecNum&gt;41&lt;/RecNum&gt;&lt;DisplayText&gt;[24]&lt;/DisplayText&gt;&lt;record&gt;&lt;rec-number&gt;24&lt;/rec-number&gt;&lt;foreign-keys&gt;&lt;key app="EN" db-id="f5xtzts9mw2xspepezbxvpv0vdfwzd0w9dvs" timestamp="1679132505"&gt;24&lt;/key&gt;&lt;/foreign-keys&gt;&lt;ref-type name="Journal Article"&gt;17&lt;/ref-type&gt;&lt;contributors&gt;&lt;authors&gt;&lt;author&gt;Atilgan, Burcin&lt;/author&gt;&lt;author&gt;Azapagic, Adisa&lt;/author&gt;&lt;/authors&gt;&lt;/contributors&gt;&lt;titles&gt;&lt;title&gt;Energy challenges for Turkey: Identifying sustainable options for future electricity generation up to 2050&lt;/title&gt;&lt;secondary-title&gt;Sustainable Production and Consumption&lt;/secondary-title&gt;&lt;/titles&gt;&lt;periodical&gt;&lt;full-title&gt;Sustainable Production and Consumption&lt;/full-title&gt;&lt;/periodical&gt;&lt;pages&gt;234-254&lt;/pages&gt;&lt;volume&gt;12&lt;/volume&gt;&lt;keywords&gt;&lt;keyword&gt;Electricity generation&lt;/keyword&gt;&lt;keyword&gt;Scenario analysis&lt;/keyword&gt;&lt;keyword&gt;Sustainability assessment&lt;/keyword&gt;&lt;keyword&gt;Life cycle assessment&lt;/keyword&gt;&lt;keyword&gt;Turkey&lt;/keyword&gt;&lt;/keywords&gt;&lt;dates&gt;&lt;year&gt;2017&lt;/year&gt;&lt;pub-dates&gt;&lt;date&gt;2017/10/01/&lt;/date&gt;&lt;/pub-dates&gt;&lt;/dates&gt;&lt;isbn&gt;2352-5509&lt;/isbn&gt;&lt;urls&gt;&lt;related-urls&gt;&lt;url&gt;https://www.sciencedirect.com/science/article/pii/S2352550917300088&lt;/url&gt;&lt;/related-urls&gt;&lt;/urls&gt;&lt;electronic-resource-num&gt;https://doi.org/10.1016/j.spc.2017.02.001&lt;/electronic-resource-num&gt;&lt;/record&gt;&lt;/Cite&gt;&lt;/EndNote&gt;</w:instrText>
            </w:r>
            <w:r w:rsidRPr="001D158F">
              <w:rPr>
                <w:rFonts w:asciiTheme="minorHAnsi" w:eastAsia="Calibri" w:hAnsiTheme="minorHAnsi" w:cstheme="minorHAnsi"/>
                <w:sz w:val="16"/>
                <w:szCs w:val="16"/>
                <w:lang w:val="en-US"/>
              </w:rPr>
              <w:fldChar w:fldCharType="separate"/>
            </w:r>
            <w:r w:rsidR="00B619C3" w:rsidRPr="001D158F">
              <w:rPr>
                <w:rFonts w:asciiTheme="minorHAnsi" w:eastAsia="Calibri" w:hAnsiTheme="minorHAnsi" w:cstheme="minorHAnsi"/>
                <w:noProof/>
                <w:sz w:val="16"/>
                <w:szCs w:val="16"/>
                <w:lang w:val="en-US"/>
              </w:rPr>
              <w:t>[24]</w:t>
            </w:r>
            <w:r w:rsidRPr="001D158F">
              <w:rPr>
                <w:rFonts w:asciiTheme="minorHAnsi" w:eastAsia="Calibri" w:hAnsiTheme="minorHAnsi" w:cstheme="minorHAnsi"/>
                <w:sz w:val="16"/>
                <w:szCs w:val="16"/>
                <w:lang w:val="en-US"/>
              </w:rPr>
              <w:fldChar w:fldCharType="end"/>
            </w:r>
          </w:p>
        </w:tc>
        <w:tc>
          <w:tcPr>
            <w:tcW w:w="569" w:type="dxa"/>
            <w:tcBorders>
              <w:top w:val="nil"/>
              <w:bottom w:val="nil"/>
            </w:tcBorders>
            <w:vAlign w:val="center"/>
          </w:tcPr>
          <w:p w14:paraId="1FE4F4FD" w14:textId="272DF040" w:rsidR="00593BAF" w:rsidRPr="001D158F" w:rsidRDefault="006C6EBA">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2017</w:t>
            </w:r>
          </w:p>
        </w:tc>
        <w:tc>
          <w:tcPr>
            <w:tcW w:w="851" w:type="dxa"/>
            <w:tcBorders>
              <w:top w:val="nil"/>
              <w:bottom w:val="nil"/>
            </w:tcBorders>
            <w:noWrap/>
            <w:vAlign w:val="center"/>
          </w:tcPr>
          <w:p w14:paraId="2D9744AF"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1</w:t>
            </w:r>
          </w:p>
        </w:tc>
        <w:tc>
          <w:tcPr>
            <w:tcW w:w="460" w:type="dxa"/>
            <w:tcBorders>
              <w:top w:val="nil"/>
              <w:bottom w:val="nil"/>
            </w:tcBorders>
            <w:noWrap/>
            <w:vAlign w:val="center"/>
          </w:tcPr>
          <w:p w14:paraId="1F32BEF3"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3</w:t>
            </w:r>
          </w:p>
        </w:tc>
        <w:tc>
          <w:tcPr>
            <w:tcW w:w="461" w:type="dxa"/>
            <w:tcBorders>
              <w:top w:val="nil"/>
              <w:bottom w:val="nil"/>
            </w:tcBorders>
            <w:noWrap/>
            <w:vAlign w:val="center"/>
          </w:tcPr>
          <w:p w14:paraId="78D42DCA"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5</w:t>
            </w:r>
          </w:p>
        </w:tc>
        <w:tc>
          <w:tcPr>
            <w:tcW w:w="461" w:type="dxa"/>
            <w:tcBorders>
              <w:top w:val="nil"/>
              <w:bottom w:val="nil"/>
            </w:tcBorders>
            <w:noWrap/>
            <w:vAlign w:val="center"/>
          </w:tcPr>
          <w:p w14:paraId="7EEDA374"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11</w:t>
            </w:r>
          </w:p>
        </w:tc>
        <w:tc>
          <w:tcPr>
            <w:tcW w:w="461" w:type="dxa"/>
            <w:tcBorders>
              <w:top w:val="nil"/>
              <w:bottom w:val="nil"/>
            </w:tcBorders>
            <w:noWrap/>
            <w:vAlign w:val="center"/>
          </w:tcPr>
          <w:p w14:paraId="7DA489C1" w14:textId="77777777" w:rsidR="00593BAF" w:rsidRPr="001D158F" w:rsidRDefault="00593BAF">
            <w:pPr>
              <w:pStyle w:val="tabelle"/>
              <w:keepNext/>
              <w:keepLines/>
              <w:jc w:val="center"/>
              <w:rPr>
                <w:rFonts w:asciiTheme="minorHAnsi" w:eastAsia="Calibri" w:hAnsiTheme="minorHAnsi" w:cstheme="minorHAnsi"/>
                <w:sz w:val="16"/>
                <w:szCs w:val="16"/>
                <w:lang w:val="en-US"/>
              </w:rPr>
            </w:pPr>
          </w:p>
        </w:tc>
        <w:tc>
          <w:tcPr>
            <w:tcW w:w="1984" w:type="dxa"/>
            <w:tcBorders>
              <w:top w:val="nil"/>
              <w:bottom w:val="nil"/>
            </w:tcBorders>
            <w:vAlign w:val="center"/>
          </w:tcPr>
          <w:p w14:paraId="2C45B19E"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Equal weighting</w:t>
            </w:r>
          </w:p>
        </w:tc>
        <w:tc>
          <w:tcPr>
            <w:tcW w:w="851" w:type="dxa"/>
            <w:tcBorders>
              <w:top w:val="nil"/>
              <w:bottom w:val="nil"/>
            </w:tcBorders>
            <w:vAlign w:val="center"/>
          </w:tcPr>
          <w:p w14:paraId="08BBC1A9" w14:textId="7F8EFB05" w:rsidR="00593BAF" w:rsidRPr="001D158F" w:rsidRDefault="00F030CE">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X</w:t>
            </w:r>
          </w:p>
        </w:tc>
        <w:tc>
          <w:tcPr>
            <w:tcW w:w="425" w:type="dxa"/>
            <w:tcBorders>
              <w:top w:val="nil"/>
              <w:bottom w:val="nil"/>
            </w:tcBorders>
            <w:vAlign w:val="center"/>
          </w:tcPr>
          <w:p w14:paraId="260119E8" w14:textId="77777777" w:rsidR="00593BAF" w:rsidRPr="001D158F" w:rsidRDefault="00593BAF">
            <w:pPr>
              <w:pStyle w:val="tabelle"/>
              <w:keepNext/>
              <w:keepLines/>
              <w:jc w:val="center"/>
              <w:rPr>
                <w:rFonts w:asciiTheme="minorHAnsi" w:eastAsia="Calibri" w:hAnsiTheme="minorHAnsi" w:cstheme="minorHAnsi"/>
                <w:sz w:val="16"/>
                <w:szCs w:val="16"/>
                <w:lang w:val="en-US"/>
              </w:rPr>
            </w:pPr>
          </w:p>
        </w:tc>
        <w:tc>
          <w:tcPr>
            <w:tcW w:w="850" w:type="dxa"/>
            <w:tcBorders>
              <w:top w:val="nil"/>
              <w:bottom w:val="nil"/>
            </w:tcBorders>
            <w:noWrap/>
            <w:vAlign w:val="center"/>
          </w:tcPr>
          <w:p w14:paraId="134BA4E3"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2010, 2050</w:t>
            </w:r>
          </w:p>
        </w:tc>
      </w:tr>
      <w:tr w:rsidR="00593BAF" w:rsidRPr="001D158F" w14:paraId="7B2B9ACA" w14:textId="77777777" w:rsidTr="008F6F3F">
        <w:trPr>
          <w:cantSplit/>
          <w:trHeight w:val="300"/>
        </w:trPr>
        <w:tc>
          <w:tcPr>
            <w:tcW w:w="1694" w:type="dxa"/>
            <w:tcBorders>
              <w:top w:val="nil"/>
              <w:bottom w:val="nil"/>
            </w:tcBorders>
            <w:vAlign w:val="center"/>
            <w:hideMark/>
          </w:tcPr>
          <w:p w14:paraId="46607BFD" w14:textId="206D2532" w:rsidR="00593BAF" w:rsidRPr="001D158F" w:rsidRDefault="00593BAF">
            <w:pPr>
              <w:pStyle w:val="tabelle"/>
              <w:keepNext/>
              <w:keepLines/>
              <w:rPr>
                <w:rFonts w:asciiTheme="minorHAnsi" w:eastAsia="Calibri" w:hAnsiTheme="minorHAnsi" w:cstheme="minorHAnsi"/>
                <w:sz w:val="16"/>
                <w:szCs w:val="16"/>
                <w:lang w:val="en-US"/>
              </w:rPr>
            </w:pPr>
            <w:proofErr w:type="spellStart"/>
            <w:r w:rsidRPr="001D158F">
              <w:rPr>
                <w:rFonts w:asciiTheme="minorHAnsi" w:eastAsia="Calibri" w:hAnsiTheme="minorHAnsi" w:cstheme="minorHAnsi"/>
                <w:sz w:val="16"/>
                <w:szCs w:val="16"/>
                <w:lang w:val="en-US"/>
              </w:rPr>
              <w:t>Volkart</w:t>
            </w:r>
            <w:proofErr w:type="spellEnd"/>
            <w:r w:rsidRPr="001D158F">
              <w:rPr>
                <w:rFonts w:asciiTheme="minorHAnsi" w:eastAsia="Calibri" w:hAnsiTheme="minorHAnsi" w:cstheme="minorHAnsi"/>
                <w:sz w:val="16"/>
                <w:szCs w:val="16"/>
                <w:lang w:val="en-US"/>
              </w:rPr>
              <w:t xml:space="preserve"> et al. </w:t>
            </w:r>
            <w:r w:rsidRPr="001D158F">
              <w:rPr>
                <w:rFonts w:asciiTheme="minorHAnsi" w:eastAsia="Calibri" w:hAnsiTheme="minorHAnsi" w:cstheme="minorHAnsi"/>
                <w:sz w:val="16"/>
                <w:szCs w:val="16"/>
                <w:lang w:val="en-US"/>
              </w:rPr>
              <w:fldChar w:fldCharType="begin"/>
            </w:r>
            <w:r w:rsidR="007174BE">
              <w:rPr>
                <w:rFonts w:asciiTheme="minorHAnsi" w:eastAsia="Calibri" w:hAnsiTheme="minorHAnsi" w:cstheme="minorHAnsi"/>
                <w:sz w:val="16"/>
                <w:szCs w:val="16"/>
                <w:lang w:val="en-US"/>
              </w:rPr>
              <w:instrText xml:space="preserve"> ADDIN EN.CITE &lt;EndNote&gt;&lt;Cite ExcludeAuth="1"&gt;&lt;Author&gt;Volkart&lt;/Author&gt;&lt;Year&gt;2017&lt;/Year&gt;&lt;RecNum&gt;42&lt;/RecNum&gt;&lt;DisplayText&gt;[25]&lt;/DisplayText&gt;&lt;record&gt;&lt;rec-number&gt;25&lt;/rec-number&gt;&lt;foreign-keys&gt;&lt;key app="EN" db-id="f5xtzts9mw2xspepezbxvpv0vdfwzd0w9dvs" timestamp="1679132505"&gt;25&lt;/key&gt;&lt;/foreign-keys&gt;&lt;ref-type name="Journal Article"&gt;17&lt;/ref-type&gt;&lt;contributors&gt;&lt;authors&gt;&lt;author&gt;Volkart, Kathrin&lt;/author&gt;&lt;author&gt;Weidmann, Nicolas&lt;/author&gt;&lt;author&gt;Bauer, Christian&lt;/author&gt;&lt;author&gt;Hirschberg, Stefan&lt;/author&gt;&lt;/authors&gt;&lt;/contributors&gt;&lt;titles&gt;&lt;title&gt;Multi-criteria decision analysis of energy system transformation pathways: A case study for Switzerland&lt;/title&gt;&lt;secondary-title&gt;Energy Policy&lt;/secondary-title&gt;&lt;/titles&gt;&lt;periodical&gt;&lt;full-title&gt;Energy Policy&lt;/full-title&gt;&lt;/periodical&gt;&lt;pages&gt;155-168&lt;/pages&gt;&lt;volume&gt;106&lt;/volume&gt;&lt;keywords&gt;&lt;keyword&gt;Energy policy making&lt;/keyword&gt;&lt;keyword&gt;Scenario modelling&lt;/keyword&gt;&lt;keyword&gt;Multi criteria decision analysis&lt;/keyword&gt;&lt;keyword&gt;Trade-off analysis&lt;/keyword&gt;&lt;keyword&gt;Sustainability assessment&lt;/keyword&gt;&lt;keyword&gt;Life cycle assessment&lt;/keyword&gt;&lt;/keywords&gt;&lt;dates&gt;&lt;year&gt;2017&lt;/year&gt;&lt;pub-dates&gt;&lt;date&gt;2017/07/01/&lt;/date&gt;&lt;/pub-dates&gt;&lt;/dates&gt;&lt;isbn&gt;0301-4215&lt;/isbn&gt;&lt;urls&gt;&lt;related-urls&gt;&lt;url&gt;https://www.sciencedirect.com/science/article/pii/S0301421517301702&lt;/url&gt;&lt;/related-urls&gt;&lt;/urls&gt;&lt;electronic-resource-num&gt;https://doi.org/10.1016/j.enpol.2017.03.026&lt;/electronic-resource-num&gt;&lt;/record&gt;&lt;/Cite&gt;&lt;/EndNote&gt;</w:instrText>
            </w:r>
            <w:r w:rsidRPr="001D158F">
              <w:rPr>
                <w:rFonts w:asciiTheme="minorHAnsi" w:eastAsia="Calibri" w:hAnsiTheme="minorHAnsi" w:cstheme="minorHAnsi"/>
                <w:sz w:val="16"/>
                <w:szCs w:val="16"/>
                <w:lang w:val="en-US"/>
              </w:rPr>
              <w:fldChar w:fldCharType="separate"/>
            </w:r>
            <w:r w:rsidR="00B619C3" w:rsidRPr="001D158F">
              <w:rPr>
                <w:rFonts w:asciiTheme="minorHAnsi" w:eastAsia="Calibri" w:hAnsiTheme="minorHAnsi" w:cstheme="minorHAnsi"/>
                <w:noProof/>
                <w:sz w:val="16"/>
                <w:szCs w:val="16"/>
                <w:lang w:val="en-US"/>
              </w:rPr>
              <w:t>[25]</w:t>
            </w:r>
            <w:r w:rsidRPr="001D158F">
              <w:rPr>
                <w:rFonts w:asciiTheme="minorHAnsi" w:eastAsia="Calibri" w:hAnsiTheme="minorHAnsi" w:cstheme="minorHAnsi"/>
                <w:sz w:val="16"/>
                <w:szCs w:val="16"/>
                <w:lang w:val="en-US"/>
              </w:rPr>
              <w:fldChar w:fldCharType="end"/>
            </w:r>
          </w:p>
        </w:tc>
        <w:tc>
          <w:tcPr>
            <w:tcW w:w="569" w:type="dxa"/>
            <w:tcBorders>
              <w:top w:val="nil"/>
              <w:bottom w:val="nil"/>
            </w:tcBorders>
            <w:vAlign w:val="center"/>
          </w:tcPr>
          <w:p w14:paraId="7E816CAD" w14:textId="744066EA" w:rsidR="00593BAF" w:rsidRPr="001D158F" w:rsidRDefault="006C6EBA">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2017</w:t>
            </w:r>
          </w:p>
        </w:tc>
        <w:tc>
          <w:tcPr>
            <w:tcW w:w="851" w:type="dxa"/>
            <w:tcBorders>
              <w:top w:val="nil"/>
              <w:bottom w:val="nil"/>
            </w:tcBorders>
            <w:noWrap/>
            <w:vAlign w:val="center"/>
            <w:hideMark/>
          </w:tcPr>
          <w:p w14:paraId="46332BE6"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1</w:t>
            </w:r>
          </w:p>
        </w:tc>
        <w:tc>
          <w:tcPr>
            <w:tcW w:w="460" w:type="dxa"/>
            <w:tcBorders>
              <w:top w:val="nil"/>
              <w:bottom w:val="nil"/>
            </w:tcBorders>
            <w:noWrap/>
            <w:vAlign w:val="center"/>
            <w:hideMark/>
          </w:tcPr>
          <w:p w14:paraId="3427E48E"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2</w:t>
            </w:r>
          </w:p>
        </w:tc>
        <w:tc>
          <w:tcPr>
            <w:tcW w:w="461" w:type="dxa"/>
            <w:tcBorders>
              <w:top w:val="nil"/>
              <w:bottom w:val="nil"/>
            </w:tcBorders>
            <w:noWrap/>
            <w:vAlign w:val="center"/>
            <w:hideMark/>
          </w:tcPr>
          <w:p w14:paraId="7977F8CB"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4</w:t>
            </w:r>
          </w:p>
        </w:tc>
        <w:tc>
          <w:tcPr>
            <w:tcW w:w="461" w:type="dxa"/>
            <w:tcBorders>
              <w:top w:val="nil"/>
              <w:bottom w:val="nil"/>
            </w:tcBorders>
            <w:noWrap/>
            <w:vAlign w:val="center"/>
            <w:hideMark/>
          </w:tcPr>
          <w:p w14:paraId="0A908274"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4</w:t>
            </w:r>
          </w:p>
        </w:tc>
        <w:tc>
          <w:tcPr>
            <w:tcW w:w="461" w:type="dxa"/>
            <w:tcBorders>
              <w:top w:val="nil"/>
              <w:bottom w:val="nil"/>
            </w:tcBorders>
            <w:noWrap/>
            <w:vAlign w:val="center"/>
            <w:hideMark/>
          </w:tcPr>
          <w:p w14:paraId="64E9559C"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2</w:t>
            </w:r>
          </w:p>
        </w:tc>
        <w:tc>
          <w:tcPr>
            <w:tcW w:w="1984" w:type="dxa"/>
            <w:tcBorders>
              <w:top w:val="nil"/>
              <w:bottom w:val="nil"/>
            </w:tcBorders>
            <w:vAlign w:val="center"/>
            <w:hideMark/>
          </w:tcPr>
          <w:p w14:paraId="668627B9"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Artificial weighting profiles</w:t>
            </w:r>
          </w:p>
        </w:tc>
        <w:tc>
          <w:tcPr>
            <w:tcW w:w="851" w:type="dxa"/>
            <w:tcBorders>
              <w:top w:val="nil"/>
              <w:bottom w:val="nil"/>
            </w:tcBorders>
            <w:vAlign w:val="center"/>
            <w:hideMark/>
          </w:tcPr>
          <w:p w14:paraId="43AECD2F" w14:textId="77777777" w:rsidR="00593BAF" w:rsidRPr="001D158F" w:rsidRDefault="00593BAF">
            <w:pPr>
              <w:pStyle w:val="tabelle"/>
              <w:keepNext/>
              <w:keepLines/>
              <w:jc w:val="center"/>
              <w:rPr>
                <w:rFonts w:asciiTheme="minorHAnsi" w:eastAsia="Calibri" w:hAnsiTheme="minorHAnsi" w:cstheme="minorHAnsi"/>
                <w:sz w:val="16"/>
                <w:szCs w:val="16"/>
                <w:lang w:val="en-US"/>
              </w:rPr>
            </w:pPr>
          </w:p>
        </w:tc>
        <w:tc>
          <w:tcPr>
            <w:tcW w:w="425" w:type="dxa"/>
            <w:tcBorders>
              <w:top w:val="nil"/>
              <w:bottom w:val="nil"/>
            </w:tcBorders>
            <w:vAlign w:val="center"/>
          </w:tcPr>
          <w:p w14:paraId="240249E9" w14:textId="77777777" w:rsidR="00593BAF" w:rsidRPr="001D158F" w:rsidRDefault="00593BAF">
            <w:pPr>
              <w:pStyle w:val="tabelle"/>
              <w:keepNext/>
              <w:keepLines/>
              <w:jc w:val="center"/>
              <w:rPr>
                <w:rFonts w:asciiTheme="minorHAnsi" w:eastAsia="Calibri" w:hAnsiTheme="minorHAnsi" w:cstheme="minorHAnsi"/>
                <w:sz w:val="16"/>
                <w:szCs w:val="16"/>
                <w:lang w:val="en-US"/>
              </w:rPr>
            </w:pPr>
          </w:p>
        </w:tc>
        <w:tc>
          <w:tcPr>
            <w:tcW w:w="850" w:type="dxa"/>
            <w:tcBorders>
              <w:top w:val="nil"/>
              <w:bottom w:val="nil"/>
            </w:tcBorders>
            <w:noWrap/>
            <w:vAlign w:val="center"/>
            <w:hideMark/>
          </w:tcPr>
          <w:p w14:paraId="06DA2E37"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2035</w:t>
            </w:r>
          </w:p>
        </w:tc>
      </w:tr>
      <w:tr w:rsidR="00593BAF" w:rsidRPr="001D158F" w14:paraId="4BB893F0" w14:textId="77777777" w:rsidTr="008F6F3F">
        <w:trPr>
          <w:cantSplit/>
          <w:trHeight w:val="300"/>
        </w:trPr>
        <w:tc>
          <w:tcPr>
            <w:tcW w:w="1694" w:type="dxa"/>
            <w:tcBorders>
              <w:top w:val="nil"/>
              <w:bottom w:val="nil"/>
            </w:tcBorders>
            <w:vAlign w:val="center"/>
            <w:hideMark/>
          </w:tcPr>
          <w:p w14:paraId="52DE3B08" w14:textId="6300B2D9" w:rsidR="00593BAF" w:rsidRPr="001D158F" w:rsidRDefault="00593BAF">
            <w:pPr>
              <w:pStyle w:val="tabelle"/>
              <w:keepNext/>
              <w:keepLines/>
              <w:rPr>
                <w:rFonts w:asciiTheme="minorHAnsi" w:eastAsia="Calibri" w:hAnsiTheme="minorHAnsi" w:cstheme="minorHAnsi"/>
                <w:sz w:val="16"/>
                <w:szCs w:val="16"/>
                <w:lang w:val="en-US"/>
              </w:rPr>
            </w:pPr>
            <w:proofErr w:type="spellStart"/>
            <w:r w:rsidRPr="001D158F">
              <w:rPr>
                <w:rFonts w:asciiTheme="minorHAnsi" w:eastAsia="Calibri" w:hAnsiTheme="minorHAnsi" w:cstheme="minorHAnsi"/>
                <w:sz w:val="16"/>
                <w:szCs w:val="16"/>
                <w:lang w:val="en-US"/>
              </w:rPr>
              <w:t>Balezentis</w:t>
            </w:r>
            <w:proofErr w:type="spellEnd"/>
            <w:r w:rsidRPr="001D158F">
              <w:rPr>
                <w:rFonts w:asciiTheme="minorHAnsi" w:eastAsia="Calibri" w:hAnsiTheme="minorHAnsi" w:cstheme="minorHAnsi"/>
                <w:sz w:val="16"/>
                <w:szCs w:val="16"/>
                <w:lang w:val="en-US"/>
              </w:rPr>
              <w:t xml:space="preserve"> et al. </w:t>
            </w:r>
            <w:r w:rsidRPr="001D158F">
              <w:rPr>
                <w:rFonts w:asciiTheme="minorHAnsi" w:eastAsia="Calibri" w:hAnsiTheme="minorHAnsi" w:cstheme="minorHAnsi"/>
                <w:sz w:val="16"/>
                <w:szCs w:val="16"/>
                <w:lang w:val="en-US"/>
              </w:rPr>
              <w:fldChar w:fldCharType="begin"/>
            </w:r>
            <w:r w:rsidR="007174BE">
              <w:rPr>
                <w:rFonts w:asciiTheme="minorHAnsi" w:eastAsia="Calibri" w:hAnsiTheme="minorHAnsi" w:cstheme="minorHAnsi"/>
                <w:sz w:val="16"/>
                <w:szCs w:val="16"/>
                <w:lang w:val="en-US"/>
              </w:rPr>
              <w:instrText xml:space="preserve"> ADDIN EN.CITE &lt;EndNote&gt;&lt;Cite ExcludeAuth="1"&gt;&lt;Author&gt;Baležentis&lt;/Author&gt;&lt;Year&gt;2017&lt;/Year&gt;&lt;RecNum&gt;22&lt;/RecNum&gt;&lt;DisplayText&gt;[13]&lt;/DisplayText&gt;&lt;record&gt;&lt;rec-number&gt;13&lt;/rec-number&gt;&lt;foreign-keys&gt;&lt;key app="EN" db-id="f5xtzts9mw2xspepezbxvpv0vdfwzd0w9dvs" timestamp="1679132504"&gt;13&lt;/key&gt;&lt;/foreign-keys&gt;&lt;ref-type name="Journal Article"&gt;17&lt;/ref-type&gt;&lt;contributors&gt;&lt;authors&gt;&lt;author&gt;Baležentis, Tomas&lt;/author&gt;&lt;author&gt;Streimikiene, Dalia&lt;/author&gt;&lt;/authors&gt;&lt;/contributors&gt;&lt;titles&gt;&lt;title&gt;Multi-criteria ranking of energy generation scenarios with Monte Carlo simulation&lt;/title&gt;&lt;secondary-title&gt;Applied Energy&lt;/secondary-title&gt;&lt;/titles&gt;&lt;periodical&gt;&lt;full-title&gt;Applied Energy&lt;/full-title&gt;&lt;/periodical&gt;&lt;pages&gt;862-871&lt;/pages&gt;&lt;volume&gt;185&lt;/volume&gt;&lt;dates&gt;&lt;year&gt;2017&lt;/year&gt;&lt;/dates&gt;&lt;isbn&gt;0306-2619&lt;/isbn&gt;&lt;urls&gt;&lt;/urls&gt;&lt;/record&gt;&lt;/Cite&gt;&lt;/EndNote&gt;</w:instrText>
            </w:r>
            <w:r w:rsidRPr="001D158F">
              <w:rPr>
                <w:rFonts w:asciiTheme="minorHAnsi" w:eastAsia="Calibri" w:hAnsiTheme="minorHAnsi" w:cstheme="minorHAnsi"/>
                <w:sz w:val="16"/>
                <w:szCs w:val="16"/>
                <w:lang w:val="en-US"/>
              </w:rPr>
              <w:fldChar w:fldCharType="separate"/>
            </w:r>
            <w:r w:rsidR="00B619C3" w:rsidRPr="001D158F">
              <w:rPr>
                <w:rFonts w:asciiTheme="minorHAnsi" w:eastAsia="Calibri" w:hAnsiTheme="minorHAnsi" w:cstheme="minorHAnsi"/>
                <w:noProof/>
                <w:sz w:val="16"/>
                <w:szCs w:val="16"/>
                <w:lang w:val="en-US"/>
              </w:rPr>
              <w:t>[13]</w:t>
            </w:r>
            <w:r w:rsidRPr="001D158F">
              <w:rPr>
                <w:rFonts w:asciiTheme="minorHAnsi" w:eastAsia="Calibri" w:hAnsiTheme="minorHAnsi" w:cstheme="minorHAnsi"/>
                <w:sz w:val="16"/>
                <w:szCs w:val="16"/>
                <w:lang w:val="en-US"/>
              </w:rPr>
              <w:fldChar w:fldCharType="end"/>
            </w:r>
          </w:p>
        </w:tc>
        <w:tc>
          <w:tcPr>
            <w:tcW w:w="569" w:type="dxa"/>
            <w:tcBorders>
              <w:top w:val="nil"/>
              <w:bottom w:val="nil"/>
            </w:tcBorders>
            <w:vAlign w:val="center"/>
          </w:tcPr>
          <w:p w14:paraId="328B814B" w14:textId="1F16CA83" w:rsidR="00593BAF" w:rsidRPr="001D158F" w:rsidRDefault="006C6EBA">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2017</w:t>
            </w:r>
          </w:p>
        </w:tc>
        <w:tc>
          <w:tcPr>
            <w:tcW w:w="851" w:type="dxa"/>
            <w:tcBorders>
              <w:top w:val="nil"/>
              <w:bottom w:val="nil"/>
            </w:tcBorders>
            <w:noWrap/>
            <w:vAlign w:val="center"/>
            <w:hideMark/>
          </w:tcPr>
          <w:p w14:paraId="2CEBD67D"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1</w:t>
            </w:r>
          </w:p>
        </w:tc>
        <w:tc>
          <w:tcPr>
            <w:tcW w:w="460" w:type="dxa"/>
            <w:tcBorders>
              <w:top w:val="nil"/>
              <w:bottom w:val="nil"/>
            </w:tcBorders>
            <w:noWrap/>
            <w:vAlign w:val="center"/>
            <w:hideMark/>
          </w:tcPr>
          <w:p w14:paraId="6E9054BF"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1</w:t>
            </w:r>
          </w:p>
        </w:tc>
        <w:tc>
          <w:tcPr>
            <w:tcW w:w="461" w:type="dxa"/>
            <w:tcBorders>
              <w:top w:val="nil"/>
              <w:bottom w:val="nil"/>
            </w:tcBorders>
            <w:noWrap/>
            <w:vAlign w:val="center"/>
            <w:hideMark/>
          </w:tcPr>
          <w:p w14:paraId="32100D56" w14:textId="77777777" w:rsidR="00593BAF" w:rsidRPr="001D158F" w:rsidRDefault="00593BAF">
            <w:pPr>
              <w:pStyle w:val="tabelle"/>
              <w:keepNext/>
              <w:keepLines/>
              <w:jc w:val="center"/>
              <w:rPr>
                <w:rFonts w:asciiTheme="minorHAnsi" w:eastAsia="Calibri" w:hAnsiTheme="minorHAnsi" w:cstheme="minorHAnsi"/>
                <w:sz w:val="16"/>
                <w:szCs w:val="16"/>
                <w:lang w:val="en-US"/>
              </w:rPr>
            </w:pPr>
          </w:p>
        </w:tc>
        <w:tc>
          <w:tcPr>
            <w:tcW w:w="461" w:type="dxa"/>
            <w:tcBorders>
              <w:top w:val="nil"/>
              <w:bottom w:val="nil"/>
            </w:tcBorders>
            <w:noWrap/>
            <w:vAlign w:val="center"/>
            <w:hideMark/>
          </w:tcPr>
          <w:p w14:paraId="2CDC7017"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3</w:t>
            </w:r>
          </w:p>
        </w:tc>
        <w:tc>
          <w:tcPr>
            <w:tcW w:w="461" w:type="dxa"/>
            <w:tcBorders>
              <w:top w:val="nil"/>
              <w:bottom w:val="nil"/>
            </w:tcBorders>
            <w:noWrap/>
            <w:vAlign w:val="center"/>
            <w:hideMark/>
          </w:tcPr>
          <w:p w14:paraId="1FC4DFA6" w14:textId="77777777" w:rsidR="00593BAF" w:rsidRPr="001D158F" w:rsidRDefault="00593BAF">
            <w:pPr>
              <w:pStyle w:val="tabelle"/>
              <w:keepNext/>
              <w:keepLines/>
              <w:jc w:val="center"/>
              <w:rPr>
                <w:rFonts w:asciiTheme="minorHAnsi" w:eastAsia="Calibri" w:hAnsiTheme="minorHAnsi" w:cstheme="minorHAnsi"/>
                <w:sz w:val="16"/>
                <w:szCs w:val="16"/>
                <w:lang w:val="en-US"/>
              </w:rPr>
            </w:pPr>
          </w:p>
        </w:tc>
        <w:tc>
          <w:tcPr>
            <w:tcW w:w="1984" w:type="dxa"/>
            <w:tcBorders>
              <w:top w:val="nil"/>
              <w:bottom w:val="nil"/>
            </w:tcBorders>
            <w:vAlign w:val="center"/>
            <w:hideMark/>
          </w:tcPr>
          <w:p w14:paraId="5EC4AD1C" w14:textId="51A65B82"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 xml:space="preserve">Randomly drawn from </w:t>
            </w:r>
            <w:r w:rsidR="00CA0E27" w:rsidRPr="001D158F">
              <w:rPr>
                <w:rFonts w:asciiTheme="minorHAnsi" w:eastAsia="Calibri" w:hAnsiTheme="minorHAnsi" w:cstheme="minorHAnsi"/>
                <w:sz w:val="16"/>
                <w:szCs w:val="16"/>
                <w:lang w:val="en-US"/>
              </w:rPr>
              <w:t xml:space="preserve">a </w:t>
            </w:r>
            <w:r w:rsidRPr="001D158F">
              <w:rPr>
                <w:rFonts w:asciiTheme="minorHAnsi" w:eastAsia="Calibri" w:hAnsiTheme="minorHAnsi" w:cstheme="minorHAnsi"/>
                <w:sz w:val="16"/>
                <w:szCs w:val="16"/>
                <w:lang w:val="en-US"/>
              </w:rPr>
              <w:t>uniform distribution</w:t>
            </w:r>
          </w:p>
        </w:tc>
        <w:tc>
          <w:tcPr>
            <w:tcW w:w="851" w:type="dxa"/>
            <w:tcBorders>
              <w:top w:val="nil"/>
              <w:bottom w:val="nil"/>
            </w:tcBorders>
            <w:vAlign w:val="center"/>
            <w:hideMark/>
          </w:tcPr>
          <w:p w14:paraId="3A31E1CA" w14:textId="75D37C7D" w:rsidR="00593BAF" w:rsidRPr="001D158F" w:rsidRDefault="00F030CE">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X</w:t>
            </w:r>
          </w:p>
        </w:tc>
        <w:tc>
          <w:tcPr>
            <w:tcW w:w="425" w:type="dxa"/>
            <w:tcBorders>
              <w:top w:val="nil"/>
              <w:bottom w:val="nil"/>
            </w:tcBorders>
            <w:vAlign w:val="center"/>
          </w:tcPr>
          <w:p w14:paraId="26AFDB53" w14:textId="77777777" w:rsidR="00593BAF" w:rsidRPr="001D158F" w:rsidRDefault="00593BAF">
            <w:pPr>
              <w:pStyle w:val="tabelle"/>
              <w:keepNext/>
              <w:keepLines/>
              <w:jc w:val="center"/>
              <w:rPr>
                <w:rFonts w:asciiTheme="minorHAnsi" w:eastAsia="Calibri" w:hAnsiTheme="minorHAnsi" w:cstheme="minorHAnsi"/>
                <w:sz w:val="16"/>
                <w:szCs w:val="16"/>
                <w:lang w:val="en-US"/>
              </w:rPr>
            </w:pPr>
          </w:p>
        </w:tc>
        <w:tc>
          <w:tcPr>
            <w:tcW w:w="850" w:type="dxa"/>
            <w:tcBorders>
              <w:top w:val="nil"/>
              <w:bottom w:val="nil"/>
            </w:tcBorders>
            <w:noWrap/>
            <w:vAlign w:val="center"/>
            <w:hideMark/>
          </w:tcPr>
          <w:p w14:paraId="437DC9EE"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2050</w:t>
            </w:r>
          </w:p>
        </w:tc>
      </w:tr>
      <w:tr w:rsidR="00593BAF" w:rsidRPr="001D158F" w14:paraId="54D3EC57" w14:textId="77777777" w:rsidTr="008F6F3F">
        <w:trPr>
          <w:cantSplit/>
          <w:trHeight w:val="300"/>
        </w:trPr>
        <w:tc>
          <w:tcPr>
            <w:tcW w:w="1694" w:type="dxa"/>
            <w:tcBorders>
              <w:top w:val="nil"/>
              <w:bottom w:val="nil"/>
            </w:tcBorders>
            <w:vAlign w:val="center"/>
          </w:tcPr>
          <w:p w14:paraId="03104E49" w14:textId="268E637E" w:rsidR="00593BAF" w:rsidRPr="001D158F" w:rsidRDefault="00593BAF">
            <w:pPr>
              <w:pStyle w:val="tabelle"/>
              <w:keepNext/>
              <w:keepLines/>
              <w:rPr>
                <w:rFonts w:asciiTheme="minorHAnsi" w:eastAsia="Calibri" w:hAnsiTheme="minorHAnsi" w:cstheme="minorHAnsi"/>
                <w:sz w:val="16"/>
                <w:szCs w:val="16"/>
                <w:lang w:val="en-US"/>
              </w:rPr>
            </w:pPr>
            <w:proofErr w:type="spellStart"/>
            <w:r w:rsidRPr="001D158F">
              <w:rPr>
                <w:rFonts w:asciiTheme="minorHAnsi" w:eastAsia="Calibri" w:hAnsiTheme="minorHAnsi" w:cstheme="minorHAnsi"/>
                <w:sz w:val="16"/>
                <w:szCs w:val="16"/>
                <w:lang w:val="en-US"/>
              </w:rPr>
              <w:t>Shmelev</w:t>
            </w:r>
            <w:proofErr w:type="spellEnd"/>
            <w:r w:rsidRPr="001D158F">
              <w:rPr>
                <w:rFonts w:asciiTheme="minorHAnsi" w:eastAsia="Calibri" w:hAnsiTheme="minorHAnsi" w:cstheme="minorHAnsi"/>
                <w:sz w:val="16"/>
                <w:szCs w:val="16"/>
                <w:lang w:val="en-US"/>
              </w:rPr>
              <w:t xml:space="preserve"> &amp; van den Bergh </w:t>
            </w:r>
            <w:r w:rsidRPr="001D158F">
              <w:rPr>
                <w:rFonts w:asciiTheme="minorHAnsi" w:eastAsia="Calibri" w:hAnsiTheme="minorHAnsi" w:cstheme="minorHAnsi"/>
                <w:sz w:val="16"/>
                <w:szCs w:val="16"/>
                <w:lang w:val="en-US"/>
              </w:rPr>
              <w:fldChar w:fldCharType="begin"/>
            </w:r>
            <w:r w:rsidR="007174BE">
              <w:rPr>
                <w:rFonts w:asciiTheme="minorHAnsi" w:eastAsia="Calibri" w:hAnsiTheme="minorHAnsi" w:cstheme="minorHAnsi"/>
                <w:sz w:val="16"/>
                <w:szCs w:val="16"/>
                <w:lang w:val="en-US"/>
              </w:rPr>
              <w:instrText xml:space="preserve"> ADDIN EN.CITE &lt;EndNote&gt;&lt;Cite ExcludeAuth="1"&gt;&lt;Author&gt;Shmelev&lt;/Author&gt;&lt;Year&gt;2016&lt;/Year&gt;&lt;RecNum&gt;35&lt;/RecNum&gt;&lt;DisplayText&gt;[26]&lt;/DisplayText&gt;&lt;record&gt;&lt;rec-number&gt;26&lt;/rec-number&gt;&lt;foreign-keys&gt;&lt;key app="EN" db-id="f5xtzts9mw2xspepezbxvpv0vdfwzd0w9dvs" timestamp="1679132505"&gt;26&lt;/key&gt;&lt;/foreign-keys&gt;&lt;ref-type name="Journal Article"&gt;17&lt;/ref-type&gt;&lt;contributors&gt;&lt;authors&gt;&lt;author&gt;Shmelev, Stanislav E.&lt;/author&gt;&lt;author&gt;van den Bergh, Jeroen C. J. M.&lt;/author&gt;&lt;/authors&gt;&lt;/contributors&gt;&lt;titles&gt;&lt;title&gt;Optimal diversity of renewable energy alternatives under multiple criteria: An application to the UK&lt;/title&gt;&lt;secondary-title&gt;Renewable and Sustainable Energy Reviews&lt;/secondary-title&gt;&lt;/titles&gt;&lt;periodical&gt;&lt;full-title&gt;Renewable and Sustainable Energy Reviews&lt;/full-title&gt;&lt;/periodical&gt;&lt;pages&gt;679-691&lt;/pages&gt;&lt;volume&gt;60&lt;/volume&gt;&lt;keywords&gt;&lt;keyword&gt;Diversity&lt;/keyword&gt;&lt;keyword&gt;Energy mix&lt;/keyword&gt;&lt;keyword&gt;MARKAL model&lt;/keyword&gt;&lt;keyword&gt;Multi-criteria decision aid (MCDA)&lt;/keyword&gt;&lt;keyword&gt;Renewable energy&lt;/keyword&gt;&lt;/keywords&gt;&lt;dates&gt;&lt;year&gt;2016&lt;/year&gt;&lt;pub-dates&gt;&lt;date&gt;2016/07/01/&lt;/date&gt;&lt;/pub-dates&gt;&lt;/dates&gt;&lt;isbn&gt;1364-0321&lt;/isbn&gt;&lt;urls&gt;&lt;related-urls&gt;&lt;url&gt;https://www.sciencedirect.com/science/article/pii/S1364032116001301&lt;/url&gt;&lt;/related-urls&gt;&lt;/urls&gt;&lt;electronic-resource-num&gt;https://doi.org/10.1016/j.rser.2016.01.100&lt;/electronic-resource-num&gt;&lt;/record&gt;&lt;/Cite&gt;&lt;/EndNote&gt;</w:instrText>
            </w:r>
            <w:r w:rsidRPr="001D158F">
              <w:rPr>
                <w:rFonts w:asciiTheme="minorHAnsi" w:eastAsia="Calibri" w:hAnsiTheme="minorHAnsi" w:cstheme="minorHAnsi"/>
                <w:sz w:val="16"/>
                <w:szCs w:val="16"/>
                <w:lang w:val="en-US"/>
              </w:rPr>
              <w:fldChar w:fldCharType="separate"/>
            </w:r>
            <w:r w:rsidR="00B619C3" w:rsidRPr="001D158F">
              <w:rPr>
                <w:rFonts w:asciiTheme="minorHAnsi" w:eastAsia="Calibri" w:hAnsiTheme="minorHAnsi" w:cstheme="minorHAnsi"/>
                <w:noProof/>
                <w:sz w:val="16"/>
                <w:szCs w:val="16"/>
                <w:lang w:val="en-US"/>
              </w:rPr>
              <w:t>[26]</w:t>
            </w:r>
            <w:r w:rsidRPr="001D158F">
              <w:rPr>
                <w:rFonts w:asciiTheme="minorHAnsi" w:eastAsia="Calibri" w:hAnsiTheme="minorHAnsi" w:cstheme="minorHAnsi"/>
                <w:sz w:val="16"/>
                <w:szCs w:val="16"/>
                <w:lang w:val="en-US"/>
              </w:rPr>
              <w:fldChar w:fldCharType="end"/>
            </w:r>
          </w:p>
        </w:tc>
        <w:tc>
          <w:tcPr>
            <w:tcW w:w="569" w:type="dxa"/>
            <w:tcBorders>
              <w:top w:val="nil"/>
              <w:bottom w:val="nil"/>
            </w:tcBorders>
            <w:vAlign w:val="center"/>
          </w:tcPr>
          <w:p w14:paraId="2397EFCF" w14:textId="7A01175E" w:rsidR="00593BAF" w:rsidRPr="001D158F" w:rsidRDefault="006C6EBA">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2016</w:t>
            </w:r>
          </w:p>
        </w:tc>
        <w:tc>
          <w:tcPr>
            <w:tcW w:w="851" w:type="dxa"/>
            <w:tcBorders>
              <w:top w:val="nil"/>
              <w:bottom w:val="nil"/>
            </w:tcBorders>
            <w:noWrap/>
            <w:vAlign w:val="center"/>
          </w:tcPr>
          <w:p w14:paraId="16D78EE7"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6*</w:t>
            </w:r>
          </w:p>
        </w:tc>
        <w:tc>
          <w:tcPr>
            <w:tcW w:w="460" w:type="dxa"/>
            <w:tcBorders>
              <w:top w:val="nil"/>
              <w:bottom w:val="nil"/>
            </w:tcBorders>
            <w:noWrap/>
            <w:vAlign w:val="center"/>
          </w:tcPr>
          <w:p w14:paraId="6691EEF6"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2</w:t>
            </w:r>
          </w:p>
        </w:tc>
        <w:tc>
          <w:tcPr>
            <w:tcW w:w="461" w:type="dxa"/>
            <w:tcBorders>
              <w:top w:val="nil"/>
              <w:bottom w:val="nil"/>
            </w:tcBorders>
            <w:noWrap/>
            <w:vAlign w:val="center"/>
          </w:tcPr>
          <w:p w14:paraId="0789324E"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1</w:t>
            </w:r>
          </w:p>
        </w:tc>
        <w:tc>
          <w:tcPr>
            <w:tcW w:w="461" w:type="dxa"/>
            <w:tcBorders>
              <w:top w:val="nil"/>
              <w:bottom w:val="nil"/>
            </w:tcBorders>
            <w:noWrap/>
            <w:vAlign w:val="center"/>
          </w:tcPr>
          <w:p w14:paraId="355B9322"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3</w:t>
            </w:r>
          </w:p>
        </w:tc>
        <w:tc>
          <w:tcPr>
            <w:tcW w:w="461" w:type="dxa"/>
            <w:tcBorders>
              <w:top w:val="nil"/>
              <w:bottom w:val="nil"/>
            </w:tcBorders>
            <w:noWrap/>
            <w:vAlign w:val="center"/>
          </w:tcPr>
          <w:p w14:paraId="15284D0E"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1</w:t>
            </w:r>
          </w:p>
        </w:tc>
        <w:tc>
          <w:tcPr>
            <w:tcW w:w="1984" w:type="dxa"/>
            <w:tcBorders>
              <w:top w:val="nil"/>
              <w:bottom w:val="nil"/>
            </w:tcBorders>
            <w:vAlign w:val="center"/>
          </w:tcPr>
          <w:p w14:paraId="4620D36C" w14:textId="41D4D995"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Monte-Carlo fashion, weight</w:t>
            </w:r>
            <w:r w:rsidR="4A52CEA1" w:rsidRPr="001D158F">
              <w:rPr>
                <w:rFonts w:asciiTheme="minorHAnsi" w:eastAsia="Calibri" w:hAnsiTheme="minorHAnsi" w:cstheme="minorHAnsi"/>
                <w:sz w:val="16"/>
                <w:szCs w:val="16"/>
                <w:lang w:val="en-US"/>
              </w:rPr>
              <w:t>ings</w:t>
            </w:r>
            <w:r w:rsidRPr="001D158F">
              <w:rPr>
                <w:rFonts w:asciiTheme="minorHAnsi" w:eastAsia="Calibri" w:hAnsiTheme="minorHAnsi" w:cstheme="minorHAnsi"/>
                <w:sz w:val="16"/>
                <w:szCs w:val="16"/>
                <w:lang w:val="en-US"/>
              </w:rPr>
              <w:t xml:space="preserve"> randomized based on priority settings</w:t>
            </w:r>
          </w:p>
        </w:tc>
        <w:tc>
          <w:tcPr>
            <w:tcW w:w="851" w:type="dxa"/>
            <w:tcBorders>
              <w:top w:val="nil"/>
              <w:bottom w:val="nil"/>
            </w:tcBorders>
            <w:vAlign w:val="center"/>
          </w:tcPr>
          <w:p w14:paraId="745BBF0E" w14:textId="52A15F67" w:rsidR="00593BAF" w:rsidRPr="001D158F" w:rsidRDefault="00F030CE">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X</w:t>
            </w:r>
          </w:p>
        </w:tc>
        <w:tc>
          <w:tcPr>
            <w:tcW w:w="425" w:type="dxa"/>
            <w:tcBorders>
              <w:top w:val="nil"/>
              <w:bottom w:val="nil"/>
            </w:tcBorders>
            <w:vAlign w:val="center"/>
          </w:tcPr>
          <w:p w14:paraId="7EBD80B5" w14:textId="77777777" w:rsidR="00593BAF" w:rsidRPr="001D158F" w:rsidRDefault="00593BAF">
            <w:pPr>
              <w:pStyle w:val="tabelle"/>
              <w:keepNext/>
              <w:keepLines/>
              <w:jc w:val="center"/>
              <w:rPr>
                <w:rFonts w:asciiTheme="minorHAnsi" w:eastAsia="Calibri" w:hAnsiTheme="minorHAnsi" w:cstheme="minorHAnsi"/>
                <w:sz w:val="16"/>
                <w:szCs w:val="16"/>
                <w:lang w:val="en-US"/>
              </w:rPr>
            </w:pPr>
          </w:p>
        </w:tc>
        <w:tc>
          <w:tcPr>
            <w:tcW w:w="850" w:type="dxa"/>
            <w:tcBorders>
              <w:top w:val="nil"/>
              <w:bottom w:val="nil"/>
            </w:tcBorders>
            <w:noWrap/>
            <w:vAlign w:val="center"/>
          </w:tcPr>
          <w:p w14:paraId="46FF8D13"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2050</w:t>
            </w:r>
          </w:p>
        </w:tc>
      </w:tr>
      <w:tr w:rsidR="00593BAF" w:rsidRPr="001D158F" w14:paraId="119D038A" w14:textId="77777777" w:rsidTr="008F6F3F">
        <w:trPr>
          <w:cantSplit/>
          <w:trHeight w:val="300"/>
        </w:trPr>
        <w:tc>
          <w:tcPr>
            <w:tcW w:w="1694" w:type="dxa"/>
            <w:tcBorders>
              <w:top w:val="nil"/>
              <w:bottom w:val="nil"/>
            </w:tcBorders>
            <w:vAlign w:val="center"/>
          </w:tcPr>
          <w:p w14:paraId="611EA8A9" w14:textId="5F56274C" w:rsidR="00593BAF" w:rsidRPr="001D158F" w:rsidRDefault="00593BAF">
            <w:pPr>
              <w:pStyle w:val="tabelle"/>
              <w:keepNext/>
              <w:keepLines/>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Santoyo-</w:t>
            </w:r>
            <w:proofErr w:type="spellStart"/>
            <w:r w:rsidRPr="001D158F">
              <w:rPr>
                <w:rFonts w:asciiTheme="minorHAnsi" w:eastAsia="Calibri" w:hAnsiTheme="minorHAnsi" w:cstheme="minorHAnsi"/>
                <w:sz w:val="16"/>
                <w:szCs w:val="16"/>
                <w:lang w:val="en-US"/>
              </w:rPr>
              <w:t>Castelazo</w:t>
            </w:r>
            <w:proofErr w:type="spellEnd"/>
            <w:r w:rsidRPr="001D158F">
              <w:rPr>
                <w:rFonts w:asciiTheme="minorHAnsi" w:eastAsia="Calibri" w:hAnsiTheme="minorHAnsi" w:cstheme="minorHAnsi"/>
                <w:sz w:val="16"/>
                <w:szCs w:val="16"/>
                <w:lang w:val="en-US"/>
              </w:rPr>
              <w:t xml:space="preserve"> &amp; </w:t>
            </w:r>
            <w:proofErr w:type="spellStart"/>
            <w:r w:rsidRPr="001D158F">
              <w:rPr>
                <w:rFonts w:asciiTheme="minorHAnsi" w:eastAsia="Calibri" w:hAnsiTheme="minorHAnsi" w:cstheme="minorHAnsi"/>
                <w:sz w:val="16"/>
                <w:szCs w:val="16"/>
                <w:lang w:val="en-US"/>
              </w:rPr>
              <w:t>Azapagic</w:t>
            </w:r>
            <w:proofErr w:type="spellEnd"/>
            <w:r w:rsidRPr="001D158F">
              <w:rPr>
                <w:rFonts w:asciiTheme="minorHAnsi" w:eastAsia="Calibri" w:hAnsiTheme="minorHAnsi" w:cstheme="minorHAnsi"/>
                <w:sz w:val="16"/>
                <w:szCs w:val="16"/>
                <w:lang w:val="en-US"/>
              </w:rPr>
              <w:t xml:space="preserve"> </w:t>
            </w:r>
            <w:r w:rsidRPr="001D158F">
              <w:rPr>
                <w:rFonts w:asciiTheme="minorHAnsi" w:eastAsia="Calibri" w:hAnsiTheme="minorHAnsi" w:cstheme="minorHAnsi"/>
                <w:sz w:val="16"/>
                <w:szCs w:val="16"/>
                <w:lang w:val="en-US"/>
              </w:rPr>
              <w:fldChar w:fldCharType="begin"/>
            </w:r>
            <w:r w:rsidR="007174BE">
              <w:rPr>
                <w:rFonts w:asciiTheme="minorHAnsi" w:eastAsia="Calibri" w:hAnsiTheme="minorHAnsi" w:cstheme="minorHAnsi"/>
                <w:sz w:val="16"/>
                <w:szCs w:val="16"/>
                <w:lang w:val="en-US"/>
              </w:rPr>
              <w:instrText xml:space="preserve"> ADDIN EN.CITE &lt;EndNote&gt;&lt;Cite ExcludeAuth="1"&gt;&lt;Author&gt;Santoyo-Castelazo&lt;/Author&gt;&lt;Year&gt;2014&lt;/Year&gt;&lt;RecNum&gt;43&lt;/RecNum&gt;&lt;DisplayText&gt;[27]&lt;/DisplayText&gt;&lt;record&gt;&lt;rec-number&gt;27&lt;/rec-number&gt;&lt;foreign-keys&gt;&lt;key app="EN" db-id="f5xtzts9mw2xspepezbxvpv0vdfwzd0w9dvs" timestamp="1679132505"&gt;27&lt;/key&gt;&lt;/foreign-keys&gt;&lt;ref-type name="Journal Article"&gt;17&lt;/ref-type&gt;&lt;contributors&gt;&lt;authors&gt;&lt;author&gt;Santoyo-Castelazo, Edgar&lt;/author&gt;&lt;author&gt;Azapagic, Adisa&lt;/author&gt;&lt;/authors&gt;&lt;/contributors&gt;&lt;titles&gt;&lt;title&gt;Sustainability assessment of energy systems: integrating environmental, economic and social aspects&lt;/title&gt;&lt;secondary-title&gt;Journal of Cleaner Production&lt;/secondary-title&gt;&lt;/titles&gt;&lt;periodical&gt;&lt;full-title&gt;Journal of Cleaner Production&lt;/full-title&gt;&lt;/periodical&gt;&lt;pages&gt;119-138&lt;/pages&gt;&lt;volume&gt;80&lt;/volume&gt;&lt;keywords&gt;&lt;keyword&gt;Energy&lt;/keyword&gt;&lt;keyword&gt;Multi-criteria decision analysis&lt;/keyword&gt;&lt;keyword&gt;Life cycle assessment&lt;/keyword&gt;&lt;keyword&gt;Sustainability assessment&lt;/keyword&gt;&lt;keyword&gt;Scenario analysis&lt;/keyword&gt;&lt;keyword&gt;Mexico&lt;/keyword&gt;&lt;/keywords&gt;&lt;dates&gt;&lt;year&gt;2014&lt;/year&gt;&lt;pub-dates&gt;&lt;date&gt;2014/10/01/&lt;/date&gt;&lt;/pub-dates&gt;&lt;/dates&gt;&lt;isbn&gt;0959-6526&lt;/isbn&gt;&lt;urls&gt;&lt;related-urls&gt;&lt;url&gt;https://www.sciencedirect.com/science/article/pii/S0959652614005381&lt;/url&gt;&lt;/related-urls&gt;&lt;/urls&gt;&lt;electronic-resource-num&gt;https://doi.org/10.1016/j.jclepro.2014.05.061&lt;/electronic-resource-num&gt;&lt;/record&gt;&lt;/Cite&gt;&lt;/EndNote&gt;</w:instrText>
            </w:r>
            <w:r w:rsidRPr="001D158F">
              <w:rPr>
                <w:rFonts w:asciiTheme="minorHAnsi" w:eastAsia="Calibri" w:hAnsiTheme="minorHAnsi" w:cstheme="minorHAnsi"/>
                <w:sz w:val="16"/>
                <w:szCs w:val="16"/>
                <w:lang w:val="en-US"/>
              </w:rPr>
              <w:fldChar w:fldCharType="separate"/>
            </w:r>
            <w:r w:rsidR="00B619C3" w:rsidRPr="001D158F">
              <w:rPr>
                <w:rFonts w:asciiTheme="minorHAnsi" w:eastAsia="Calibri" w:hAnsiTheme="minorHAnsi" w:cstheme="minorHAnsi"/>
                <w:noProof/>
                <w:sz w:val="16"/>
                <w:szCs w:val="16"/>
                <w:lang w:val="en-US"/>
              </w:rPr>
              <w:t>[27]</w:t>
            </w:r>
            <w:r w:rsidRPr="001D158F">
              <w:rPr>
                <w:rFonts w:asciiTheme="minorHAnsi" w:eastAsia="Calibri" w:hAnsiTheme="minorHAnsi" w:cstheme="minorHAnsi"/>
                <w:sz w:val="16"/>
                <w:szCs w:val="16"/>
                <w:lang w:val="en-US"/>
              </w:rPr>
              <w:fldChar w:fldCharType="end"/>
            </w:r>
          </w:p>
        </w:tc>
        <w:tc>
          <w:tcPr>
            <w:tcW w:w="569" w:type="dxa"/>
            <w:tcBorders>
              <w:top w:val="nil"/>
              <w:bottom w:val="nil"/>
            </w:tcBorders>
            <w:vAlign w:val="center"/>
          </w:tcPr>
          <w:p w14:paraId="70393A2D" w14:textId="4C96F951" w:rsidR="00593BAF" w:rsidRPr="001D158F" w:rsidRDefault="006C6EBA">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2014</w:t>
            </w:r>
          </w:p>
        </w:tc>
        <w:tc>
          <w:tcPr>
            <w:tcW w:w="851" w:type="dxa"/>
            <w:tcBorders>
              <w:top w:val="nil"/>
              <w:bottom w:val="nil"/>
            </w:tcBorders>
            <w:noWrap/>
            <w:vAlign w:val="center"/>
          </w:tcPr>
          <w:p w14:paraId="5E79C7EF"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1</w:t>
            </w:r>
          </w:p>
        </w:tc>
        <w:tc>
          <w:tcPr>
            <w:tcW w:w="460" w:type="dxa"/>
            <w:tcBorders>
              <w:top w:val="nil"/>
              <w:bottom w:val="nil"/>
            </w:tcBorders>
            <w:noWrap/>
            <w:vAlign w:val="center"/>
          </w:tcPr>
          <w:p w14:paraId="00F7F1C5"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3</w:t>
            </w:r>
          </w:p>
        </w:tc>
        <w:tc>
          <w:tcPr>
            <w:tcW w:w="461" w:type="dxa"/>
            <w:tcBorders>
              <w:top w:val="nil"/>
              <w:bottom w:val="nil"/>
            </w:tcBorders>
            <w:noWrap/>
            <w:vAlign w:val="center"/>
          </w:tcPr>
          <w:p w14:paraId="4302D328"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4</w:t>
            </w:r>
          </w:p>
        </w:tc>
        <w:tc>
          <w:tcPr>
            <w:tcW w:w="461" w:type="dxa"/>
            <w:tcBorders>
              <w:top w:val="nil"/>
              <w:bottom w:val="nil"/>
            </w:tcBorders>
            <w:noWrap/>
            <w:vAlign w:val="center"/>
          </w:tcPr>
          <w:p w14:paraId="5E6B6F09"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10</w:t>
            </w:r>
          </w:p>
        </w:tc>
        <w:tc>
          <w:tcPr>
            <w:tcW w:w="461" w:type="dxa"/>
            <w:tcBorders>
              <w:top w:val="nil"/>
              <w:bottom w:val="nil"/>
            </w:tcBorders>
            <w:noWrap/>
            <w:vAlign w:val="center"/>
          </w:tcPr>
          <w:p w14:paraId="5A8F98D7" w14:textId="77777777" w:rsidR="00593BAF" w:rsidRPr="001D158F" w:rsidRDefault="00593BAF">
            <w:pPr>
              <w:pStyle w:val="tabelle"/>
              <w:keepNext/>
              <w:keepLines/>
              <w:jc w:val="center"/>
              <w:rPr>
                <w:rFonts w:asciiTheme="minorHAnsi" w:eastAsia="Calibri" w:hAnsiTheme="minorHAnsi" w:cstheme="minorHAnsi"/>
                <w:sz w:val="16"/>
                <w:szCs w:val="16"/>
                <w:lang w:val="en-US"/>
              </w:rPr>
            </w:pPr>
          </w:p>
        </w:tc>
        <w:tc>
          <w:tcPr>
            <w:tcW w:w="1984" w:type="dxa"/>
            <w:tcBorders>
              <w:top w:val="nil"/>
              <w:bottom w:val="nil"/>
            </w:tcBorders>
            <w:vAlign w:val="center"/>
          </w:tcPr>
          <w:p w14:paraId="51E75183"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Equal weighting</w:t>
            </w:r>
          </w:p>
        </w:tc>
        <w:tc>
          <w:tcPr>
            <w:tcW w:w="851" w:type="dxa"/>
            <w:tcBorders>
              <w:top w:val="nil"/>
              <w:bottom w:val="nil"/>
            </w:tcBorders>
            <w:vAlign w:val="center"/>
          </w:tcPr>
          <w:p w14:paraId="322EED86" w14:textId="0D5FE243" w:rsidR="00593BAF" w:rsidRPr="001D158F" w:rsidRDefault="00F030CE">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X</w:t>
            </w:r>
          </w:p>
        </w:tc>
        <w:tc>
          <w:tcPr>
            <w:tcW w:w="425" w:type="dxa"/>
            <w:tcBorders>
              <w:top w:val="nil"/>
              <w:bottom w:val="nil"/>
            </w:tcBorders>
            <w:vAlign w:val="center"/>
          </w:tcPr>
          <w:p w14:paraId="4D5B0CD7" w14:textId="77777777" w:rsidR="00593BAF" w:rsidRPr="001D158F" w:rsidRDefault="00593BAF">
            <w:pPr>
              <w:pStyle w:val="tabelle"/>
              <w:keepNext/>
              <w:keepLines/>
              <w:jc w:val="center"/>
              <w:rPr>
                <w:rFonts w:asciiTheme="minorHAnsi" w:eastAsia="Calibri" w:hAnsiTheme="minorHAnsi" w:cstheme="minorHAnsi"/>
                <w:sz w:val="16"/>
                <w:szCs w:val="16"/>
                <w:lang w:val="en-US"/>
              </w:rPr>
            </w:pPr>
          </w:p>
        </w:tc>
        <w:tc>
          <w:tcPr>
            <w:tcW w:w="850" w:type="dxa"/>
            <w:tcBorders>
              <w:top w:val="nil"/>
              <w:bottom w:val="nil"/>
            </w:tcBorders>
            <w:noWrap/>
            <w:vAlign w:val="center"/>
          </w:tcPr>
          <w:p w14:paraId="390861CF"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2050</w:t>
            </w:r>
          </w:p>
        </w:tc>
      </w:tr>
      <w:tr w:rsidR="00593BAF" w:rsidRPr="001D158F" w14:paraId="6B389D6D" w14:textId="77777777" w:rsidTr="008F6F3F">
        <w:trPr>
          <w:cantSplit/>
          <w:trHeight w:val="300"/>
        </w:trPr>
        <w:tc>
          <w:tcPr>
            <w:tcW w:w="1694" w:type="dxa"/>
            <w:tcBorders>
              <w:top w:val="nil"/>
              <w:bottom w:val="nil"/>
            </w:tcBorders>
            <w:vAlign w:val="center"/>
            <w:hideMark/>
          </w:tcPr>
          <w:p w14:paraId="4F9D8798" w14:textId="42A61BC2" w:rsidR="00593BAF" w:rsidRPr="001D158F" w:rsidRDefault="00593BAF">
            <w:pPr>
              <w:pStyle w:val="tabelle"/>
              <w:keepNext/>
              <w:keepLines/>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 xml:space="preserve">Ribeiro et al. </w:t>
            </w:r>
            <w:r w:rsidRPr="001D158F">
              <w:rPr>
                <w:rFonts w:asciiTheme="minorHAnsi" w:eastAsia="Calibri" w:hAnsiTheme="minorHAnsi" w:cstheme="minorHAnsi"/>
                <w:sz w:val="16"/>
                <w:szCs w:val="16"/>
                <w:lang w:val="en-US"/>
              </w:rPr>
              <w:fldChar w:fldCharType="begin"/>
            </w:r>
            <w:r w:rsidR="007174BE">
              <w:rPr>
                <w:rFonts w:asciiTheme="minorHAnsi" w:eastAsia="Calibri" w:hAnsiTheme="minorHAnsi" w:cstheme="minorHAnsi"/>
                <w:sz w:val="16"/>
                <w:szCs w:val="16"/>
                <w:lang w:val="en-US"/>
              </w:rPr>
              <w:instrText xml:space="preserve"> ADDIN EN.CITE &lt;EndNote&gt;&lt;Cite ExcludeAuth="1"&gt;&lt;Author&gt;Ribeiro&lt;/Author&gt;&lt;Year&gt;2013&lt;/Year&gt;&lt;RecNum&gt;26&lt;/RecNum&gt;&lt;DisplayText&gt;[18]&lt;/DisplayText&gt;&lt;record&gt;&lt;rec-number&gt;18&lt;/rec-number&gt;&lt;foreign-keys&gt;&lt;key app="EN" db-id="f5xtzts9mw2xspepezbxvpv0vdfwzd0w9dvs" timestamp="1679132504"&gt;18&lt;/key&gt;&lt;/foreign-keys&gt;&lt;ref-type name="Journal Article"&gt;17&lt;/ref-type&gt;&lt;contributors&gt;&lt;authors&gt;&lt;author&gt;Ribeiro, Fernando&lt;/author&gt;&lt;author&gt;Ferreira, Paula&lt;/author&gt;&lt;author&gt;Araújo, Madalena&lt;/author&gt;&lt;/authors&gt;&lt;/contributors&gt;&lt;titles&gt;&lt;title&gt;Evaluating future scenarios for the power generation sector using a Multi-Criteria Decision Analysis (MCDA) tool: The Portuguese case&lt;/title&gt;&lt;secondary-title&gt;Energy&lt;/secondary-title&gt;&lt;/titles&gt;&lt;periodical&gt;&lt;full-title&gt;Energy&lt;/full-title&gt;&lt;/periodical&gt;&lt;pages&gt;126-136&lt;/pages&gt;&lt;volume&gt;52&lt;/volume&gt;&lt;keywords&gt;&lt;keyword&gt;Multi-criteria decision tools&lt;/keyword&gt;&lt;keyword&gt;Energy scenarios&lt;/keyword&gt;&lt;keyword&gt;Power supply&lt;/keyword&gt;&lt;/keywords&gt;&lt;dates&gt;&lt;year&gt;2013&lt;/year&gt;&lt;pub-dates&gt;&lt;date&gt;2013/04/01/&lt;/date&gt;&lt;/pub-dates&gt;&lt;/dates&gt;&lt;isbn&gt;0360-5442&lt;/isbn&gt;&lt;urls&gt;&lt;related-urls&gt;&lt;url&gt;https://www.sciencedirect.com/science/article/pii/S0360544213000029&lt;/url&gt;&lt;/related-urls&gt;&lt;/urls&gt;&lt;electronic-resource-num&gt;https://doi.org/10.1016/j.energy.2012.12.036&lt;/electronic-resource-num&gt;&lt;/record&gt;&lt;/Cite&gt;&lt;/EndNote&gt;</w:instrText>
            </w:r>
            <w:r w:rsidRPr="001D158F">
              <w:rPr>
                <w:rFonts w:asciiTheme="minorHAnsi" w:eastAsia="Calibri" w:hAnsiTheme="minorHAnsi" w:cstheme="minorHAnsi"/>
                <w:sz w:val="16"/>
                <w:szCs w:val="16"/>
                <w:lang w:val="en-US"/>
              </w:rPr>
              <w:fldChar w:fldCharType="separate"/>
            </w:r>
            <w:r w:rsidR="00B619C3" w:rsidRPr="001D158F">
              <w:rPr>
                <w:rFonts w:asciiTheme="minorHAnsi" w:eastAsia="Calibri" w:hAnsiTheme="minorHAnsi" w:cstheme="minorHAnsi"/>
                <w:noProof/>
                <w:sz w:val="16"/>
                <w:szCs w:val="16"/>
                <w:lang w:val="en-US"/>
              </w:rPr>
              <w:t>[18]</w:t>
            </w:r>
            <w:r w:rsidRPr="001D158F">
              <w:rPr>
                <w:rFonts w:asciiTheme="minorHAnsi" w:eastAsia="Calibri" w:hAnsiTheme="minorHAnsi" w:cstheme="minorHAnsi"/>
                <w:sz w:val="16"/>
                <w:szCs w:val="16"/>
                <w:lang w:val="en-US"/>
              </w:rPr>
              <w:fldChar w:fldCharType="end"/>
            </w:r>
          </w:p>
        </w:tc>
        <w:tc>
          <w:tcPr>
            <w:tcW w:w="569" w:type="dxa"/>
            <w:tcBorders>
              <w:top w:val="nil"/>
              <w:bottom w:val="nil"/>
            </w:tcBorders>
            <w:vAlign w:val="center"/>
          </w:tcPr>
          <w:p w14:paraId="6967B07A" w14:textId="60CA78FB" w:rsidR="00593BAF" w:rsidRPr="001D158F" w:rsidRDefault="006C6EBA">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2013</w:t>
            </w:r>
          </w:p>
        </w:tc>
        <w:tc>
          <w:tcPr>
            <w:tcW w:w="851" w:type="dxa"/>
            <w:tcBorders>
              <w:top w:val="nil"/>
              <w:bottom w:val="nil"/>
            </w:tcBorders>
            <w:noWrap/>
            <w:vAlign w:val="center"/>
            <w:hideMark/>
          </w:tcPr>
          <w:p w14:paraId="49EA257E"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1</w:t>
            </w:r>
          </w:p>
        </w:tc>
        <w:tc>
          <w:tcPr>
            <w:tcW w:w="460" w:type="dxa"/>
            <w:tcBorders>
              <w:top w:val="nil"/>
              <w:bottom w:val="nil"/>
            </w:tcBorders>
            <w:noWrap/>
            <w:vAlign w:val="center"/>
            <w:hideMark/>
          </w:tcPr>
          <w:p w14:paraId="36AD1F34"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4</w:t>
            </w:r>
          </w:p>
        </w:tc>
        <w:tc>
          <w:tcPr>
            <w:tcW w:w="461" w:type="dxa"/>
            <w:tcBorders>
              <w:top w:val="nil"/>
              <w:bottom w:val="nil"/>
            </w:tcBorders>
            <w:noWrap/>
            <w:vAlign w:val="center"/>
            <w:hideMark/>
          </w:tcPr>
          <w:p w14:paraId="2A92CBDC"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1</w:t>
            </w:r>
          </w:p>
        </w:tc>
        <w:tc>
          <w:tcPr>
            <w:tcW w:w="461" w:type="dxa"/>
            <w:tcBorders>
              <w:top w:val="nil"/>
              <w:bottom w:val="nil"/>
            </w:tcBorders>
            <w:noWrap/>
            <w:vAlign w:val="center"/>
            <w:hideMark/>
          </w:tcPr>
          <w:p w14:paraId="5CA372B7"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4</w:t>
            </w:r>
          </w:p>
        </w:tc>
        <w:tc>
          <w:tcPr>
            <w:tcW w:w="461" w:type="dxa"/>
            <w:tcBorders>
              <w:top w:val="nil"/>
              <w:bottom w:val="nil"/>
            </w:tcBorders>
            <w:noWrap/>
            <w:vAlign w:val="center"/>
            <w:hideMark/>
          </w:tcPr>
          <w:p w14:paraId="0574AE60"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3</w:t>
            </w:r>
          </w:p>
        </w:tc>
        <w:tc>
          <w:tcPr>
            <w:tcW w:w="1984" w:type="dxa"/>
            <w:tcBorders>
              <w:top w:val="nil"/>
              <w:bottom w:val="nil"/>
            </w:tcBorders>
            <w:vAlign w:val="center"/>
            <w:hideMark/>
          </w:tcPr>
          <w:p w14:paraId="68524ED2" w14:textId="5FAFE684"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Expert judgments</w:t>
            </w:r>
          </w:p>
        </w:tc>
        <w:tc>
          <w:tcPr>
            <w:tcW w:w="851" w:type="dxa"/>
            <w:tcBorders>
              <w:top w:val="nil"/>
              <w:bottom w:val="nil"/>
            </w:tcBorders>
            <w:vAlign w:val="center"/>
            <w:hideMark/>
          </w:tcPr>
          <w:p w14:paraId="38A6C61A" w14:textId="77777777" w:rsidR="00593BAF" w:rsidRPr="001D158F" w:rsidRDefault="00593BAF">
            <w:pPr>
              <w:pStyle w:val="tabelle"/>
              <w:keepNext/>
              <w:keepLines/>
              <w:jc w:val="center"/>
              <w:rPr>
                <w:rFonts w:asciiTheme="minorHAnsi" w:eastAsia="Calibri" w:hAnsiTheme="minorHAnsi" w:cstheme="minorHAnsi"/>
                <w:sz w:val="16"/>
                <w:szCs w:val="16"/>
                <w:lang w:val="en-US"/>
              </w:rPr>
            </w:pPr>
          </w:p>
        </w:tc>
        <w:tc>
          <w:tcPr>
            <w:tcW w:w="425" w:type="dxa"/>
            <w:tcBorders>
              <w:top w:val="nil"/>
              <w:bottom w:val="nil"/>
            </w:tcBorders>
            <w:vAlign w:val="center"/>
          </w:tcPr>
          <w:p w14:paraId="710A97ED" w14:textId="77777777" w:rsidR="00593BAF" w:rsidRPr="001D158F" w:rsidRDefault="00593BAF">
            <w:pPr>
              <w:pStyle w:val="tabelle"/>
              <w:keepNext/>
              <w:keepLines/>
              <w:jc w:val="center"/>
              <w:rPr>
                <w:rFonts w:asciiTheme="minorHAnsi" w:eastAsia="Calibri" w:hAnsiTheme="minorHAnsi" w:cstheme="minorHAnsi"/>
                <w:sz w:val="16"/>
                <w:szCs w:val="16"/>
                <w:lang w:val="en-US"/>
              </w:rPr>
            </w:pPr>
          </w:p>
        </w:tc>
        <w:tc>
          <w:tcPr>
            <w:tcW w:w="850" w:type="dxa"/>
            <w:tcBorders>
              <w:top w:val="nil"/>
              <w:bottom w:val="nil"/>
            </w:tcBorders>
            <w:noWrap/>
            <w:vAlign w:val="center"/>
            <w:hideMark/>
          </w:tcPr>
          <w:p w14:paraId="3E73600D"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2020</w:t>
            </w:r>
          </w:p>
        </w:tc>
      </w:tr>
      <w:tr w:rsidR="00593BAF" w:rsidRPr="001D158F" w14:paraId="505DBFEE" w14:textId="77777777" w:rsidTr="008209CE">
        <w:trPr>
          <w:cantSplit/>
          <w:trHeight w:val="300"/>
        </w:trPr>
        <w:tc>
          <w:tcPr>
            <w:tcW w:w="1694" w:type="dxa"/>
            <w:tcBorders>
              <w:top w:val="nil"/>
              <w:bottom w:val="nil"/>
            </w:tcBorders>
            <w:vAlign w:val="center"/>
          </w:tcPr>
          <w:p w14:paraId="75FC3C1B" w14:textId="0B9E821B" w:rsidR="00593BAF" w:rsidRPr="001D158F" w:rsidRDefault="00593BAF">
            <w:pPr>
              <w:pStyle w:val="tabelle"/>
              <w:keepNext/>
              <w:keepLines/>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 xml:space="preserve">Rahman et al. </w:t>
            </w:r>
            <w:r w:rsidRPr="001D158F">
              <w:rPr>
                <w:rFonts w:asciiTheme="minorHAnsi" w:eastAsia="Calibri" w:hAnsiTheme="minorHAnsi" w:cstheme="minorHAnsi"/>
                <w:sz w:val="16"/>
                <w:szCs w:val="16"/>
                <w:lang w:val="en-US"/>
              </w:rPr>
              <w:fldChar w:fldCharType="begin"/>
            </w:r>
            <w:r w:rsidR="007174BE">
              <w:rPr>
                <w:rFonts w:asciiTheme="minorHAnsi" w:eastAsia="Calibri" w:hAnsiTheme="minorHAnsi" w:cstheme="minorHAnsi"/>
                <w:sz w:val="16"/>
                <w:szCs w:val="16"/>
                <w:lang w:val="en-US"/>
              </w:rPr>
              <w:instrText xml:space="preserve"> ADDIN EN.CITE &lt;EndNote&gt;&lt;Cite ExcludeAuth="1"&gt;&lt;Author&gt;Rahman&lt;/Author&gt;&lt;Year&gt;2016&lt;/Year&gt;&lt;RecNum&gt;44&lt;/RecNum&gt;&lt;DisplayText&gt;[28]&lt;/DisplayText&gt;&lt;record&gt;&lt;rec-number&gt;28&lt;/rec-number&gt;&lt;foreign-keys&gt;&lt;key app="EN" db-id="f5xtzts9mw2xspepezbxvpv0vdfwzd0w9dvs" timestamp="1679132505"&gt;28&lt;/key&gt;&lt;/foreign-keys&gt;&lt;ref-type name="Journal Article"&gt;17&lt;/ref-type&gt;&lt;contributors&gt;&lt;authors&gt;&lt;author&gt;Rahman, Md Mizanur&lt;/author&gt;&lt;author&gt;Paatero, Jukka V.&lt;/author&gt;&lt;author&gt;Lahdelma, Risto&lt;/author&gt;&lt;author&gt;A. Wahid, Mazlan&lt;/author&gt;&lt;/authors&gt;&lt;/contributors&gt;&lt;titles&gt;&lt;title&gt;Multicriteria-based decision aiding technique for assessing energy policy elements-demonstration to a case in Bangladesh&lt;/title&gt;&lt;secondary-title&gt;Applied Energy&lt;/secondary-title&gt;&lt;/titles&gt;&lt;periodical&gt;&lt;full-title&gt;Applied Energy&lt;/full-title&gt;&lt;/periodical&gt;&lt;pages&gt;237-244&lt;/pages&gt;&lt;volume&gt;164&lt;/volume&gt;&lt;keywords&gt;&lt;keyword&gt;Multicriteria&lt;/keyword&gt;&lt;keyword&gt;Long-range&lt;/keyword&gt;&lt;keyword&gt;Sustainability&lt;/keyword&gt;&lt;keyword&gt;Policy element&lt;/keyword&gt;&lt;keyword&gt;Energy policy&lt;/keyword&gt;&lt;/keywords&gt;&lt;dates&gt;&lt;year&gt;2016&lt;/year&gt;&lt;pub-dates&gt;&lt;date&gt;2016/02/15/&lt;/date&gt;&lt;/pub-dates&gt;&lt;/dates&gt;&lt;isbn&gt;0306-2619&lt;/isbn&gt;&lt;urls&gt;&lt;related-urls&gt;&lt;url&gt;https://www.sciencedirect.com/science/article/pii/S030626191501541X&lt;/url&gt;&lt;/related-urls&gt;&lt;/urls&gt;&lt;electronic-resource-num&gt;https://doi.org/10.1016/j.apenergy.2015.11.091&lt;/electronic-resource-num&gt;&lt;/record&gt;&lt;/Cite&gt;&lt;/EndNote&gt;</w:instrText>
            </w:r>
            <w:r w:rsidRPr="001D158F">
              <w:rPr>
                <w:rFonts w:asciiTheme="minorHAnsi" w:eastAsia="Calibri" w:hAnsiTheme="minorHAnsi" w:cstheme="minorHAnsi"/>
                <w:sz w:val="16"/>
                <w:szCs w:val="16"/>
                <w:lang w:val="en-US"/>
              </w:rPr>
              <w:fldChar w:fldCharType="separate"/>
            </w:r>
            <w:r w:rsidR="00B619C3" w:rsidRPr="001D158F">
              <w:rPr>
                <w:rFonts w:asciiTheme="minorHAnsi" w:eastAsia="Calibri" w:hAnsiTheme="minorHAnsi" w:cstheme="minorHAnsi"/>
                <w:noProof/>
                <w:sz w:val="16"/>
                <w:szCs w:val="16"/>
                <w:lang w:val="en-US"/>
              </w:rPr>
              <w:t>[28]</w:t>
            </w:r>
            <w:r w:rsidRPr="001D158F">
              <w:rPr>
                <w:rFonts w:asciiTheme="minorHAnsi" w:eastAsia="Calibri" w:hAnsiTheme="minorHAnsi" w:cstheme="minorHAnsi"/>
                <w:sz w:val="16"/>
                <w:szCs w:val="16"/>
                <w:lang w:val="en-US"/>
              </w:rPr>
              <w:fldChar w:fldCharType="end"/>
            </w:r>
          </w:p>
        </w:tc>
        <w:tc>
          <w:tcPr>
            <w:tcW w:w="569" w:type="dxa"/>
            <w:tcBorders>
              <w:top w:val="nil"/>
              <w:bottom w:val="nil"/>
            </w:tcBorders>
            <w:vAlign w:val="center"/>
          </w:tcPr>
          <w:p w14:paraId="689ACC05" w14:textId="1F7AD5AE" w:rsidR="00593BAF" w:rsidRPr="001D158F" w:rsidRDefault="006C6EBA">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2016</w:t>
            </w:r>
          </w:p>
        </w:tc>
        <w:tc>
          <w:tcPr>
            <w:tcW w:w="851" w:type="dxa"/>
            <w:tcBorders>
              <w:top w:val="nil"/>
              <w:bottom w:val="nil"/>
            </w:tcBorders>
            <w:noWrap/>
            <w:vAlign w:val="center"/>
          </w:tcPr>
          <w:p w14:paraId="1591D188"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1</w:t>
            </w:r>
          </w:p>
        </w:tc>
        <w:tc>
          <w:tcPr>
            <w:tcW w:w="460" w:type="dxa"/>
            <w:tcBorders>
              <w:top w:val="nil"/>
              <w:bottom w:val="nil"/>
            </w:tcBorders>
            <w:noWrap/>
            <w:vAlign w:val="center"/>
          </w:tcPr>
          <w:p w14:paraId="16200F99"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6</w:t>
            </w:r>
          </w:p>
        </w:tc>
        <w:tc>
          <w:tcPr>
            <w:tcW w:w="461" w:type="dxa"/>
            <w:tcBorders>
              <w:top w:val="nil"/>
              <w:bottom w:val="nil"/>
            </w:tcBorders>
            <w:noWrap/>
            <w:vAlign w:val="center"/>
          </w:tcPr>
          <w:p w14:paraId="6703151B"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4</w:t>
            </w:r>
          </w:p>
        </w:tc>
        <w:tc>
          <w:tcPr>
            <w:tcW w:w="461" w:type="dxa"/>
            <w:tcBorders>
              <w:top w:val="nil"/>
              <w:bottom w:val="nil"/>
            </w:tcBorders>
            <w:noWrap/>
            <w:vAlign w:val="center"/>
          </w:tcPr>
          <w:p w14:paraId="7C4D934F"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2</w:t>
            </w:r>
          </w:p>
        </w:tc>
        <w:tc>
          <w:tcPr>
            <w:tcW w:w="461" w:type="dxa"/>
            <w:tcBorders>
              <w:top w:val="nil"/>
              <w:bottom w:val="nil"/>
            </w:tcBorders>
            <w:noWrap/>
            <w:vAlign w:val="center"/>
          </w:tcPr>
          <w:p w14:paraId="47192A1F"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12</w:t>
            </w:r>
          </w:p>
        </w:tc>
        <w:tc>
          <w:tcPr>
            <w:tcW w:w="1984" w:type="dxa"/>
            <w:tcBorders>
              <w:top w:val="nil"/>
              <w:bottom w:val="nil"/>
            </w:tcBorders>
            <w:vAlign w:val="center"/>
          </w:tcPr>
          <w:p w14:paraId="2B71BACF" w14:textId="04E5FD82" w:rsidR="00593BAF" w:rsidRPr="001D158F" w:rsidDel="00D530D1"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Stochastic Multi</w:t>
            </w:r>
            <w:r w:rsidR="00EE5BB6" w:rsidRPr="001D158F">
              <w:rPr>
                <w:rFonts w:asciiTheme="minorHAnsi" w:eastAsia="Calibri" w:hAnsiTheme="minorHAnsi" w:cstheme="minorHAnsi"/>
                <w:sz w:val="16"/>
                <w:szCs w:val="16"/>
                <w:lang w:val="en-US"/>
              </w:rPr>
              <w:t>-</w:t>
            </w:r>
            <w:r w:rsidRPr="001D158F">
              <w:rPr>
                <w:rFonts w:asciiTheme="minorHAnsi" w:eastAsia="Calibri" w:hAnsiTheme="minorHAnsi" w:cstheme="minorHAnsi"/>
                <w:sz w:val="16"/>
                <w:szCs w:val="16"/>
                <w:lang w:val="en-US"/>
              </w:rPr>
              <w:t>criteria Acceptability Analysis</w:t>
            </w:r>
          </w:p>
        </w:tc>
        <w:tc>
          <w:tcPr>
            <w:tcW w:w="851" w:type="dxa"/>
            <w:tcBorders>
              <w:top w:val="nil"/>
              <w:bottom w:val="nil"/>
            </w:tcBorders>
            <w:vAlign w:val="center"/>
          </w:tcPr>
          <w:p w14:paraId="45185EFB" w14:textId="77777777" w:rsidR="00593BAF" w:rsidRPr="001D158F" w:rsidRDefault="00593BAF">
            <w:pPr>
              <w:pStyle w:val="tabelle"/>
              <w:keepNext/>
              <w:keepLines/>
              <w:jc w:val="center"/>
              <w:rPr>
                <w:rFonts w:asciiTheme="minorHAnsi" w:eastAsia="Calibri" w:hAnsiTheme="minorHAnsi" w:cstheme="minorHAnsi"/>
                <w:sz w:val="16"/>
                <w:szCs w:val="16"/>
                <w:lang w:val="en-US"/>
              </w:rPr>
            </w:pPr>
          </w:p>
        </w:tc>
        <w:tc>
          <w:tcPr>
            <w:tcW w:w="425" w:type="dxa"/>
            <w:tcBorders>
              <w:top w:val="nil"/>
              <w:bottom w:val="nil"/>
            </w:tcBorders>
            <w:vAlign w:val="center"/>
          </w:tcPr>
          <w:p w14:paraId="53009D79" w14:textId="77777777" w:rsidR="00593BAF" w:rsidRPr="001D158F" w:rsidRDefault="00593BAF">
            <w:pPr>
              <w:pStyle w:val="tabelle"/>
              <w:keepNext/>
              <w:keepLines/>
              <w:jc w:val="center"/>
              <w:rPr>
                <w:rFonts w:asciiTheme="minorHAnsi" w:eastAsia="Calibri" w:hAnsiTheme="minorHAnsi" w:cstheme="minorHAnsi"/>
                <w:sz w:val="16"/>
                <w:szCs w:val="16"/>
                <w:lang w:val="en-US"/>
              </w:rPr>
            </w:pPr>
          </w:p>
        </w:tc>
        <w:tc>
          <w:tcPr>
            <w:tcW w:w="850" w:type="dxa"/>
            <w:tcBorders>
              <w:top w:val="nil"/>
              <w:bottom w:val="nil"/>
            </w:tcBorders>
            <w:noWrap/>
            <w:vAlign w:val="center"/>
          </w:tcPr>
          <w:p w14:paraId="59A60013"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2020, 2030, 2040</w:t>
            </w:r>
          </w:p>
        </w:tc>
      </w:tr>
      <w:tr w:rsidR="00593BAF" w:rsidRPr="001D158F" w14:paraId="5931079A" w14:textId="77777777" w:rsidTr="008209CE">
        <w:trPr>
          <w:cantSplit/>
          <w:trHeight w:val="300"/>
        </w:trPr>
        <w:tc>
          <w:tcPr>
            <w:tcW w:w="1694" w:type="dxa"/>
            <w:tcBorders>
              <w:top w:val="nil"/>
              <w:bottom w:val="single" w:sz="4" w:space="0" w:color="auto"/>
            </w:tcBorders>
            <w:vAlign w:val="center"/>
          </w:tcPr>
          <w:p w14:paraId="3798DDEF" w14:textId="2CA2D979" w:rsidR="00593BAF" w:rsidRPr="001D158F" w:rsidRDefault="00593BAF">
            <w:pPr>
              <w:pStyle w:val="tabelle"/>
              <w:keepNext/>
              <w:keepLines/>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 xml:space="preserve">Shaaban et al. </w:t>
            </w:r>
            <w:r w:rsidRPr="001D158F">
              <w:rPr>
                <w:rFonts w:asciiTheme="minorHAnsi" w:eastAsia="Calibri" w:hAnsiTheme="minorHAnsi" w:cstheme="minorHAnsi"/>
                <w:sz w:val="16"/>
                <w:szCs w:val="16"/>
                <w:lang w:val="en-US"/>
              </w:rPr>
              <w:fldChar w:fldCharType="begin"/>
            </w:r>
            <w:r w:rsidR="007174BE">
              <w:rPr>
                <w:rFonts w:asciiTheme="minorHAnsi" w:eastAsia="Calibri" w:hAnsiTheme="minorHAnsi" w:cstheme="minorHAnsi"/>
                <w:sz w:val="16"/>
                <w:szCs w:val="16"/>
                <w:lang w:val="en-US"/>
              </w:rPr>
              <w:instrText xml:space="preserve"> ADDIN EN.CITE &lt;EndNote&gt;&lt;Cite ExcludeAuth="1"&gt;&lt;Author&gt;Shaaban&lt;/Author&gt;&lt;Year&gt;2018&lt;/Year&gt;&lt;RecNum&gt;45&lt;/RecNum&gt;&lt;DisplayText&gt;[29]&lt;/DisplayText&gt;&lt;record&gt;&lt;rec-number&gt;29&lt;/rec-number&gt;&lt;foreign-keys&gt;&lt;key app="EN" db-id="f5xtzts9mw2xspepezbxvpv0vdfwzd0w9dvs" timestamp="1679132505"&gt;29&lt;/key&gt;&lt;/foreign-keys&gt;&lt;ref-type name="Journal Article"&gt;17&lt;/ref-type&gt;&lt;contributors&gt;&lt;authors&gt;&lt;author&gt;Shaaban, Mostafa&lt;/author&gt;&lt;author&gt;Scheffran, Jürgen&lt;/author&gt;&lt;author&gt;Böhner, Jürgen&lt;/author&gt;&lt;author&gt;Elsobki, Mohamed S.&lt;/author&gt;&lt;/authors&gt;&lt;/contributors&gt;&lt;titles&gt;&lt;title&gt;Sustainability Assessment of Electricity Generation Technologies in Egypt Using Multi-Criteria Decision Analysis&lt;/title&gt;&lt;secondary-title&gt;Energies&lt;/secondary-title&gt;&lt;/titles&gt;&lt;periodical&gt;&lt;full-title&gt;Energies&lt;/full-title&gt;&lt;/periodical&gt;&lt;pages&gt;1117&lt;/pages&gt;&lt;volume&gt;11&lt;/volume&gt;&lt;number&gt;5&lt;/number&gt;&lt;dates&gt;&lt;year&gt;2018&lt;/year&gt;&lt;/dates&gt;&lt;isbn&gt;1996-1073&lt;/isbn&gt;&lt;accession-num&gt;doi:10.3390/en11051117&lt;/accession-num&gt;&lt;urls&gt;&lt;related-urls&gt;&lt;url&gt;https://www.mdpi.com/1996-1073/11/5/1117&lt;/url&gt;&lt;/related-urls&gt;&lt;/urls&gt;&lt;/record&gt;&lt;/Cite&gt;&lt;/EndNote&gt;</w:instrText>
            </w:r>
            <w:r w:rsidRPr="001D158F">
              <w:rPr>
                <w:rFonts w:asciiTheme="minorHAnsi" w:eastAsia="Calibri" w:hAnsiTheme="minorHAnsi" w:cstheme="minorHAnsi"/>
                <w:sz w:val="16"/>
                <w:szCs w:val="16"/>
                <w:lang w:val="en-US"/>
              </w:rPr>
              <w:fldChar w:fldCharType="separate"/>
            </w:r>
            <w:r w:rsidR="00B619C3" w:rsidRPr="001D158F">
              <w:rPr>
                <w:rFonts w:asciiTheme="minorHAnsi" w:eastAsia="Calibri" w:hAnsiTheme="minorHAnsi" w:cstheme="minorHAnsi"/>
                <w:noProof/>
                <w:sz w:val="16"/>
                <w:szCs w:val="16"/>
                <w:lang w:val="en-US"/>
              </w:rPr>
              <w:t>[29]</w:t>
            </w:r>
            <w:r w:rsidRPr="001D158F">
              <w:rPr>
                <w:rFonts w:asciiTheme="minorHAnsi" w:eastAsia="Calibri" w:hAnsiTheme="minorHAnsi" w:cstheme="minorHAnsi"/>
                <w:sz w:val="16"/>
                <w:szCs w:val="16"/>
                <w:lang w:val="en-US"/>
              </w:rPr>
              <w:fldChar w:fldCharType="end"/>
            </w:r>
          </w:p>
        </w:tc>
        <w:tc>
          <w:tcPr>
            <w:tcW w:w="569" w:type="dxa"/>
            <w:tcBorders>
              <w:top w:val="nil"/>
              <w:bottom w:val="single" w:sz="4" w:space="0" w:color="auto"/>
            </w:tcBorders>
            <w:vAlign w:val="center"/>
          </w:tcPr>
          <w:p w14:paraId="7E86F6CF" w14:textId="0F874747" w:rsidR="00593BAF" w:rsidRPr="001D158F" w:rsidRDefault="007C4D63">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2018</w:t>
            </w:r>
          </w:p>
        </w:tc>
        <w:tc>
          <w:tcPr>
            <w:tcW w:w="851" w:type="dxa"/>
            <w:tcBorders>
              <w:top w:val="nil"/>
              <w:bottom w:val="single" w:sz="4" w:space="0" w:color="auto"/>
            </w:tcBorders>
            <w:noWrap/>
            <w:vAlign w:val="center"/>
          </w:tcPr>
          <w:p w14:paraId="1AB74D00"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40</w:t>
            </w:r>
          </w:p>
        </w:tc>
        <w:tc>
          <w:tcPr>
            <w:tcW w:w="460" w:type="dxa"/>
            <w:tcBorders>
              <w:top w:val="nil"/>
              <w:bottom w:val="single" w:sz="4" w:space="0" w:color="auto"/>
            </w:tcBorders>
            <w:noWrap/>
            <w:vAlign w:val="center"/>
          </w:tcPr>
          <w:p w14:paraId="0511BEC3"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4</w:t>
            </w:r>
          </w:p>
        </w:tc>
        <w:tc>
          <w:tcPr>
            <w:tcW w:w="461" w:type="dxa"/>
            <w:tcBorders>
              <w:top w:val="nil"/>
              <w:bottom w:val="single" w:sz="4" w:space="0" w:color="auto"/>
            </w:tcBorders>
            <w:noWrap/>
            <w:vAlign w:val="center"/>
          </w:tcPr>
          <w:p w14:paraId="14CFF671"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2</w:t>
            </w:r>
          </w:p>
        </w:tc>
        <w:tc>
          <w:tcPr>
            <w:tcW w:w="461" w:type="dxa"/>
            <w:tcBorders>
              <w:top w:val="nil"/>
              <w:bottom w:val="single" w:sz="4" w:space="0" w:color="auto"/>
            </w:tcBorders>
            <w:noWrap/>
            <w:vAlign w:val="center"/>
          </w:tcPr>
          <w:p w14:paraId="092DF7FD"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3</w:t>
            </w:r>
          </w:p>
        </w:tc>
        <w:tc>
          <w:tcPr>
            <w:tcW w:w="461" w:type="dxa"/>
            <w:tcBorders>
              <w:top w:val="nil"/>
              <w:bottom w:val="single" w:sz="4" w:space="0" w:color="auto"/>
            </w:tcBorders>
            <w:noWrap/>
            <w:vAlign w:val="center"/>
          </w:tcPr>
          <w:p w14:paraId="438F5B75"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4</w:t>
            </w:r>
          </w:p>
        </w:tc>
        <w:tc>
          <w:tcPr>
            <w:tcW w:w="1984" w:type="dxa"/>
            <w:tcBorders>
              <w:top w:val="nil"/>
              <w:bottom w:val="single" w:sz="4" w:space="0" w:color="auto"/>
            </w:tcBorders>
            <w:vAlign w:val="center"/>
          </w:tcPr>
          <w:p w14:paraId="6DB47A55" w14:textId="77777777" w:rsidR="00593BAF" w:rsidRPr="001D158F" w:rsidDel="00D530D1"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Equal weightings, expert interviews</w:t>
            </w:r>
          </w:p>
        </w:tc>
        <w:tc>
          <w:tcPr>
            <w:tcW w:w="851" w:type="dxa"/>
            <w:tcBorders>
              <w:top w:val="nil"/>
              <w:bottom w:val="single" w:sz="4" w:space="0" w:color="auto"/>
            </w:tcBorders>
            <w:vAlign w:val="center"/>
          </w:tcPr>
          <w:p w14:paraId="3FC5FF1F"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x</w:t>
            </w:r>
            <w:r w:rsidRPr="001D158F">
              <w:rPr>
                <w:rFonts w:asciiTheme="minorHAnsi" w:hAnsiTheme="minorHAnsi" w:cstheme="minorHAnsi"/>
                <w:sz w:val="16"/>
                <w:szCs w:val="16"/>
                <w:lang w:val="en-US"/>
              </w:rPr>
              <w:t xml:space="preserve"> (incl. </w:t>
            </w:r>
            <w:r w:rsidRPr="001D158F">
              <w:rPr>
                <w:rFonts w:asciiTheme="minorHAnsi" w:eastAsia="Calibri" w:hAnsiTheme="minorHAnsi" w:cstheme="minorHAnsi"/>
                <w:sz w:val="16"/>
                <w:szCs w:val="16"/>
                <w:lang w:val="en-US"/>
              </w:rPr>
              <w:t>Monte-Carlo validation)</w:t>
            </w:r>
          </w:p>
        </w:tc>
        <w:tc>
          <w:tcPr>
            <w:tcW w:w="425" w:type="dxa"/>
            <w:tcBorders>
              <w:top w:val="nil"/>
              <w:bottom w:val="single" w:sz="4" w:space="0" w:color="auto"/>
            </w:tcBorders>
            <w:vAlign w:val="center"/>
          </w:tcPr>
          <w:p w14:paraId="29D92600" w14:textId="77777777" w:rsidR="00593BAF" w:rsidRPr="001D158F" w:rsidRDefault="00593BAF">
            <w:pPr>
              <w:pStyle w:val="tabelle"/>
              <w:keepNext/>
              <w:keepLines/>
              <w:jc w:val="center"/>
              <w:rPr>
                <w:rFonts w:asciiTheme="minorHAnsi" w:eastAsia="Calibri" w:hAnsiTheme="minorHAnsi" w:cstheme="minorHAnsi"/>
                <w:sz w:val="16"/>
                <w:szCs w:val="16"/>
                <w:lang w:val="en-US"/>
              </w:rPr>
            </w:pPr>
            <w:r w:rsidRPr="001D158F">
              <w:rPr>
                <w:rFonts w:asciiTheme="minorHAnsi" w:eastAsia="Calibri" w:hAnsiTheme="minorHAnsi" w:cstheme="minorHAnsi"/>
                <w:sz w:val="16"/>
                <w:szCs w:val="16"/>
                <w:lang w:val="en-US"/>
              </w:rPr>
              <w:t>x</w:t>
            </w:r>
          </w:p>
        </w:tc>
        <w:tc>
          <w:tcPr>
            <w:tcW w:w="850" w:type="dxa"/>
            <w:tcBorders>
              <w:top w:val="nil"/>
              <w:bottom w:val="single" w:sz="4" w:space="0" w:color="auto"/>
            </w:tcBorders>
            <w:noWrap/>
            <w:vAlign w:val="center"/>
          </w:tcPr>
          <w:p w14:paraId="0A938A65" w14:textId="77777777" w:rsidR="00593BAF" w:rsidRPr="001D158F" w:rsidRDefault="00593BAF">
            <w:pPr>
              <w:pStyle w:val="tabelle"/>
              <w:keepNext/>
              <w:keepLines/>
              <w:jc w:val="center"/>
              <w:rPr>
                <w:rFonts w:asciiTheme="minorHAnsi" w:eastAsia="Calibri" w:hAnsiTheme="minorHAnsi" w:cstheme="minorHAnsi"/>
                <w:sz w:val="16"/>
                <w:szCs w:val="16"/>
                <w:lang w:val="en-US"/>
              </w:rPr>
            </w:pPr>
          </w:p>
        </w:tc>
      </w:tr>
    </w:tbl>
    <w:p w14:paraId="60A69D81" w14:textId="59FF2C9A" w:rsidR="00593BAF" w:rsidRPr="001D158F" w:rsidRDefault="00593BAF" w:rsidP="0093503B">
      <w:pPr>
        <w:pStyle w:val="source"/>
        <w:rPr>
          <w:lang w:val="en-US"/>
        </w:rPr>
      </w:pPr>
      <w:r w:rsidRPr="001D158F">
        <w:rPr>
          <w:lang w:val="en-US"/>
        </w:rPr>
        <w:t xml:space="preserve">Remarks: * incl. </w:t>
      </w:r>
      <w:r w:rsidR="0093503B" w:rsidRPr="001D158F">
        <w:rPr>
          <w:lang w:val="en-US"/>
        </w:rPr>
        <w:t>criteria</w:t>
      </w:r>
      <w:r w:rsidRPr="001D158F">
        <w:rPr>
          <w:lang w:val="en-US"/>
        </w:rPr>
        <w:t xml:space="preserve"> focusing on technological aspects, ** No information provided, *** Four groups of stakeholders in four different countries</w:t>
      </w:r>
    </w:p>
    <w:p w14:paraId="53345E5A" w14:textId="06EE19E8" w:rsidR="00FB7675" w:rsidRPr="001D158F" w:rsidRDefault="00FB7675" w:rsidP="00FB7675">
      <w:pPr>
        <w:rPr>
          <w:lang w:val="en-US"/>
        </w:rPr>
      </w:pPr>
    </w:p>
    <w:p w14:paraId="0390CA35" w14:textId="75C720F6" w:rsidR="00A91324" w:rsidRPr="000467FF" w:rsidRDefault="2A79A413" w:rsidP="420F19CD">
      <w:pPr>
        <w:rPr>
          <w:lang w:val="en-US"/>
        </w:rPr>
      </w:pPr>
      <w:r w:rsidRPr="001D158F">
        <w:rPr>
          <w:rFonts w:eastAsia="Calibri" w:cs="Arial"/>
          <w:lang w:val="en-US"/>
        </w:rPr>
        <w:t xml:space="preserve">MCDA methods, in general, are subject to uncertainty, as they rely on the perceptions of stakeholders, </w:t>
      </w:r>
      <w:r w:rsidR="1A90647F" w:rsidRPr="001D158F">
        <w:rPr>
          <w:rFonts w:eastAsia="Calibri" w:cs="Arial"/>
          <w:lang w:val="en-US"/>
        </w:rPr>
        <w:t xml:space="preserve">expressed by </w:t>
      </w:r>
      <w:r w:rsidRPr="001D158F">
        <w:rPr>
          <w:rFonts w:eastAsia="Calibri" w:cs="Arial"/>
          <w:lang w:val="en-US"/>
        </w:rPr>
        <w:t xml:space="preserve">criteria weightings </w:t>
      </w:r>
      <w:r w:rsidR="003D1D58">
        <w:rPr>
          <w:rFonts w:eastAsia="Calibri" w:cs="Arial"/>
          <w:lang w:val="en-US"/>
        </w:rPr>
        <w:fldChar w:fldCharType="begin"/>
      </w:r>
      <w:r w:rsidR="007174BE">
        <w:rPr>
          <w:rFonts w:eastAsia="Calibri" w:cs="Arial"/>
          <w:lang w:val="en-US"/>
        </w:rPr>
        <w:instrText xml:space="preserve"> ADDIN EN.CITE &lt;EndNote&gt;&lt;Cite&gt;&lt;Author&gt;Figueira&lt;/Author&gt;&lt;Year&gt;2005&lt;/Year&gt;&lt;RecNum&gt;47&lt;/RecNum&gt;&lt;DisplayText&gt;[30]&lt;/DisplayText&gt;&lt;record&gt;&lt;rec-number&gt;30&lt;/rec-number&gt;&lt;foreign-keys&gt;&lt;key app="EN" db-id="f5xtzts9mw2xspepezbxvpv0vdfwzd0w9dvs" timestamp="1679132505"&gt;30&lt;/key&gt;&lt;/foreign-keys&gt;&lt;ref-type name="Book"&gt;6&lt;/ref-type&gt;&lt;contributors&gt;&lt;authors&gt;&lt;author&gt;Figueira, Jose&lt;/author&gt;&lt;author&gt;Greco, Salvatore&lt;/author&gt;&lt;author&gt;Ehrogott, Matthias&lt;/author&gt;&lt;/authors&gt;&lt;/contributors&gt;&lt;titles&gt;&lt;title&gt;Multiple Criteria Decision Analysis: State of the Art Surveys&lt;/title&gt;&lt;/titles&gt;&lt;dates&gt;&lt;year&gt;2005&lt;/year&gt;&lt;/dates&gt;&lt;pub-location&gt;New York&lt;/pub-location&gt;&lt;publisher&gt;Springer&lt;/publisher&gt;&lt;isbn&gt;9780387230818&lt;/isbn&gt;&lt;urls&gt;&lt;related-urls&gt;&lt;url&gt;https://books.google.de/books?id=lzyNasqOxAQC&lt;/url&gt;&lt;/related-urls&gt;&lt;/urls&gt;&lt;/record&gt;&lt;/Cite&gt;&lt;/EndNote&gt;</w:instrText>
      </w:r>
      <w:r w:rsidR="003D1D58">
        <w:rPr>
          <w:rFonts w:eastAsia="Calibri" w:cs="Arial"/>
          <w:lang w:val="en-US"/>
        </w:rPr>
        <w:fldChar w:fldCharType="separate"/>
      </w:r>
      <w:r w:rsidR="003D1D58">
        <w:rPr>
          <w:rFonts w:eastAsia="Calibri" w:cs="Arial"/>
          <w:noProof/>
          <w:lang w:val="en-US"/>
        </w:rPr>
        <w:t>[30]</w:t>
      </w:r>
      <w:r w:rsidR="003D1D58">
        <w:rPr>
          <w:rFonts w:eastAsia="Calibri" w:cs="Arial"/>
          <w:lang w:val="en-US"/>
        </w:rPr>
        <w:fldChar w:fldCharType="end"/>
      </w:r>
      <w:r w:rsidRPr="001D158F">
        <w:rPr>
          <w:rFonts w:eastAsia="Calibri" w:cs="Arial"/>
          <w:lang w:val="en-US"/>
        </w:rPr>
        <w:t>. Given this inherent uncertainty,</w:t>
      </w:r>
      <w:r w:rsidRPr="001D158F">
        <w:rPr>
          <w:lang w:val="en-US"/>
        </w:rPr>
        <w:t xml:space="preserve"> we stress the advantage of </w:t>
      </w:r>
      <w:r w:rsidR="03F29DE5" w:rsidRPr="001D158F">
        <w:rPr>
          <w:lang w:val="en-US"/>
        </w:rPr>
        <w:t>systematic</w:t>
      </w:r>
      <w:r w:rsidR="0051502B" w:rsidRPr="001D158F">
        <w:rPr>
          <w:lang w:val="en-US"/>
        </w:rPr>
        <w:t>,</w:t>
      </w:r>
      <w:r w:rsidR="03F29DE5" w:rsidRPr="001D158F">
        <w:rPr>
          <w:lang w:val="en-US"/>
        </w:rPr>
        <w:t xml:space="preserve"> integrated</w:t>
      </w:r>
      <w:r w:rsidRPr="001D158F">
        <w:rPr>
          <w:lang w:val="en-US"/>
        </w:rPr>
        <w:t xml:space="preserve"> sensitivity analysis </w:t>
      </w:r>
      <w:r w:rsidR="0051502B" w:rsidRPr="001D158F">
        <w:rPr>
          <w:lang w:val="en-US"/>
        </w:rPr>
        <w:t>for</w:t>
      </w:r>
      <w:r w:rsidRPr="001D158F">
        <w:rPr>
          <w:lang w:val="en-US"/>
        </w:rPr>
        <w:t xml:space="preserve"> </w:t>
      </w:r>
      <w:r w:rsidR="0051502B" w:rsidRPr="001D158F">
        <w:rPr>
          <w:lang w:val="en-US"/>
        </w:rPr>
        <w:t>identifying feasible options for increasing stakeholders' support of transition path</w:t>
      </w:r>
      <w:r w:rsidRPr="001D158F">
        <w:rPr>
          <w:lang w:val="en-US"/>
        </w:rPr>
        <w:t>s</w:t>
      </w:r>
      <w:r w:rsidR="63E38027" w:rsidRPr="001D158F">
        <w:rPr>
          <w:lang w:val="en-US"/>
        </w:rPr>
        <w:t>.</w:t>
      </w:r>
      <w:r w:rsidR="004C3065">
        <w:rPr>
          <w:lang w:val="en-US"/>
        </w:rPr>
        <w:t xml:space="preserve"> </w:t>
      </w:r>
      <w:r w:rsidR="00E71B82" w:rsidRPr="001D158F">
        <w:rPr>
          <w:lang w:val="en-US"/>
        </w:rPr>
        <w:t>W</w:t>
      </w:r>
      <w:r w:rsidR="00903963" w:rsidRPr="001D158F">
        <w:rPr>
          <w:lang w:val="en-US"/>
        </w:rPr>
        <w:t>e</w:t>
      </w:r>
      <w:r w:rsidR="00C22184" w:rsidRPr="001D158F">
        <w:rPr>
          <w:lang w:val="en-US"/>
        </w:rPr>
        <w:t xml:space="preserve"> apply our approach</w:t>
      </w:r>
      <w:r w:rsidR="0051502B" w:rsidRPr="001D158F">
        <w:rPr>
          <w:lang w:val="en-US"/>
        </w:rPr>
        <w:t xml:space="preserve"> to </w:t>
      </w:r>
      <w:r w:rsidR="00423C25" w:rsidRPr="001D158F">
        <w:rPr>
          <w:lang w:val="en-US"/>
        </w:rPr>
        <w:t>capturing multiple effects</w:t>
      </w:r>
      <w:r w:rsidR="0051502B" w:rsidRPr="001D158F">
        <w:rPr>
          <w:lang w:val="en-US"/>
        </w:rPr>
        <w:t xml:space="preserve"> and</w:t>
      </w:r>
      <w:r w:rsidR="00423C25" w:rsidRPr="001D158F">
        <w:rPr>
          <w:lang w:val="en-US"/>
        </w:rPr>
        <w:t xml:space="preserve"> </w:t>
      </w:r>
      <w:r w:rsidR="0051502B" w:rsidRPr="001D158F">
        <w:rPr>
          <w:lang w:val="en-US"/>
        </w:rPr>
        <w:t>analyze</w:t>
      </w:r>
      <w:r w:rsidR="00A91324" w:rsidRPr="001D158F">
        <w:rPr>
          <w:lang w:val="en-US"/>
        </w:rPr>
        <w:t xml:space="preserve"> seven </w:t>
      </w:r>
      <w:r w:rsidR="00B87F9E" w:rsidRPr="001D158F">
        <w:rPr>
          <w:lang w:val="en-US"/>
        </w:rPr>
        <w:t>transition</w:t>
      </w:r>
      <w:r w:rsidR="00A91324" w:rsidRPr="001D158F">
        <w:rPr>
          <w:lang w:val="en-US"/>
        </w:rPr>
        <w:t xml:space="preserve"> </w:t>
      </w:r>
      <w:r w:rsidR="00B87F9E" w:rsidRPr="001D158F">
        <w:rPr>
          <w:lang w:val="en-US"/>
        </w:rPr>
        <w:t>path</w:t>
      </w:r>
      <w:r w:rsidR="00A91324" w:rsidRPr="001D158F">
        <w:rPr>
          <w:lang w:val="en-US"/>
        </w:rPr>
        <w:t xml:space="preserve">s </w:t>
      </w:r>
      <w:r w:rsidR="0051502B" w:rsidRPr="001D158F">
        <w:rPr>
          <w:lang w:val="en-US"/>
        </w:rPr>
        <w:t>to achieve</w:t>
      </w:r>
      <w:r w:rsidR="00203035" w:rsidRPr="001D158F">
        <w:rPr>
          <w:lang w:val="en-US"/>
        </w:rPr>
        <w:t xml:space="preserve"> </w:t>
      </w:r>
      <w:r w:rsidR="00EE5BB6" w:rsidRPr="001D158F">
        <w:rPr>
          <w:lang w:val="en-US"/>
        </w:rPr>
        <w:t xml:space="preserve">Germany's </w:t>
      </w:r>
      <w:r w:rsidR="00A91324" w:rsidRPr="001D158F">
        <w:rPr>
          <w:lang w:val="en-US"/>
        </w:rPr>
        <w:t xml:space="preserve">Net Zero emissions target. </w:t>
      </w:r>
      <w:r w:rsidR="0EF380D3" w:rsidRPr="001D158F">
        <w:rPr>
          <w:lang w:val="en-US"/>
        </w:rPr>
        <w:t>The s</w:t>
      </w:r>
      <w:r w:rsidR="312CA528" w:rsidRPr="001D158F">
        <w:rPr>
          <w:lang w:val="en-US"/>
        </w:rPr>
        <w:t>cenarios stud</w:t>
      </w:r>
      <w:r w:rsidR="7B130EB6" w:rsidRPr="001D158F">
        <w:rPr>
          <w:lang w:val="en-US"/>
        </w:rPr>
        <w:t>ied</w:t>
      </w:r>
      <w:r w:rsidR="00A91324" w:rsidRPr="001D158F">
        <w:rPr>
          <w:lang w:val="en-US"/>
        </w:rPr>
        <w:t xml:space="preserve"> involve different levels of expansion of renewable </w:t>
      </w:r>
      <w:r w:rsidR="001517B7" w:rsidRPr="001D158F">
        <w:rPr>
          <w:lang w:val="en-US"/>
        </w:rPr>
        <w:t xml:space="preserve">energy </w:t>
      </w:r>
      <w:r w:rsidR="00A91324" w:rsidRPr="001D158F">
        <w:rPr>
          <w:lang w:val="en-US"/>
        </w:rPr>
        <w:t xml:space="preserve">technologies, namely wind, </w:t>
      </w:r>
      <w:r w:rsidR="69F12193" w:rsidRPr="001D158F">
        <w:rPr>
          <w:lang w:val="en-US"/>
        </w:rPr>
        <w:t>Photovoltaics</w:t>
      </w:r>
      <w:r w:rsidR="0069057F" w:rsidRPr="001D158F">
        <w:rPr>
          <w:lang w:val="en-US"/>
        </w:rPr>
        <w:t xml:space="preserve"> (P</w:t>
      </w:r>
      <w:r w:rsidR="00A91324" w:rsidRPr="001D158F">
        <w:rPr>
          <w:lang w:val="en-US"/>
        </w:rPr>
        <w:t>V</w:t>
      </w:r>
      <w:r w:rsidR="00465075" w:rsidRPr="001D158F">
        <w:rPr>
          <w:lang w:val="en-US"/>
        </w:rPr>
        <w:t>)</w:t>
      </w:r>
      <w:r w:rsidR="0051502B" w:rsidRPr="001D158F">
        <w:rPr>
          <w:lang w:val="en-US"/>
        </w:rPr>
        <w:t>,</w:t>
      </w:r>
      <w:r w:rsidR="00465075" w:rsidRPr="001D158F">
        <w:rPr>
          <w:lang w:val="en-US"/>
        </w:rPr>
        <w:t xml:space="preserve"> and </w:t>
      </w:r>
      <w:r w:rsidR="00A91324" w:rsidRPr="001D158F">
        <w:rPr>
          <w:lang w:val="en-US"/>
        </w:rPr>
        <w:t xml:space="preserve">biomass </w:t>
      </w:r>
      <w:r w:rsidR="00465075" w:rsidRPr="001D158F">
        <w:rPr>
          <w:lang w:val="en-US"/>
        </w:rPr>
        <w:t>power stations</w:t>
      </w:r>
      <w:r w:rsidR="0051502B" w:rsidRPr="001D158F">
        <w:rPr>
          <w:lang w:val="en-US"/>
        </w:rPr>
        <w:t>,</w:t>
      </w:r>
      <w:r w:rsidR="00465075" w:rsidRPr="001D158F">
        <w:rPr>
          <w:lang w:val="en-US"/>
        </w:rPr>
        <w:t xml:space="preserve"> as well as </w:t>
      </w:r>
      <w:r w:rsidR="00A91324" w:rsidRPr="001D158F">
        <w:rPr>
          <w:lang w:val="en-US"/>
        </w:rPr>
        <w:t xml:space="preserve">different </w:t>
      </w:r>
      <w:r w:rsidR="0051502B" w:rsidRPr="001D158F">
        <w:rPr>
          <w:lang w:val="en-US"/>
        </w:rPr>
        <w:t>transformation speeds</w:t>
      </w:r>
      <w:r w:rsidR="00A91324" w:rsidRPr="001D158F">
        <w:rPr>
          <w:lang w:val="en-US"/>
        </w:rPr>
        <w:t xml:space="preserve">. </w:t>
      </w:r>
      <w:r w:rsidR="312CA528" w:rsidRPr="001D158F">
        <w:rPr>
          <w:lang w:val="en-US"/>
        </w:rPr>
        <w:t xml:space="preserve">The </w:t>
      </w:r>
      <w:r w:rsidR="00B87F9E" w:rsidRPr="001D158F">
        <w:rPr>
          <w:lang w:val="en-US"/>
        </w:rPr>
        <w:t>transition</w:t>
      </w:r>
      <w:r w:rsidR="5FE7A586" w:rsidRPr="001D158F">
        <w:rPr>
          <w:lang w:val="en-US"/>
        </w:rPr>
        <w:t xml:space="preserve"> paths </w:t>
      </w:r>
      <w:r w:rsidR="00A91324" w:rsidRPr="001D158F">
        <w:rPr>
          <w:lang w:val="en-US"/>
        </w:rPr>
        <w:t xml:space="preserve">span </w:t>
      </w:r>
      <w:r w:rsidR="0051502B" w:rsidRPr="001D158F">
        <w:rPr>
          <w:lang w:val="en-US"/>
        </w:rPr>
        <w:t>three</w:t>
      </w:r>
      <w:r w:rsidR="00A91324" w:rsidRPr="001D158F">
        <w:rPr>
          <w:lang w:val="en-US"/>
        </w:rPr>
        <w:t xml:space="preserve"> decades</w:t>
      </w:r>
      <w:r w:rsidR="009F26F3" w:rsidRPr="001D158F">
        <w:rPr>
          <w:lang w:val="en-US"/>
        </w:rPr>
        <w:t xml:space="preserve">, </w:t>
      </w:r>
      <w:r w:rsidR="001517B7" w:rsidRPr="001D158F">
        <w:rPr>
          <w:lang w:val="en-US"/>
        </w:rPr>
        <w:t xml:space="preserve">namely </w:t>
      </w:r>
      <w:r w:rsidR="00A91324" w:rsidRPr="001D158F">
        <w:rPr>
          <w:lang w:val="en-US"/>
        </w:rPr>
        <w:t xml:space="preserve">2020, 2030, and 2040. Variants of these </w:t>
      </w:r>
      <w:r w:rsidR="5A7FC544" w:rsidRPr="001D158F">
        <w:rPr>
          <w:lang w:val="en-US"/>
        </w:rPr>
        <w:t>paths</w:t>
      </w:r>
      <w:r w:rsidR="00A91324" w:rsidRPr="001D158F">
        <w:rPr>
          <w:lang w:val="en-US"/>
        </w:rPr>
        <w:t xml:space="preserve"> include negative emissions </w:t>
      </w:r>
      <w:r w:rsidR="112CE647" w:rsidRPr="001D158F">
        <w:rPr>
          <w:lang w:val="en-US"/>
        </w:rPr>
        <w:t>technolog</w:t>
      </w:r>
      <w:r w:rsidR="729DE814" w:rsidRPr="001D158F">
        <w:rPr>
          <w:lang w:val="en-US"/>
        </w:rPr>
        <w:t>ies</w:t>
      </w:r>
      <w:r w:rsidR="00F030CE" w:rsidRPr="001D158F">
        <w:rPr>
          <w:lang w:val="en-US"/>
        </w:rPr>
        <w:t xml:space="preserve"> (i.e</w:t>
      </w:r>
      <w:r w:rsidR="6C6D3D68" w:rsidRPr="001D158F">
        <w:rPr>
          <w:lang w:val="en-US"/>
        </w:rPr>
        <w:t>.,</w:t>
      </w:r>
      <w:r w:rsidR="00A91324" w:rsidRPr="001D158F" w:rsidDel="00F030CE">
        <w:rPr>
          <w:lang w:val="en-US"/>
        </w:rPr>
        <w:t xml:space="preserve"> </w:t>
      </w:r>
      <w:r w:rsidR="00A91324" w:rsidRPr="001D158F">
        <w:rPr>
          <w:lang w:val="en-US"/>
        </w:rPr>
        <w:t>carbon capture and storage</w:t>
      </w:r>
      <w:r w:rsidR="00F030CE" w:rsidRPr="001D158F">
        <w:rPr>
          <w:lang w:val="en-US"/>
        </w:rPr>
        <w:t xml:space="preserve"> technologies)</w:t>
      </w:r>
      <w:r w:rsidR="00A91324" w:rsidRPr="001D158F">
        <w:rPr>
          <w:lang w:val="en-US"/>
        </w:rPr>
        <w:t xml:space="preserve">. </w:t>
      </w:r>
      <w:r w:rsidR="2A4ED3E8" w:rsidRPr="001D158F">
        <w:rPr>
          <w:lang w:val="en-US"/>
        </w:rPr>
        <w:t>We cons</w:t>
      </w:r>
      <w:r w:rsidR="1B605C13" w:rsidRPr="001D158F">
        <w:rPr>
          <w:lang w:val="en-US"/>
        </w:rPr>
        <w:t>id</w:t>
      </w:r>
      <w:r w:rsidR="2A4ED3E8" w:rsidRPr="001D158F">
        <w:rPr>
          <w:lang w:val="en-US"/>
        </w:rPr>
        <w:t xml:space="preserve">er </w:t>
      </w:r>
      <w:r w:rsidR="2AE0489B" w:rsidRPr="001D158F">
        <w:rPr>
          <w:lang w:val="en-US"/>
        </w:rPr>
        <w:t>f</w:t>
      </w:r>
      <w:r w:rsidR="312CA528" w:rsidRPr="001D158F">
        <w:rPr>
          <w:lang w:val="en-US"/>
        </w:rPr>
        <w:t>our</w:t>
      </w:r>
      <w:r w:rsidR="00A91324" w:rsidRPr="001D158F">
        <w:rPr>
          <w:lang w:val="en-US"/>
        </w:rPr>
        <w:t xml:space="preserve"> sets of stakeholders in </w:t>
      </w:r>
      <w:r w:rsidR="397D34F2" w:rsidRPr="001D158F">
        <w:rPr>
          <w:lang w:val="en-US"/>
        </w:rPr>
        <w:t>our</w:t>
      </w:r>
      <w:r w:rsidR="00A91324" w:rsidRPr="001D158F">
        <w:rPr>
          <w:lang w:val="en-US"/>
        </w:rPr>
        <w:t xml:space="preserve"> study: energy utilities, households, industry</w:t>
      </w:r>
      <w:r w:rsidR="0051502B" w:rsidRPr="001D158F">
        <w:rPr>
          <w:lang w:val="en-US"/>
        </w:rPr>
        <w:t>,</w:t>
      </w:r>
      <w:r w:rsidR="00A91324" w:rsidRPr="001D158F">
        <w:rPr>
          <w:lang w:val="en-US"/>
        </w:rPr>
        <w:t xml:space="preserve"> and government. </w:t>
      </w:r>
      <w:r w:rsidR="312CA528" w:rsidRPr="001D158F">
        <w:rPr>
          <w:lang w:val="en-US"/>
        </w:rPr>
        <w:t xml:space="preserve">The </w:t>
      </w:r>
      <w:r w:rsidR="00B87F9E" w:rsidRPr="001D158F">
        <w:rPr>
          <w:lang w:val="en-US"/>
        </w:rPr>
        <w:t>transition</w:t>
      </w:r>
      <w:r w:rsidR="5A054144" w:rsidRPr="001D158F">
        <w:rPr>
          <w:lang w:val="en-US"/>
        </w:rPr>
        <w:t xml:space="preserve"> paths are</w:t>
      </w:r>
      <w:r w:rsidR="312CA528" w:rsidRPr="001D158F">
        <w:rPr>
          <w:lang w:val="en-US"/>
        </w:rPr>
        <w:t xml:space="preserve"> </w:t>
      </w:r>
      <w:r w:rsidR="0051502B" w:rsidRPr="001D158F">
        <w:rPr>
          <w:lang w:val="en-US"/>
        </w:rPr>
        <w:t xml:space="preserve">analyzed </w:t>
      </w:r>
      <w:r w:rsidR="00A91324" w:rsidRPr="001D158F">
        <w:rPr>
          <w:lang w:val="en-US"/>
        </w:rPr>
        <w:t xml:space="preserve">from </w:t>
      </w:r>
      <w:r w:rsidR="312CA528" w:rsidRPr="001D158F">
        <w:rPr>
          <w:lang w:val="en-US"/>
        </w:rPr>
        <w:t xml:space="preserve">these </w:t>
      </w:r>
      <w:r w:rsidR="00EE5BB6" w:rsidRPr="001D158F">
        <w:rPr>
          <w:lang w:val="en-US"/>
        </w:rPr>
        <w:t xml:space="preserve">stakeholders' </w:t>
      </w:r>
      <w:r w:rsidR="3957B3DD" w:rsidRPr="001D158F">
        <w:rPr>
          <w:lang w:val="en-US"/>
        </w:rPr>
        <w:t>perspectives</w:t>
      </w:r>
      <w:r w:rsidR="00A91324" w:rsidRPr="001D158F">
        <w:rPr>
          <w:lang w:val="en-US"/>
        </w:rPr>
        <w:t xml:space="preserve"> using </w:t>
      </w:r>
      <w:r w:rsidR="001517B7" w:rsidRPr="001D158F">
        <w:rPr>
          <w:lang w:val="en-US"/>
        </w:rPr>
        <w:t xml:space="preserve">the </w:t>
      </w:r>
      <w:r w:rsidR="00CC7B7E" w:rsidRPr="001D158F">
        <w:rPr>
          <w:lang w:val="en-US"/>
        </w:rPr>
        <w:t xml:space="preserve">Preference Ranking Organization </w:t>
      </w:r>
      <w:proofErr w:type="spellStart"/>
      <w:r w:rsidR="00CC7B7E" w:rsidRPr="001D158F">
        <w:rPr>
          <w:lang w:val="en-US"/>
        </w:rPr>
        <w:t>METHod</w:t>
      </w:r>
      <w:proofErr w:type="spellEnd"/>
      <w:r w:rsidR="00CC7B7E" w:rsidRPr="001D158F">
        <w:rPr>
          <w:lang w:val="en-US"/>
        </w:rPr>
        <w:t xml:space="preserve"> for </w:t>
      </w:r>
      <w:r w:rsidR="00CC7B7E" w:rsidRPr="000467FF">
        <w:rPr>
          <w:lang w:val="en-US"/>
        </w:rPr>
        <w:t>Enrichment of Evaluations (</w:t>
      </w:r>
      <w:r w:rsidR="00A91324" w:rsidRPr="000467FF">
        <w:rPr>
          <w:lang w:val="en-US"/>
        </w:rPr>
        <w:t>PROMETHEE</w:t>
      </w:r>
      <w:r w:rsidR="00CC7B7E" w:rsidRPr="000467FF">
        <w:rPr>
          <w:lang w:val="en-US"/>
        </w:rPr>
        <w:t>)</w:t>
      </w:r>
      <w:r w:rsidR="00A91324" w:rsidRPr="000467FF">
        <w:rPr>
          <w:lang w:val="en-US"/>
        </w:rPr>
        <w:t>, a</w:t>
      </w:r>
      <w:r w:rsidR="006D2850" w:rsidRPr="000467FF">
        <w:rPr>
          <w:lang w:val="en-US"/>
        </w:rPr>
        <w:t xml:space="preserve"> Multi-Criteria Decision Analysis</w:t>
      </w:r>
      <w:r w:rsidR="006D2850" w:rsidRPr="000467FF" w:rsidDel="006D2850">
        <w:rPr>
          <w:lang w:val="en-US"/>
        </w:rPr>
        <w:t xml:space="preserve"> </w:t>
      </w:r>
      <w:r w:rsidR="006D2850" w:rsidRPr="000467FF">
        <w:rPr>
          <w:lang w:val="en-US"/>
        </w:rPr>
        <w:t>(</w:t>
      </w:r>
      <w:r w:rsidR="00A91324" w:rsidRPr="000467FF">
        <w:rPr>
          <w:lang w:val="en-US"/>
        </w:rPr>
        <w:t>MCDA</w:t>
      </w:r>
      <w:r w:rsidR="006D2850" w:rsidRPr="000467FF">
        <w:rPr>
          <w:lang w:val="en-US"/>
        </w:rPr>
        <w:t>)</w:t>
      </w:r>
      <w:r w:rsidR="00A91324" w:rsidRPr="000467FF">
        <w:rPr>
          <w:lang w:val="en-US"/>
        </w:rPr>
        <w:t xml:space="preserve"> technique</w:t>
      </w:r>
      <w:r w:rsidR="00123132" w:rsidRPr="000467FF">
        <w:rPr>
          <w:lang w:val="en-US"/>
        </w:rPr>
        <w:t xml:space="preserve"> </w:t>
      </w:r>
      <w:r w:rsidR="00123132" w:rsidRPr="000467FF">
        <w:rPr>
          <w:lang w:val="en-US"/>
        </w:rPr>
        <w:fldChar w:fldCharType="begin"/>
      </w:r>
      <w:r w:rsidR="007174BE" w:rsidRPr="000467FF">
        <w:rPr>
          <w:lang w:val="en-US"/>
        </w:rPr>
        <w:instrText xml:space="preserve"> ADDIN EN.CITE &lt;EndNote&gt;&lt;Cite&gt;&lt;Author&gt;Behzadian&lt;/Author&gt;&lt;Year&gt;2010&lt;/Year&gt;&lt;RecNum&gt;16&lt;/RecNum&gt;&lt;DisplayText&gt;[9]&lt;/DisplayText&gt;&lt;record&gt;&lt;rec-number&gt;9&lt;/rec-number&gt;&lt;foreign-keys&gt;&lt;key app="EN" db-id="f5xtzts9mw2xspepezbxvpv0vdfwzd0w9dvs" timestamp="1679132504"&gt;9&lt;/key&gt;&lt;/foreign-keys&gt;&lt;ref-type name="Journal Article"&gt;17&lt;/ref-type&gt;&lt;contributors&gt;&lt;authors&gt;&lt;author&gt;Behzadian, M.&lt;/author&gt;&lt;author&gt;Kazemzadeh, R. B.&lt;/author&gt;&lt;author&gt;Albadvi, A.&lt;/author&gt;&lt;author&gt;Aghdasi, M.&lt;/author&gt;&lt;/authors&gt;&lt;/contributors&gt;&lt;titles&gt;&lt;title&gt;PROMETHEE: A comprehensive literature review on methodologies and applications&lt;/title&gt;&lt;secondary-title&gt;European Journal of Operational Research&lt;/secondary-title&gt;&lt;/titles&gt;&lt;periodical&gt;&lt;full-title&gt;European Journal of Operational Research&lt;/full-title&gt;&lt;/periodical&gt;&lt;pages&gt;198-215&lt;/pages&gt;&lt;volume&gt;200&lt;/volume&gt;&lt;number&gt;1&lt;/number&gt;&lt;dates&gt;&lt;year&gt;2010&lt;/year&gt;&lt;pub-dates&gt;&lt;date&gt;Jan&lt;/date&gt;&lt;/pub-dates&gt;&lt;/dates&gt;&lt;isbn&gt;0377-2217&lt;/isbn&gt;&lt;accession-num&gt;WOS:000270347700020&lt;/accession-num&gt;&lt;urls&gt;&lt;related-urls&gt;&lt;url&gt;&amp;lt;Go to ISI&amp;gt;://WOS:000270347700020&lt;/url&gt;&lt;/related-urls&gt;&lt;/urls&gt;&lt;electronic-resource-num&gt;10.1016/j.ejor.2009.01.021&lt;/electronic-resource-num&gt;&lt;/record&gt;&lt;/Cite&gt;&lt;/EndNote&gt;</w:instrText>
      </w:r>
      <w:r w:rsidR="00123132" w:rsidRPr="000467FF">
        <w:rPr>
          <w:lang w:val="en-US"/>
        </w:rPr>
        <w:fldChar w:fldCharType="separate"/>
      </w:r>
      <w:r w:rsidR="00B619C3" w:rsidRPr="000467FF">
        <w:rPr>
          <w:noProof/>
          <w:lang w:val="en-US"/>
        </w:rPr>
        <w:t>[9]</w:t>
      </w:r>
      <w:r w:rsidR="00123132" w:rsidRPr="000467FF">
        <w:rPr>
          <w:lang w:val="en-US"/>
        </w:rPr>
        <w:fldChar w:fldCharType="end"/>
      </w:r>
      <w:r w:rsidR="00A91324" w:rsidRPr="000467FF">
        <w:rPr>
          <w:lang w:val="en-US"/>
        </w:rPr>
        <w:t>.</w:t>
      </w:r>
      <w:r w:rsidR="37EE2C00" w:rsidRPr="000467FF">
        <w:rPr>
          <w:lang w:val="en-US"/>
        </w:rPr>
        <w:t xml:space="preserve"> </w:t>
      </w:r>
      <w:r w:rsidR="37EE2C00" w:rsidRPr="000467FF">
        <w:rPr>
          <w:rFonts w:eastAsia="Calibri" w:cs="Arial"/>
          <w:lang w:val="en-US"/>
        </w:rPr>
        <w:t xml:space="preserve">We </w:t>
      </w:r>
      <w:r w:rsidR="009F26F3" w:rsidRPr="000467FF">
        <w:rPr>
          <w:rFonts w:eastAsia="Calibri" w:cs="Arial"/>
          <w:lang w:val="en-US"/>
        </w:rPr>
        <w:t>examine the results' robustness closely</w:t>
      </w:r>
      <w:r w:rsidR="37EE2C00" w:rsidRPr="000467FF">
        <w:rPr>
          <w:rFonts w:eastAsia="Calibri" w:cs="Arial"/>
          <w:lang w:val="en-US"/>
        </w:rPr>
        <w:t xml:space="preserve"> by conducting an extensive sensitivity analysis.</w:t>
      </w:r>
      <w:r w:rsidR="001901D1" w:rsidRPr="000467FF">
        <w:rPr>
          <w:rFonts w:eastAsia="Calibri" w:cs="Arial"/>
          <w:lang w:val="en-US"/>
        </w:rPr>
        <w:t xml:space="preserve"> </w:t>
      </w:r>
    </w:p>
    <w:p w14:paraId="1D480A36" w14:textId="692E747A" w:rsidR="00AA3690" w:rsidRPr="001D158F" w:rsidRDefault="0030464C" w:rsidP="00AA3690">
      <w:pPr>
        <w:rPr>
          <w:lang w:val="en-US"/>
        </w:rPr>
      </w:pPr>
      <w:r w:rsidRPr="000467FF">
        <w:rPr>
          <w:lang w:val="en-US"/>
        </w:rPr>
        <w:t>The concept of robustness employed in our study reflects the capacity of prioritized pathways to withstand changes in agents' preferences. To put it differently, it reflects the resilience of an option to losing the actors’ prioritization because of their preference changes.</w:t>
      </w:r>
      <w:r w:rsidRPr="0030464C">
        <w:rPr>
          <w:lang w:val="en-US"/>
        </w:rPr>
        <w:t xml:space="preserve">  </w:t>
      </w:r>
      <w:r w:rsidR="00AA3690" w:rsidRPr="001D158F">
        <w:rPr>
          <w:lang w:val="en-US"/>
        </w:rPr>
        <w:t xml:space="preserve"> </w:t>
      </w:r>
    </w:p>
    <w:p w14:paraId="43B2692D" w14:textId="744A9B43" w:rsidR="00A91324" w:rsidRPr="001D158F" w:rsidRDefault="00A91324" w:rsidP="00A91324">
      <w:pPr>
        <w:rPr>
          <w:lang w:val="en-US"/>
        </w:rPr>
      </w:pPr>
      <w:r w:rsidRPr="001D158F">
        <w:rPr>
          <w:lang w:val="en-US"/>
        </w:rPr>
        <w:t>The paper is organized as follows</w:t>
      </w:r>
      <w:r w:rsidR="16A109D4" w:rsidRPr="001D158F">
        <w:rPr>
          <w:lang w:val="en-US"/>
        </w:rPr>
        <w:t>.</w:t>
      </w:r>
      <w:r w:rsidRPr="001D158F">
        <w:rPr>
          <w:lang w:val="en-US"/>
        </w:rPr>
        <w:t xml:space="preserve"> </w:t>
      </w:r>
      <w:r w:rsidR="00FB7675" w:rsidRPr="001D158F">
        <w:rPr>
          <w:lang w:val="en-US"/>
        </w:rPr>
        <w:t xml:space="preserve">Section </w:t>
      </w:r>
      <w:hyperlink w:anchor="_Method_:_Multicriteria">
        <w:r w:rsidR="00FB7675" w:rsidRPr="001D158F">
          <w:rPr>
            <w:lang w:val="en-US"/>
          </w:rPr>
          <w:t>2</w:t>
        </w:r>
      </w:hyperlink>
      <w:r w:rsidR="00FB7675" w:rsidRPr="001D158F">
        <w:rPr>
          <w:lang w:val="en-US"/>
        </w:rPr>
        <w:t xml:space="preserve"> introduce</w:t>
      </w:r>
      <w:r w:rsidR="002406D7" w:rsidRPr="001D158F">
        <w:rPr>
          <w:lang w:val="en-US"/>
        </w:rPr>
        <w:t>s</w:t>
      </w:r>
      <w:r w:rsidR="00FB7675" w:rsidRPr="001D158F" w:rsidDel="002569F6">
        <w:rPr>
          <w:lang w:val="en-US"/>
        </w:rPr>
        <w:t xml:space="preserve"> </w:t>
      </w:r>
      <w:r w:rsidR="00FB7675" w:rsidRPr="001D158F">
        <w:rPr>
          <w:lang w:val="en-US"/>
        </w:rPr>
        <w:t xml:space="preserve">MCDA as </w:t>
      </w:r>
      <w:r w:rsidR="002406D7" w:rsidRPr="001D158F">
        <w:rPr>
          <w:lang w:val="en-US"/>
        </w:rPr>
        <w:t>a methodological approach for use in this paper and presents our approach to assessing robustnes</w:t>
      </w:r>
      <w:r w:rsidR="0019609C" w:rsidRPr="001D158F">
        <w:rPr>
          <w:lang w:val="en-US"/>
        </w:rPr>
        <w:t>s</w:t>
      </w:r>
      <w:r w:rsidR="00FB7675" w:rsidRPr="001D158F">
        <w:rPr>
          <w:lang w:val="en-US"/>
        </w:rPr>
        <w:t xml:space="preserve">. Section </w:t>
      </w:r>
      <w:hyperlink w:anchor="_Assessment_of_technologies">
        <w:r w:rsidR="00FB7675" w:rsidRPr="001D158F">
          <w:rPr>
            <w:lang w:val="en-US"/>
          </w:rPr>
          <w:t>3</w:t>
        </w:r>
      </w:hyperlink>
      <w:r w:rsidR="00FB7675" w:rsidRPr="001D158F">
        <w:rPr>
          <w:lang w:val="en-US"/>
        </w:rPr>
        <w:t xml:space="preserve"> focuses on understanding the assessment of technologies by different stakeholders in our study. </w:t>
      </w:r>
      <w:r w:rsidR="002406D7" w:rsidRPr="001D158F">
        <w:rPr>
          <w:lang w:val="en-US"/>
        </w:rPr>
        <w:t xml:space="preserve">This section establishes </w:t>
      </w:r>
      <w:r w:rsidR="0093503B" w:rsidRPr="001D158F">
        <w:rPr>
          <w:lang w:val="en-US"/>
        </w:rPr>
        <w:t xml:space="preserve">criteria </w:t>
      </w:r>
      <w:r w:rsidR="002406D7" w:rsidRPr="001D158F">
        <w:rPr>
          <w:lang w:val="en-US"/>
        </w:rPr>
        <w:t>relevant to the scenario assessment,</w:t>
      </w:r>
      <w:r w:rsidR="00FB7675" w:rsidRPr="001D158F">
        <w:rPr>
          <w:lang w:val="en-US"/>
        </w:rPr>
        <w:t xml:space="preserve"> a</w:t>
      </w:r>
      <w:r w:rsidR="002406D7" w:rsidRPr="001D158F">
        <w:rPr>
          <w:lang w:val="en-US"/>
        </w:rPr>
        <w:t xml:space="preserve">ssigning stakeholder-specific </w:t>
      </w:r>
      <w:r w:rsidR="002406D7" w:rsidRPr="001D158F">
        <w:rPr>
          <w:lang w:val="en-US"/>
        </w:rPr>
        <w:lastRenderedPageBreak/>
        <w:t xml:space="preserve">weightings for various </w:t>
      </w:r>
      <w:r w:rsidR="0093503B" w:rsidRPr="001D158F">
        <w:rPr>
          <w:lang w:val="en-US"/>
        </w:rPr>
        <w:t>criteria</w:t>
      </w:r>
      <w:r w:rsidR="00FB7675" w:rsidRPr="001D158F">
        <w:rPr>
          <w:lang w:val="en-US"/>
        </w:rPr>
        <w:t xml:space="preserve">. Section </w:t>
      </w:r>
      <w:hyperlink w:anchor="_Assessment_of_technology">
        <w:r w:rsidR="00FB7675" w:rsidRPr="001D158F">
          <w:rPr>
            <w:lang w:val="en-US"/>
          </w:rPr>
          <w:t>4</w:t>
        </w:r>
      </w:hyperlink>
      <w:r w:rsidR="00FB7675" w:rsidRPr="001D158F">
        <w:rPr>
          <w:lang w:val="en-US"/>
        </w:rPr>
        <w:t xml:space="preserve"> </w:t>
      </w:r>
      <w:r w:rsidR="69F8D98B" w:rsidRPr="001D158F">
        <w:rPr>
          <w:lang w:val="en-US"/>
        </w:rPr>
        <w:t>provides</w:t>
      </w:r>
      <w:r w:rsidR="00FB7675" w:rsidRPr="001D158F">
        <w:rPr>
          <w:lang w:val="en-US"/>
        </w:rPr>
        <w:t xml:space="preserve"> a </w:t>
      </w:r>
      <w:r w:rsidR="002406D7" w:rsidRPr="001D158F">
        <w:rPr>
          <w:lang w:val="en-US"/>
        </w:rPr>
        <w:t xml:space="preserve">complete </w:t>
      </w:r>
      <w:r w:rsidR="00FB7675" w:rsidRPr="001D158F">
        <w:rPr>
          <w:lang w:val="en-US"/>
        </w:rPr>
        <w:t xml:space="preserve">picture of the assessment of the selected scenarios and compares their overall performances. We conclude in Section </w:t>
      </w:r>
      <w:hyperlink w:anchor="_Conclusions">
        <w:r w:rsidR="00FB7675" w:rsidRPr="001D158F">
          <w:rPr>
            <w:lang w:val="en-US"/>
          </w:rPr>
          <w:t>5</w:t>
        </w:r>
      </w:hyperlink>
      <w:r w:rsidR="6471BB4B" w:rsidRPr="001D158F">
        <w:rPr>
          <w:lang w:val="en-US"/>
        </w:rPr>
        <w:t>.</w:t>
      </w:r>
    </w:p>
    <w:p w14:paraId="2E79C85A" w14:textId="10EB03B0" w:rsidR="00FB7675" w:rsidRPr="001D158F" w:rsidRDefault="00FB7675" w:rsidP="00FB7675">
      <w:pPr>
        <w:pStyle w:val="berschrift1"/>
        <w:rPr>
          <w:lang w:val="en-US"/>
        </w:rPr>
      </w:pPr>
      <w:bookmarkStart w:id="5" w:name="_Method_:_Multicriteria"/>
      <w:bookmarkEnd w:id="5"/>
      <w:r w:rsidRPr="001D158F">
        <w:rPr>
          <w:lang w:val="en-US"/>
        </w:rPr>
        <w:t>Method</w:t>
      </w:r>
    </w:p>
    <w:p w14:paraId="6B407000" w14:textId="3B706C17" w:rsidR="00432DC9" w:rsidRPr="001D158F" w:rsidRDefault="001517B7" w:rsidP="00AE5361">
      <w:pPr>
        <w:rPr>
          <w:lang w:val="en-US"/>
        </w:rPr>
      </w:pPr>
      <w:r w:rsidRPr="001D158F">
        <w:rPr>
          <w:lang w:val="en-US"/>
        </w:rPr>
        <w:t>For the method</w:t>
      </w:r>
      <w:r w:rsidR="00E32466" w:rsidRPr="001D158F">
        <w:rPr>
          <w:lang w:val="en-US"/>
        </w:rPr>
        <w:t>, w</w:t>
      </w:r>
      <w:r w:rsidR="2FE3739B" w:rsidRPr="001D158F">
        <w:rPr>
          <w:lang w:val="en-US"/>
        </w:rPr>
        <w:t>e employ a t</w:t>
      </w:r>
      <w:r w:rsidR="2B5DCE84" w:rsidRPr="001D158F">
        <w:rPr>
          <w:lang w:val="en-US"/>
        </w:rPr>
        <w:t>wo</w:t>
      </w:r>
      <w:r w:rsidR="5287BE64" w:rsidRPr="001D158F">
        <w:rPr>
          <w:lang w:val="en-US"/>
        </w:rPr>
        <w:t>-</w:t>
      </w:r>
      <w:r w:rsidR="2FE3739B" w:rsidRPr="001D158F">
        <w:rPr>
          <w:lang w:val="en-US"/>
        </w:rPr>
        <w:t>step</w:t>
      </w:r>
      <w:r w:rsidR="00526B91" w:rsidRPr="001D158F">
        <w:rPr>
          <w:lang w:val="en-US"/>
        </w:rPr>
        <w:t xml:space="preserve"> approach</w:t>
      </w:r>
      <w:r w:rsidR="00E32466" w:rsidRPr="001D158F">
        <w:rPr>
          <w:lang w:val="en-US"/>
        </w:rPr>
        <w:t>:</w:t>
      </w:r>
      <w:r w:rsidR="00947180" w:rsidRPr="001D158F">
        <w:rPr>
          <w:lang w:val="en-US"/>
        </w:rPr>
        <w:t xml:space="preserve"> </w:t>
      </w:r>
      <w:r w:rsidRPr="001D158F">
        <w:rPr>
          <w:lang w:val="en-US"/>
        </w:rPr>
        <w:t>f</w:t>
      </w:r>
      <w:r w:rsidR="00F030CE" w:rsidRPr="001D158F">
        <w:rPr>
          <w:lang w:val="en-US"/>
        </w:rPr>
        <w:t>irst</w:t>
      </w:r>
      <w:r w:rsidRPr="001D158F">
        <w:rPr>
          <w:lang w:val="en-US"/>
        </w:rPr>
        <w:t>ly</w:t>
      </w:r>
      <w:r w:rsidR="00F030CE" w:rsidRPr="001D158F">
        <w:rPr>
          <w:lang w:val="en-US"/>
        </w:rPr>
        <w:t>,</w:t>
      </w:r>
      <w:r w:rsidR="00947180" w:rsidRPr="001D158F">
        <w:rPr>
          <w:lang w:val="en-US"/>
        </w:rPr>
        <w:t xml:space="preserve"> we </w:t>
      </w:r>
      <w:r w:rsidR="37700A5E" w:rsidRPr="001D158F">
        <w:rPr>
          <w:lang w:val="en-US"/>
        </w:rPr>
        <w:t>identify</w:t>
      </w:r>
      <w:r w:rsidR="009E6713" w:rsidRPr="001D158F">
        <w:rPr>
          <w:lang w:val="en-US"/>
        </w:rPr>
        <w:t xml:space="preserve"> the </w:t>
      </w:r>
      <w:r w:rsidR="37700A5E" w:rsidRPr="001D158F">
        <w:rPr>
          <w:lang w:val="en-US"/>
        </w:rPr>
        <w:t>stakeholders</w:t>
      </w:r>
      <w:r w:rsidR="009E6713" w:rsidRPr="001D158F">
        <w:rPr>
          <w:lang w:val="en-US"/>
        </w:rPr>
        <w:t xml:space="preserve"> relevant </w:t>
      </w:r>
      <w:r w:rsidR="009F26F3" w:rsidRPr="001D158F">
        <w:rPr>
          <w:lang w:val="en-US"/>
        </w:rPr>
        <w:t xml:space="preserve">to </w:t>
      </w:r>
      <w:r w:rsidR="37700A5E" w:rsidRPr="001D158F">
        <w:rPr>
          <w:lang w:val="en-US"/>
        </w:rPr>
        <w:t xml:space="preserve">the </w:t>
      </w:r>
      <w:r w:rsidR="00B87F9E" w:rsidRPr="001D158F">
        <w:rPr>
          <w:lang w:val="en-US"/>
        </w:rPr>
        <w:t>transition</w:t>
      </w:r>
      <w:r w:rsidR="0005352C" w:rsidRPr="001D158F">
        <w:rPr>
          <w:lang w:val="en-US"/>
        </w:rPr>
        <w:t xml:space="preserve"> paths using information from </w:t>
      </w:r>
      <w:r w:rsidR="37700A5E" w:rsidRPr="001D158F">
        <w:rPr>
          <w:lang w:val="en-US"/>
        </w:rPr>
        <w:t>various</w:t>
      </w:r>
      <w:r w:rsidR="0005352C" w:rsidRPr="001D158F">
        <w:rPr>
          <w:lang w:val="en-US"/>
        </w:rPr>
        <w:t xml:space="preserve"> databases and publications</w:t>
      </w:r>
      <w:r w:rsidR="37700A5E" w:rsidRPr="001D158F">
        <w:rPr>
          <w:lang w:val="en-US"/>
        </w:rPr>
        <w:t xml:space="preserve"> and conduct MCDA analyses </w:t>
      </w:r>
      <w:r w:rsidR="60A2C5CA" w:rsidRPr="001D158F">
        <w:rPr>
          <w:lang w:val="en-US"/>
        </w:rPr>
        <w:t>employing P</w:t>
      </w:r>
      <w:r w:rsidR="009504A4" w:rsidRPr="001D158F">
        <w:rPr>
          <w:lang w:val="en-US"/>
        </w:rPr>
        <w:t xml:space="preserve">ROMETHEE </w:t>
      </w:r>
      <w:r w:rsidR="60A2C5CA" w:rsidRPr="001D158F">
        <w:rPr>
          <w:lang w:val="en-US"/>
        </w:rPr>
        <w:t xml:space="preserve">II </w:t>
      </w:r>
      <w:r w:rsidR="37700A5E" w:rsidRPr="001D158F">
        <w:rPr>
          <w:lang w:val="en-US"/>
        </w:rPr>
        <w:t>for the</w:t>
      </w:r>
      <w:r w:rsidRPr="001D158F">
        <w:rPr>
          <w:lang w:val="en-US"/>
        </w:rPr>
        <w:t>se stakeholders</w:t>
      </w:r>
      <w:r w:rsidR="7050E9F6" w:rsidRPr="001D158F">
        <w:rPr>
          <w:lang w:val="en-US"/>
        </w:rPr>
        <w:t xml:space="preserve"> (Section 2.1)</w:t>
      </w:r>
      <w:r w:rsidR="2F3C4BF7" w:rsidRPr="001D158F">
        <w:rPr>
          <w:lang w:val="en-US"/>
        </w:rPr>
        <w:t>.</w:t>
      </w:r>
      <w:r w:rsidR="5B7FF2F0" w:rsidRPr="001D158F">
        <w:rPr>
          <w:lang w:val="en-US"/>
        </w:rPr>
        <w:t xml:space="preserve"> </w:t>
      </w:r>
      <w:r w:rsidRPr="001D158F">
        <w:rPr>
          <w:lang w:val="en-US"/>
        </w:rPr>
        <w:t>In</w:t>
      </w:r>
      <w:r w:rsidR="00473697" w:rsidRPr="001D158F">
        <w:rPr>
          <w:lang w:val="en-US"/>
        </w:rPr>
        <w:t xml:space="preserve"> </w:t>
      </w:r>
      <w:r w:rsidR="009F26F3" w:rsidRPr="001D158F">
        <w:rPr>
          <w:lang w:val="en-US"/>
        </w:rPr>
        <w:t>the second step, we perform a robustness analysis concerning</w:t>
      </w:r>
      <w:r w:rsidR="6AF24E95" w:rsidRPr="001D158F">
        <w:rPr>
          <w:lang w:val="en-US"/>
        </w:rPr>
        <w:t xml:space="preserve"> the weightings</w:t>
      </w:r>
      <w:r w:rsidR="6EC1CD35" w:rsidRPr="001D158F">
        <w:rPr>
          <w:lang w:val="en-US"/>
        </w:rPr>
        <w:t xml:space="preserve"> (Section 2.2)</w:t>
      </w:r>
      <w:r w:rsidR="3CE5D72A" w:rsidRPr="001D158F">
        <w:rPr>
          <w:lang w:val="en-US"/>
        </w:rPr>
        <w:t>.</w:t>
      </w:r>
      <w:r w:rsidR="6AF24E95" w:rsidRPr="001D158F">
        <w:rPr>
          <w:lang w:val="en-US"/>
        </w:rPr>
        <w:t xml:space="preserve"> </w:t>
      </w:r>
      <w:r w:rsidR="14C40A01" w:rsidRPr="001D158F">
        <w:rPr>
          <w:lang w:val="en-US"/>
        </w:rPr>
        <w:t xml:space="preserve">We focus on the </w:t>
      </w:r>
      <w:r w:rsidR="3D4B6426" w:rsidRPr="001D158F">
        <w:rPr>
          <w:lang w:val="en-US"/>
        </w:rPr>
        <w:t>weight</w:t>
      </w:r>
      <w:r w:rsidR="0FEDA526" w:rsidRPr="001D158F">
        <w:rPr>
          <w:lang w:val="en-US"/>
        </w:rPr>
        <w:t>ing</w:t>
      </w:r>
      <w:r w:rsidR="3D4B6426" w:rsidRPr="001D158F">
        <w:rPr>
          <w:lang w:val="en-US"/>
        </w:rPr>
        <w:t>s</w:t>
      </w:r>
      <w:r w:rsidR="14C40A01" w:rsidRPr="001D158F">
        <w:rPr>
          <w:lang w:val="en-US"/>
        </w:rPr>
        <w:t xml:space="preserve"> because they represent the importance of the individual criteria from the </w:t>
      </w:r>
      <w:r w:rsidR="00EE5BB6" w:rsidRPr="001D158F">
        <w:rPr>
          <w:lang w:val="en-US"/>
        </w:rPr>
        <w:t xml:space="preserve">stakeholders' </w:t>
      </w:r>
      <w:r w:rsidR="14C40A01" w:rsidRPr="001D158F">
        <w:rPr>
          <w:lang w:val="en-US"/>
        </w:rPr>
        <w:t>point of view and</w:t>
      </w:r>
      <w:r w:rsidR="009F26F3" w:rsidRPr="001D158F">
        <w:rPr>
          <w:lang w:val="en-US"/>
        </w:rPr>
        <w:t>,</w:t>
      </w:r>
      <w:r w:rsidR="14C40A01" w:rsidRPr="001D158F">
        <w:rPr>
          <w:lang w:val="en-US"/>
        </w:rPr>
        <w:t xml:space="preserve"> thus</w:t>
      </w:r>
      <w:r w:rsidR="009F26F3" w:rsidRPr="001D158F">
        <w:rPr>
          <w:lang w:val="en-US"/>
        </w:rPr>
        <w:t>,</w:t>
      </w:r>
      <w:r w:rsidR="14C40A01" w:rsidRPr="001D158F">
        <w:rPr>
          <w:lang w:val="en-US"/>
        </w:rPr>
        <w:t xml:space="preserve"> the subjective part of the decision-making process. Therefore, they are one, if not the </w:t>
      </w:r>
      <w:r w:rsidR="009F26F3" w:rsidRPr="001D158F">
        <w:rPr>
          <w:lang w:val="en-US"/>
        </w:rPr>
        <w:t xml:space="preserve">primary </w:t>
      </w:r>
      <w:r w:rsidR="14C40A01" w:rsidRPr="001D158F">
        <w:rPr>
          <w:lang w:val="en-US"/>
        </w:rPr>
        <w:t>source of uncertainty in the MCDA analysis.</w:t>
      </w:r>
      <w:r w:rsidR="6A02B3B5" w:rsidRPr="001D158F">
        <w:rPr>
          <w:lang w:val="en-US"/>
        </w:rPr>
        <w:t xml:space="preserve"> </w:t>
      </w:r>
      <w:r w:rsidR="14F80598" w:rsidRPr="001D158F">
        <w:rPr>
          <w:lang w:val="en-US"/>
        </w:rPr>
        <w:t>Exploring the associated parameter spaces using deterministic sampling-based methods suffers from dimensionality, i.e.</w:t>
      </w:r>
      <w:r w:rsidR="009F26F3" w:rsidRPr="001D158F">
        <w:rPr>
          <w:lang w:val="en-US"/>
        </w:rPr>
        <w:t>,</w:t>
      </w:r>
      <w:r w:rsidR="14F80598" w:rsidRPr="001D158F">
        <w:rPr>
          <w:lang w:val="en-US"/>
        </w:rPr>
        <w:t xml:space="preserve"> </w:t>
      </w:r>
      <w:r w:rsidR="009F26F3" w:rsidRPr="001D158F">
        <w:rPr>
          <w:lang w:val="en-US"/>
        </w:rPr>
        <w:t xml:space="preserve">the </w:t>
      </w:r>
      <w:r w:rsidR="12898827" w:rsidRPr="001D158F">
        <w:rPr>
          <w:lang w:val="en-US"/>
        </w:rPr>
        <w:t xml:space="preserve">exponential growth of </w:t>
      </w:r>
      <w:r w:rsidR="3768C36E" w:rsidRPr="001D158F">
        <w:rPr>
          <w:lang w:val="en-US"/>
        </w:rPr>
        <w:t xml:space="preserve">the </w:t>
      </w:r>
      <w:r w:rsidR="12898827" w:rsidRPr="001D158F">
        <w:rPr>
          <w:lang w:val="en-US"/>
        </w:rPr>
        <w:t xml:space="preserve">necessary number of weighting samples </w:t>
      </w:r>
      <w:r w:rsidR="009F26F3" w:rsidRPr="001D158F">
        <w:rPr>
          <w:lang w:val="en-US"/>
        </w:rPr>
        <w:t>for</w:t>
      </w:r>
      <w:r w:rsidR="12898827" w:rsidRPr="001D158F">
        <w:rPr>
          <w:lang w:val="en-US"/>
        </w:rPr>
        <w:t xml:space="preserve"> the dimension</w:t>
      </w:r>
      <w:r w:rsidR="2EBCF92E" w:rsidRPr="001D158F">
        <w:rPr>
          <w:lang w:val="en-US"/>
        </w:rPr>
        <w:t xml:space="preserve"> of the parameter space</w:t>
      </w:r>
      <w:r w:rsidR="009F26F3" w:rsidRPr="001D158F">
        <w:rPr>
          <w:lang w:val="en-US"/>
        </w:rPr>
        <w:t xml:space="preserve"> (</w:t>
      </w:r>
      <w:r w:rsidR="2EBCF92E" w:rsidRPr="001D158F">
        <w:rPr>
          <w:lang w:val="en-US"/>
        </w:rPr>
        <w:t>the number of criteria</w:t>
      </w:r>
      <w:r w:rsidR="009F26F3" w:rsidRPr="001D158F">
        <w:rPr>
          <w:lang w:val="en-US"/>
        </w:rPr>
        <w:t>)</w:t>
      </w:r>
      <w:r w:rsidR="5BE81D82" w:rsidRPr="001D158F">
        <w:rPr>
          <w:lang w:val="en-US"/>
        </w:rPr>
        <w:t>.</w:t>
      </w:r>
      <w:r w:rsidR="2EBCF92E" w:rsidRPr="001D158F">
        <w:rPr>
          <w:lang w:val="en-US"/>
        </w:rPr>
        <w:t xml:space="preserve"> </w:t>
      </w:r>
      <w:r w:rsidR="4D39E6F5" w:rsidRPr="001D158F">
        <w:rPr>
          <w:lang w:val="en-US"/>
        </w:rPr>
        <w:t xml:space="preserve">It </w:t>
      </w:r>
      <w:r w:rsidR="2EBCF92E" w:rsidRPr="001D158F">
        <w:rPr>
          <w:lang w:val="en-US"/>
        </w:rPr>
        <w:t xml:space="preserve">makes that kind of robustness analysis </w:t>
      </w:r>
      <w:r w:rsidR="16ACFE56" w:rsidRPr="001D158F">
        <w:rPr>
          <w:lang w:val="en-US"/>
        </w:rPr>
        <w:t xml:space="preserve">almost </w:t>
      </w:r>
      <w:r w:rsidR="2EBCF92E" w:rsidRPr="001D158F">
        <w:rPr>
          <w:lang w:val="en-US"/>
        </w:rPr>
        <w:t>i</w:t>
      </w:r>
      <w:r w:rsidRPr="001D158F">
        <w:rPr>
          <w:lang w:val="en-US"/>
        </w:rPr>
        <w:t>nfeasible</w:t>
      </w:r>
      <w:r w:rsidR="2EBCF92E" w:rsidRPr="001D158F">
        <w:rPr>
          <w:lang w:val="en-US"/>
        </w:rPr>
        <w:t xml:space="preserve"> in our case. </w:t>
      </w:r>
      <w:r w:rsidR="19CCDF06" w:rsidRPr="001D158F">
        <w:rPr>
          <w:lang w:val="en-US"/>
        </w:rPr>
        <w:t xml:space="preserve">Instead, </w:t>
      </w:r>
      <w:r w:rsidR="27001C03" w:rsidRPr="001D158F">
        <w:rPr>
          <w:lang w:val="en-US"/>
        </w:rPr>
        <w:t>our</w:t>
      </w:r>
      <w:r w:rsidR="19CCDF06" w:rsidRPr="001D158F">
        <w:rPr>
          <w:lang w:val="en-US"/>
        </w:rPr>
        <w:t xml:space="preserve"> approach exploits the geometric structure of the sets of weightings lead</w:t>
      </w:r>
      <w:r w:rsidR="6F6D7D50" w:rsidRPr="001D158F">
        <w:rPr>
          <w:lang w:val="en-US"/>
        </w:rPr>
        <w:t>ing</w:t>
      </w:r>
      <w:r w:rsidR="19CCDF06" w:rsidRPr="001D158F">
        <w:rPr>
          <w:lang w:val="en-US"/>
        </w:rPr>
        <w:t xml:space="preserve"> to the same </w:t>
      </w:r>
      <w:r w:rsidR="44817AC5" w:rsidRPr="001D158F">
        <w:rPr>
          <w:lang w:val="en-US"/>
        </w:rPr>
        <w:t>ranking</w:t>
      </w:r>
      <w:r w:rsidR="19CCDF06" w:rsidRPr="001D158F">
        <w:rPr>
          <w:lang w:val="en-US"/>
        </w:rPr>
        <w:t xml:space="preserve"> </w:t>
      </w:r>
      <w:r w:rsidR="5A6BB27C" w:rsidRPr="001D158F">
        <w:rPr>
          <w:lang w:val="en-US"/>
        </w:rPr>
        <w:t xml:space="preserve">of alternatives </w:t>
      </w:r>
      <w:r w:rsidR="19CCDF06" w:rsidRPr="001D158F">
        <w:rPr>
          <w:lang w:val="en-US"/>
        </w:rPr>
        <w:t>and provides a single directly interpretable number as a robustness measure.</w:t>
      </w:r>
      <w:r w:rsidR="63F55672" w:rsidRPr="001D158F">
        <w:rPr>
          <w:lang w:val="en-US"/>
        </w:rPr>
        <w:t xml:space="preserve"> Moreover</w:t>
      </w:r>
      <w:r w:rsidR="5D367C93" w:rsidRPr="001D158F">
        <w:rPr>
          <w:lang w:val="en-US"/>
        </w:rPr>
        <w:t>,</w:t>
      </w:r>
      <w:r w:rsidR="63F55672" w:rsidRPr="001D158F">
        <w:rPr>
          <w:lang w:val="en-US"/>
        </w:rPr>
        <w:t xml:space="preserve"> we </w:t>
      </w:r>
      <w:r w:rsidR="72CF6A8E" w:rsidRPr="001D158F">
        <w:rPr>
          <w:lang w:val="en-US"/>
        </w:rPr>
        <w:t>present</w:t>
      </w:r>
      <w:r w:rsidR="63F55672" w:rsidRPr="001D158F">
        <w:rPr>
          <w:lang w:val="en-US"/>
        </w:rPr>
        <w:t xml:space="preserve"> a graphical analysis for additional insig</w:t>
      </w:r>
      <w:r w:rsidR="7642DC5E" w:rsidRPr="001D158F">
        <w:rPr>
          <w:lang w:val="en-US"/>
        </w:rPr>
        <w:t>ht</w:t>
      </w:r>
      <w:r w:rsidR="00CC0DF4" w:rsidRPr="001D158F">
        <w:rPr>
          <w:lang w:val="en-US"/>
        </w:rPr>
        <w:t xml:space="preserve"> (</w:t>
      </w:r>
      <w:r w:rsidR="00CC0DF4" w:rsidRPr="001D158F">
        <w:rPr>
          <w:lang w:val="en-US"/>
        </w:rPr>
        <w:fldChar w:fldCharType="begin"/>
      </w:r>
      <w:r w:rsidR="00CC0DF4" w:rsidRPr="001D158F">
        <w:rPr>
          <w:lang w:val="en-US"/>
        </w:rPr>
        <w:instrText xml:space="preserve"> REF _Ref128580058 \h </w:instrText>
      </w:r>
      <w:r w:rsidR="00CC0DF4" w:rsidRPr="001D158F">
        <w:rPr>
          <w:lang w:val="en-US"/>
        </w:rPr>
      </w:r>
      <w:r w:rsidR="00CC0DF4" w:rsidRPr="001D158F">
        <w:rPr>
          <w:lang w:val="en-US"/>
        </w:rPr>
        <w:fldChar w:fldCharType="separate"/>
      </w:r>
      <w:r w:rsidR="00065BFD" w:rsidRPr="001D158F">
        <w:rPr>
          <w:lang w:val="en-US"/>
        </w:rPr>
        <w:t xml:space="preserve">Fig. </w:t>
      </w:r>
      <w:r w:rsidR="00065BFD">
        <w:rPr>
          <w:noProof/>
          <w:lang w:val="en-US"/>
        </w:rPr>
        <w:t>1</w:t>
      </w:r>
      <w:r w:rsidR="00CC0DF4" w:rsidRPr="001D158F">
        <w:rPr>
          <w:lang w:val="en-US"/>
        </w:rPr>
        <w:fldChar w:fldCharType="end"/>
      </w:r>
      <w:r w:rsidR="00CC0DF4" w:rsidRPr="001D158F">
        <w:rPr>
          <w:lang w:val="en-US"/>
        </w:rPr>
        <w:t>)</w:t>
      </w:r>
      <w:r w:rsidR="7642DC5E" w:rsidRPr="001D158F">
        <w:rPr>
          <w:lang w:val="en-US"/>
        </w:rPr>
        <w:t>.</w:t>
      </w:r>
    </w:p>
    <w:p w14:paraId="4AB98EA8" w14:textId="34CCAED4" w:rsidR="009E6713" w:rsidRPr="001D158F" w:rsidRDefault="009E6713" w:rsidP="00AE5361">
      <w:pPr>
        <w:rPr>
          <w:lang w:val="en-US"/>
        </w:rPr>
      </w:pPr>
    </w:p>
    <w:p w14:paraId="0AE9523A" w14:textId="30EEFDEC" w:rsidR="00E42181" w:rsidRPr="001D158F" w:rsidRDefault="00695824" w:rsidP="00E42181">
      <w:pPr>
        <w:rPr>
          <w:lang w:val="en-US"/>
        </w:rPr>
      </w:pPr>
      <w:bookmarkStart w:id="6" w:name="_Toc45887314"/>
      <w:bookmarkStart w:id="7" w:name="_Toc96577799"/>
      <w:r w:rsidRPr="001D158F">
        <w:rPr>
          <w:noProof/>
          <w:lang w:val="en-US"/>
        </w:rPr>
        <w:drawing>
          <wp:inline distT="0" distB="0" distL="0" distR="0" wp14:anchorId="204437B0" wp14:editId="4B84E890">
            <wp:extent cx="4791075" cy="217953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5024" cy="2185876"/>
                    </a:xfrm>
                    <a:prstGeom prst="rect">
                      <a:avLst/>
                    </a:prstGeom>
                    <a:noFill/>
                  </pic:spPr>
                </pic:pic>
              </a:graphicData>
            </a:graphic>
          </wp:inline>
        </w:drawing>
      </w:r>
    </w:p>
    <w:p w14:paraId="4D824B17" w14:textId="3155602F" w:rsidR="00F030CE" w:rsidRPr="001D158F" w:rsidRDefault="00F030CE" w:rsidP="00F030CE">
      <w:pPr>
        <w:pStyle w:val="Beschriftung"/>
        <w:rPr>
          <w:i w:val="0"/>
          <w:iCs w:val="0"/>
          <w:color w:val="auto"/>
          <w:sz w:val="24"/>
          <w:szCs w:val="24"/>
          <w:lang w:val="en-US"/>
        </w:rPr>
      </w:pPr>
      <w:r w:rsidRPr="001D158F">
        <w:rPr>
          <w:lang w:val="en-US"/>
        </w:rPr>
        <w:fldChar w:fldCharType="begin"/>
      </w:r>
      <w:r w:rsidRPr="001D158F">
        <w:rPr>
          <w:lang w:val="en-US"/>
        </w:rPr>
        <w:fldChar w:fldCharType="end"/>
      </w:r>
      <w:bookmarkStart w:id="8" w:name="_Ref128580058"/>
      <w:r w:rsidRPr="001D158F">
        <w:rPr>
          <w:lang w:val="en-US"/>
        </w:rPr>
        <w:t xml:space="preserve">Fig. </w:t>
      </w:r>
      <w:r w:rsidRPr="001D158F">
        <w:rPr>
          <w:lang w:val="en-US"/>
        </w:rPr>
        <w:fldChar w:fldCharType="begin"/>
      </w:r>
      <w:r w:rsidRPr="001D158F">
        <w:rPr>
          <w:lang w:val="en-US"/>
        </w:rPr>
        <w:instrText xml:space="preserve"> SEQ Fig. \* ARABIC </w:instrText>
      </w:r>
      <w:r w:rsidRPr="001D158F">
        <w:rPr>
          <w:lang w:val="en-US"/>
        </w:rPr>
        <w:fldChar w:fldCharType="separate"/>
      </w:r>
      <w:r w:rsidR="00065BFD">
        <w:rPr>
          <w:noProof/>
          <w:lang w:val="en-US"/>
        </w:rPr>
        <w:t>1</w:t>
      </w:r>
      <w:r w:rsidRPr="001D158F">
        <w:rPr>
          <w:lang w:val="en-US"/>
        </w:rPr>
        <w:fldChar w:fldCharType="end"/>
      </w:r>
      <w:bookmarkEnd w:id="8"/>
      <w:r w:rsidRPr="001D158F">
        <w:rPr>
          <w:lang w:val="en-US"/>
        </w:rPr>
        <w:t xml:space="preserve">: </w:t>
      </w:r>
      <w:r w:rsidR="00CC0DF4" w:rsidRPr="001D158F">
        <w:rPr>
          <w:lang w:val="en-US"/>
        </w:rPr>
        <w:t>Methodological approach and data requirements</w:t>
      </w:r>
    </w:p>
    <w:p w14:paraId="4C2175C8" w14:textId="77777777" w:rsidR="007F7D57" w:rsidRPr="001D158F" w:rsidRDefault="007F7D57" w:rsidP="0093503B">
      <w:pPr>
        <w:pStyle w:val="source"/>
        <w:rPr>
          <w:lang w:val="en-US"/>
        </w:rPr>
      </w:pPr>
    </w:p>
    <w:p w14:paraId="315BE6F8" w14:textId="4F115DAC" w:rsidR="00FB7675" w:rsidRPr="001D158F" w:rsidRDefault="00FB7675" w:rsidP="00FB7675">
      <w:pPr>
        <w:pStyle w:val="berschrift2"/>
        <w:rPr>
          <w:lang w:val="en-US"/>
        </w:rPr>
      </w:pPr>
      <w:r w:rsidRPr="001D158F">
        <w:rPr>
          <w:lang w:val="en-US"/>
        </w:rPr>
        <w:t>PROMETHEE</w:t>
      </w:r>
    </w:p>
    <w:p w14:paraId="2DB87AC8" w14:textId="77777777" w:rsidR="00FB7675" w:rsidRPr="001D158F" w:rsidRDefault="00FB7675" w:rsidP="00FB7675">
      <w:pPr>
        <w:rPr>
          <w:lang w:val="en-US"/>
        </w:rPr>
      </w:pPr>
    </w:p>
    <w:p w14:paraId="22E3E5E5" w14:textId="574AD4AC" w:rsidR="008D5BDF" w:rsidRPr="001D158F" w:rsidRDefault="006E0BC5" w:rsidP="008D5BDF">
      <w:pPr>
        <w:rPr>
          <w:lang w:val="en-US"/>
        </w:rPr>
      </w:pPr>
      <w:r w:rsidRPr="001D158F">
        <w:rPr>
          <w:lang w:val="en-US"/>
        </w:rPr>
        <w:t xml:space="preserve">Since PROMETHEE </w:t>
      </w:r>
      <w:r w:rsidR="001517B7" w:rsidRPr="001D158F">
        <w:rPr>
          <w:lang w:val="en-US"/>
        </w:rPr>
        <w:t xml:space="preserve">is a well-established approach </w:t>
      </w:r>
      <w:r w:rsidRPr="001D158F">
        <w:rPr>
          <w:lang w:val="en-US"/>
        </w:rPr>
        <w:t xml:space="preserve">(see, e.g., </w:t>
      </w:r>
      <w:r w:rsidRPr="001D158F">
        <w:rPr>
          <w:lang w:val="en-US"/>
        </w:rPr>
        <w:fldChar w:fldCharType="begin"/>
      </w:r>
      <w:r w:rsidR="007174BE">
        <w:rPr>
          <w:lang w:val="en-US"/>
        </w:rPr>
        <w:instrText xml:space="preserve"> ADDIN EN.CITE &lt;EndNote&gt;&lt;Cite&gt;&lt;Author&gt;Volkart&lt;/Author&gt;&lt;Year&gt;2017&lt;/Year&gt;&lt;RecNum&gt;42&lt;/RecNum&gt;&lt;DisplayText&gt;[25]&lt;/DisplayText&gt;&lt;record&gt;&lt;rec-number&gt;25&lt;/rec-number&gt;&lt;foreign-keys&gt;&lt;key app="EN" db-id="f5xtzts9mw2xspepezbxvpv0vdfwzd0w9dvs" timestamp="1679132505"&gt;25&lt;/key&gt;&lt;/foreign-keys&gt;&lt;ref-type name="Journal Article"&gt;17&lt;/ref-type&gt;&lt;contributors&gt;&lt;authors&gt;&lt;author&gt;Volkart, Kathrin&lt;/author&gt;&lt;author&gt;Weidmann, Nicolas&lt;/author&gt;&lt;author&gt;Bauer, Christian&lt;/author&gt;&lt;author&gt;Hirschberg, Stefan&lt;/author&gt;&lt;/authors&gt;&lt;/contributors&gt;&lt;titles&gt;&lt;title&gt;Multi-criteria decision analysis of energy system transformation pathways: A case study for Switzerland&lt;/title&gt;&lt;secondary-title&gt;Energy Policy&lt;/secondary-title&gt;&lt;/titles&gt;&lt;periodical&gt;&lt;full-title&gt;Energy Policy&lt;/full-title&gt;&lt;/periodical&gt;&lt;pages&gt;155-168&lt;/pages&gt;&lt;volume&gt;106&lt;/volume&gt;&lt;keywords&gt;&lt;keyword&gt;Energy policy making&lt;/keyword&gt;&lt;keyword&gt;Scenario modelling&lt;/keyword&gt;&lt;keyword&gt;Multi criteria decision analysis&lt;/keyword&gt;&lt;keyword&gt;Trade-off analysis&lt;/keyword&gt;&lt;keyword&gt;Sustainability assessment&lt;/keyword&gt;&lt;keyword&gt;Life cycle assessment&lt;/keyword&gt;&lt;/keywords&gt;&lt;dates&gt;&lt;year&gt;2017&lt;/year&gt;&lt;pub-dates&gt;&lt;date&gt;2017/07/01/&lt;/date&gt;&lt;/pub-dates&gt;&lt;/dates&gt;&lt;isbn&gt;0301-4215&lt;/isbn&gt;&lt;urls&gt;&lt;related-urls&gt;&lt;url&gt;https://www.sciencedirect.com/science/article/pii/S0301421517301702&lt;/url&gt;&lt;/related-urls&gt;&lt;/urls&gt;&lt;electronic-resource-num&gt;https://doi.org/10.1016/j.enpol.2017.03.026&lt;/electronic-resource-num&gt;&lt;/record&gt;&lt;/Cite&gt;&lt;/EndNote&gt;</w:instrText>
      </w:r>
      <w:r w:rsidRPr="001D158F">
        <w:rPr>
          <w:lang w:val="en-US"/>
        </w:rPr>
        <w:fldChar w:fldCharType="separate"/>
      </w:r>
      <w:r w:rsidR="00B619C3" w:rsidRPr="001D158F">
        <w:rPr>
          <w:noProof/>
          <w:lang w:val="en-US"/>
        </w:rPr>
        <w:t>[25]</w:t>
      </w:r>
      <w:r w:rsidRPr="001D158F">
        <w:rPr>
          <w:lang w:val="en-US"/>
        </w:rPr>
        <w:fldChar w:fldCharType="end"/>
      </w:r>
      <w:r w:rsidRPr="001D158F">
        <w:rPr>
          <w:lang w:val="en-US"/>
        </w:rPr>
        <w:t xml:space="preserve">, </w:t>
      </w:r>
      <w:r w:rsidR="003D1D58">
        <w:rPr>
          <w:lang w:val="en-US"/>
        </w:rPr>
        <w:fldChar w:fldCharType="begin"/>
      </w:r>
      <w:r w:rsidR="007174BE">
        <w:rPr>
          <w:lang w:val="en-US"/>
        </w:rPr>
        <w:instrText xml:space="preserve"> ADDIN EN.CITE &lt;EndNote&gt;&lt;Cite&gt;&lt;Author&gt;Figueira&lt;/Author&gt;&lt;Year&gt;2005&lt;/Year&gt;&lt;RecNum&gt;47&lt;/RecNum&gt;&lt;DisplayText&gt;[30]&lt;/DisplayText&gt;&lt;record&gt;&lt;rec-number&gt;30&lt;/rec-number&gt;&lt;foreign-keys&gt;&lt;key app="EN" db-id="f5xtzts9mw2xspepezbxvpv0vdfwzd0w9dvs" timestamp="1679132505"&gt;30&lt;/key&gt;&lt;/foreign-keys&gt;&lt;ref-type name="Book"&gt;6&lt;/ref-type&gt;&lt;contributors&gt;&lt;authors&gt;&lt;author&gt;Figueira, Jose&lt;/author&gt;&lt;author&gt;Greco, Salvatore&lt;/author&gt;&lt;author&gt;Ehrogott, Matthias&lt;/author&gt;&lt;/authors&gt;&lt;/contributors&gt;&lt;titles&gt;&lt;title&gt;Multiple Criteria Decision Analysis: State of the Art Surveys&lt;/title&gt;&lt;/titles&gt;&lt;dates&gt;&lt;year&gt;2005&lt;/year&gt;&lt;/dates&gt;&lt;pub-location&gt;New York&lt;/pub-location&gt;&lt;publisher&gt;Springer&lt;/publisher&gt;&lt;isbn&gt;9780387230818&lt;/isbn&gt;&lt;urls&gt;&lt;related-urls&gt;&lt;url&gt;https://books.google.de/books?id=lzyNasqOxAQC&lt;/url&gt;&lt;/related-urls&gt;&lt;/urls&gt;&lt;/record&gt;&lt;/Cite&gt;&lt;/EndNote&gt;</w:instrText>
      </w:r>
      <w:r w:rsidR="003D1D58">
        <w:rPr>
          <w:lang w:val="en-US"/>
        </w:rPr>
        <w:fldChar w:fldCharType="separate"/>
      </w:r>
      <w:r w:rsidR="003D1D58">
        <w:rPr>
          <w:noProof/>
          <w:lang w:val="en-US"/>
        </w:rPr>
        <w:t>[30]</w:t>
      </w:r>
      <w:r w:rsidR="003D1D58">
        <w:rPr>
          <w:lang w:val="en-US"/>
        </w:rPr>
        <w:fldChar w:fldCharType="end"/>
      </w:r>
      <w:r w:rsidRPr="001D158F">
        <w:rPr>
          <w:lang w:val="en-US"/>
        </w:rPr>
        <w:t xml:space="preserve">, </w:t>
      </w:r>
      <w:r w:rsidRPr="001D158F">
        <w:rPr>
          <w:lang w:val="en-US"/>
        </w:rPr>
        <w:fldChar w:fldCharType="begin"/>
      </w:r>
      <w:r w:rsidR="007174BE">
        <w:rPr>
          <w:lang w:val="en-US"/>
        </w:rPr>
        <w:instrText xml:space="preserve"> ADDIN EN.CITE &lt;EndNote&gt;&lt;Cite&gt;&lt;Author&gt;Behzadian&lt;/Author&gt;&lt;Year&gt;2010&lt;/Year&gt;&lt;RecNum&gt;16&lt;/RecNum&gt;&lt;DisplayText&gt;[9]&lt;/DisplayText&gt;&lt;record&gt;&lt;rec-number&gt;9&lt;/rec-number&gt;&lt;foreign-keys&gt;&lt;key app="EN" db-id="f5xtzts9mw2xspepezbxvpv0vdfwzd0w9dvs" timestamp="1679132504"&gt;9&lt;/key&gt;&lt;/foreign-keys&gt;&lt;ref-type name="Journal Article"&gt;17&lt;/ref-type&gt;&lt;contributors&gt;&lt;authors&gt;&lt;author&gt;Behzadian, M.&lt;/author&gt;&lt;author&gt;Kazemzadeh, R. B.&lt;/author&gt;&lt;author&gt;Albadvi, A.&lt;/author&gt;&lt;author&gt;Aghdasi, M.&lt;/author&gt;&lt;/authors&gt;&lt;/contributors&gt;&lt;titles&gt;&lt;title&gt;PROMETHEE: A comprehensive literature review on methodologies and applications&lt;/title&gt;&lt;secondary-title&gt;European Journal of Operational Research&lt;/secondary-title&gt;&lt;/titles&gt;&lt;periodical&gt;&lt;full-title&gt;European Journal of Operational Research&lt;/full-title&gt;&lt;/periodical&gt;&lt;pages&gt;198-215&lt;/pages&gt;&lt;volume&gt;200&lt;/volume&gt;&lt;number&gt;1&lt;/number&gt;&lt;dates&gt;&lt;year&gt;2010&lt;/year&gt;&lt;pub-dates&gt;&lt;date&gt;Jan&lt;/date&gt;&lt;/pub-dates&gt;&lt;/dates&gt;&lt;isbn&gt;0377-2217&lt;/isbn&gt;&lt;accession-num&gt;WOS:000270347700020&lt;/accession-num&gt;&lt;urls&gt;&lt;related-urls&gt;&lt;url&gt;&amp;lt;Go to ISI&amp;gt;://WOS:000270347700020&lt;/url&gt;&lt;/related-urls&gt;&lt;/urls&gt;&lt;electronic-resource-num&gt;10.1016/j.ejor.2009.01.021&lt;/electronic-resource-num&gt;&lt;/record&gt;&lt;/Cite&gt;&lt;/EndNote&gt;</w:instrText>
      </w:r>
      <w:r w:rsidRPr="001D158F">
        <w:rPr>
          <w:lang w:val="en-US"/>
        </w:rPr>
        <w:fldChar w:fldCharType="separate"/>
      </w:r>
      <w:r w:rsidR="00B619C3" w:rsidRPr="001D158F">
        <w:rPr>
          <w:noProof/>
          <w:lang w:val="en-US"/>
        </w:rPr>
        <w:t>[9]</w:t>
      </w:r>
      <w:r w:rsidRPr="001D158F">
        <w:rPr>
          <w:lang w:val="en-US"/>
        </w:rPr>
        <w:fldChar w:fldCharType="end"/>
      </w:r>
      <w:r w:rsidRPr="001D158F">
        <w:rPr>
          <w:lang w:val="en-US"/>
        </w:rPr>
        <w:t xml:space="preserve">), we selected it as the MCDA method for our analysis. PROMETHEE consists of two steps. The first step establishes an outranking relation on the alternatives, and the second step exploits this relationship to identify the best alternative. </w:t>
      </w:r>
      <w:r w:rsidR="00DC1EFF" w:rsidRPr="001D158F">
        <w:rPr>
          <w:lang w:val="en-US"/>
        </w:rPr>
        <w:t xml:space="preserve">PROMETHEE </w:t>
      </w:r>
      <w:r w:rsidR="001F757F" w:rsidRPr="001D158F">
        <w:rPr>
          <w:lang w:val="en-US"/>
        </w:rPr>
        <w:t>II start</w:t>
      </w:r>
      <w:r w:rsidR="00641653" w:rsidRPr="001D158F">
        <w:rPr>
          <w:lang w:val="en-US"/>
        </w:rPr>
        <w:t>s</w:t>
      </w:r>
      <w:r w:rsidR="001F757F" w:rsidRPr="001D158F">
        <w:rPr>
          <w:lang w:val="en-US"/>
        </w:rPr>
        <w:t xml:space="preserve"> from the performance matrix </w:t>
      </w:r>
      <m:oMath>
        <m:acc>
          <m:accPr>
            <m:chr m:val="̃"/>
            <m:ctrlPr>
              <w:rPr>
                <w:rFonts w:ascii="Cambria Math" w:hAnsi="Cambria Math"/>
                <w:i/>
                <w:lang w:val="en-US"/>
              </w:rPr>
            </m:ctrlPr>
          </m:accPr>
          <m:e>
            <m:r>
              <w:rPr>
                <w:rFonts w:ascii="Cambria Math" w:hAnsi="Cambria Math"/>
                <w:lang w:val="en-US"/>
              </w:rPr>
              <m:t>P</m:t>
            </m:r>
          </m:e>
        </m:acc>
      </m:oMath>
      <w:r w:rsidR="00641653" w:rsidRPr="001D158F">
        <w:rPr>
          <w:rFonts w:eastAsiaTheme="minorEastAsia"/>
          <w:lang w:val="en-US"/>
        </w:rPr>
        <w:t xml:space="preserve">, whose entries </w:t>
      </w:r>
      <m:oMath>
        <m:sSub>
          <m:sSubPr>
            <m:ctrlPr>
              <w:rPr>
                <w:rFonts w:ascii="Cambria Math" w:eastAsiaTheme="minorEastAsia" w:hAnsi="Cambria Math"/>
                <w:i/>
                <w:lang w:val="en-US"/>
              </w:rPr>
            </m:ctrlPr>
          </m:sSubPr>
          <m:e>
            <m:acc>
              <m:accPr>
                <m:chr m:val="̃"/>
                <m:ctrlPr>
                  <w:rPr>
                    <w:rFonts w:ascii="Cambria Math" w:eastAsiaTheme="minorEastAsia" w:hAnsi="Cambria Math"/>
                    <w:i/>
                    <w:lang w:val="en-US"/>
                  </w:rPr>
                </m:ctrlPr>
              </m:accPr>
              <m:e>
                <m:r>
                  <w:rPr>
                    <w:rFonts w:ascii="Cambria Math" w:eastAsiaTheme="minorEastAsia" w:hAnsi="Cambria Math"/>
                    <w:lang w:val="en-US"/>
                  </w:rPr>
                  <m:t>p</m:t>
                </m:r>
              </m:e>
            </m:acc>
          </m:e>
          <m:sub>
            <m:r>
              <w:rPr>
                <w:rFonts w:ascii="Cambria Math" w:eastAsiaTheme="minorEastAsia" w:hAnsi="Cambria Math"/>
                <w:lang w:val="en-US"/>
              </w:rPr>
              <m:t>i,j</m:t>
            </m:r>
          </m:sub>
        </m:sSub>
      </m:oMath>
      <w:r w:rsidR="00641653" w:rsidRPr="001D158F">
        <w:rPr>
          <w:rFonts w:eastAsiaTheme="minorEastAsia"/>
          <w:lang w:val="en-US"/>
        </w:rPr>
        <w:t xml:space="preserve"> code the objective benefit of alternative </w:t>
      </w:r>
      <m:oMath>
        <m:r>
          <w:rPr>
            <w:rFonts w:ascii="Cambria Math" w:eastAsiaTheme="minorEastAsia" w:hAnsi="Cambria Math"/>
            <w:lang w:val="en-US"/>
          </w:rPr>
          <m:t>1≤ i≤a</m:t>
        </m:r>
      </m:oMath>
      <w:r w:rsidR="00641653" w:rsidRPr="001D158F">
        <w:rPr>
          <w:rFonts w:eastAsiaTheme="minorEastAsia"/>
          <w:lang w:val="en-US"/>
        </w:rPr>
        <w:t xml:space="preserve"> with respect to criterion </w:t>
      </w:r>
      <m:oMath>
        <m:r>
          <w:rPr>
            <w:rFonts w:ascii="Cambria Math" w:eastAsiaTheme="minorEastAsia" w:hAnsi="Cambria Math"/>
            <w:lang w:val="en-US"/>
          </w:rPr>
          <m:t>1≤j≤c</m:t>
        </m:r>
      </m:oMath>
      <w:r w:rsidR="00641653" w:rsidRPr="001D158F">
        <w:rPr>
          <w:rFonts w:eastAsiaTheme="minorEastAsia"/>
          <w:lang w:val="en-US"/>
        </w:rPr>
        <w:t xml:space="preserve">. From </w:t>
      </w:r>
      <m:oMath>
        <m:acc>
          <m:accPr>
            <m:chr m:val="̃"/>
            <m:ctrlPr>
              <w:rPr>
                <w:rFonts w:ascii="Cambria Math" w:hAnsi="Cambria Math"/>
                <w:i/>
                <w:lang w:val="en-US"/>
              </w:rPr>
            </m:ctrlPr>
          </m:accPr>
          <m:e>
            <m:r>
              <w:rPr>
                <w:rFonts w:ascii="Cambria Math" w:hAnsi="Cambria Math"/>
                <w:lang w:val="en-US"/>
              </w:rPr>
              <m:t>P</m:t>
            </m:r>
          </m:e>
        </m:acc>
      </m:oMath>
      <w:r w:rsidR="00641653" w:rsidRPr="001D158F">
        <w:rPr>
          <w:rFonts w:eastAsiaTheme="minorEastAsia"/>
          <w:lang w:val="en-US"/>
        </w:rPr>
        <w:t xml:space="preserve">, one computes for criterion </w:t>
      </w:r>
      <m:oMath>
        <m:r>
          <w:rPr>
            <w:rFonts w:ascii="Cambria Math" w:eastAsiaTheme="minorEastAsia" w:hAnsi="Cambria Math"/>
            <w:lang w:val="en-US"/>
          </w:rPr>
          <m:t>j</m:t>
        </m:r>
      </m:oMath>
      <w:r w:rsidR="00641653" w:rsidRPr="001D158F">
        <w:rPr>
          <w:rFonts w:eastAsiaTheme="minorEastAsia"/>
          <w:lang w:val="en-US"/>
        </w:rPr>
        <w:t xml:space="preserve"> an auxiliary matrix </w:t>
      </w:r>
      <m:oMath>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j</m:t>
            </m:r>
          </m:sub>
        </m:sSub>
        <m:d>
          <m:dPr>
            <m:ctrlPr>
              <w:rPr>
                <w:rFonts w:ascii="Cambria Math" w:eastAsiaTheme="minorEastAsia" w:hAnsi="Cambria Math"/>
                <w:i/>
                <w:lang w:val="en-US"/>
              </w:rPr>
            </m:ctrlPr>
          </m:dPr>
          <m:e>
            <m:r>
              <w:rPr>
                <w:rFonts w:ascii="Cambria Math" w:eastAsiaTheme="minorEastAsia" w:hAnsi="Cambria Math"/>
                <w:lang w:val="en-US"/>
              </w:rPr>
              <m:t>i,k</m:t>
            </m:r>
          </m:e>
        </m:d>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f</m:t>
            </m:r>
          </m:e>
          <m:sub>
            <m:r>
              <w:rPr>
                <w:rFonts w:ascii="Cambria Math" w:eastAsiaTheme="minorEastAsia" w:hAnsi="Cambria Math"/>
                <w:lang w:val="en-US"/>
              </w:rPr>
              <m:t>j</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i,j</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k,j</m:t>
            </m:r>
          </m:sub>
        </m:sSub>
        <m:r>
          <w:rPr>
            <w:rFonts w:ascii="Cambria Math" w:eastAsiaTheme="minorEastAsia" w:hAnsi="Cambria Math"/>
            <w:lang w:val="en-US"/>
          </w:rPr>
          <m:t>)</m:t>
        </m:r>
      </m:oMath>
      <w:r w:rsidR="00641653" w:rsidRPr="001D158F">
        <w:rPr>
          <w:rFonts w:eastAsiaTheme="minorEastAsia"/>
          <w:lang w:val="en-US"/>
        </w:rPr>
        <w:t>, where</w:t>
      </w:r>
      <w:r w:rsidR="00641653" w:rsidRPr="001D158F">
        <w:rPr>
          <w:lang w:val="en-US"/>
        </w:rPr>
        <w:t xml:space="preserve">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j</m:t>
            </m:r>
          </m:sub>
        </m:sSub>
      </m:oMath>
      <w:r w:rsidR="00641653" w:rsidRPr="001D158F">
        <w:rPr>
          <w:rFonts w:eastAsiaTheme="minorEastAsia"/>
          <w:lang w:val="en-US"/>
        </w:rPr>
        <w:t xml:space="preserve"> </w:t>
      </w:r>
      <w:r w:rsidR="00EF7D47" w:rsidRPr="001D158F">
        <w:rPr>
          <w:rFonts w:eastAsiaTheme="minorEastAsia"/>
          <w:lang w:val="en-US"/>
        </w:rPr>
        <w:t>denotes</w:t>
      </w:r>
      <w:r w:rsidR="00641653" w:rsidRPr="001D158F">
        <w:rPr>
          <w:rFonts w:eastAsiaTheme="minorEastAsia"/>
          <w:lang w:val="en-US"/>
        </w:rPr>
        <w:t xml:space="preserve"> the </w:t>
      </w:r>
      <w:r w:rsidR="001C22F7" w:rsidRPr="001D158F">
        <w:rPr>
          <w:rFonts w:eastAsiaTheme="minorEastAsia"/>
          <w:lang w:val="en-US"/>
        </w:rPr>
        <w:t xml:space="preserve">corresponding </w:t>
      </w:r>
      <w:r w:rsidR="008D5BDF" w:rsidRPr="001D158F">
        <w:rPr>
          <w:rFonts w:eastAsiaTheme="minorEastAsia"/>
          <w:lang w:val="en-US"/>
        </w:rPr>
        <w:t xml:space="preserve">non-negative </w:t>
      </w:r>
      <w:r w:rsidR="00641653" w:rsidRPr="001D158F">
        <w:rPr>
          <w:rFonts w:eastAsiaTheme="minorEastAsia"/>
          <w:lang w:val="en-US"/>
        </w:rPr>
        <w:t>preference function.</w:t>
      </w:r>
      <w:r w:rsidRPr="001D158F">
        <w:rPr>
          <w:lang w:val="en-US"/>
        </w:rPr>
        <w:t xml:space="preserve"> </w:t>
      </w:r>
      <w:r w:rsidR="008D5BDF" w:rsidRPr="001D158F">
        <w:rPr>
          <w:lang w:val="en-US"/>
        </w:rPr>
        <w:t xml:space="preserve">Brans </w:t>
      </w:r>
      <w:r w:rsidR="00DC1EFF" w:rsidRPr="001D158F">
        <w:rPr>
          <w:lang w:val="en-US"/>
        </w:rPr>
        <w:t xml:space="preserve">and </w:t>
      </w:r>
      <w:proofErr w:type="spellStart"/>
      <w:r w:rsidR="008D5BDF" w:rsidRPr="001D158F">
        <w:rPr>
          <w:lang w:val="en-US"/>
        </w:rPr>
        <w:t>Vincke</w:t>
      </w:r>
      <w:proofErr w:type="spellEnd"/>
      <w:r w:rsidR="008D5BDF" w:rsidRPr="001D158F">
        <w:rPr>
          <w:lang w:val="en-US"/>
        </w:rPr>
        <w:t xml:space="preserve"> </w:t>
      </w:r>
      <w:r w:rsidR="008D5BDF" w:rsidRPr="001D158F">
        <w:rPr>
          <w:lang w:val="en-US"/>
        </w:rPr>
        <w:fldChar w:fldCharType="begin"/>
      </w:r>
      <w:r w:rsidR="007174BE">
        <w:rPr>
          <w:lang w:val="en-US"/>
        </w:rPr>
        <w:instrText xml:space="preserve"> ADDIN EN.CITE &lt;EndNote&gt;&lt;Cite&gt;&lt;Author&gt;Brans&lt;/Author&gt;&lt;Year&gt;1985&lt;/Year&gt;&lt;RecNum&gt;19&lt;/RecNum&gt;&lt;DisplayText&gt;[10]&lt;/DisplayText&gt;&lt;record&gt;&lt;rec-number&gt;10&lt;/rec-number&gt;&lt;foreign-keys&gt;&lt;key app="EN" db-id="f5xtzts9mw2xspepezbxvpv0vdfwzd0w9dvs" timestamp="1679132504"&gt;10&lt;/key&gt;&lt;/foreign-keys&gt;&lt;ref-type name="Journal Article"&gt;17&lt;/ref-type&gt;&lt;contributors&gt;&lt;authors&gt;&lt;author&gt;Brans, Jean-Pierre&lt;/author&gt;&lt;author&gt;Vincke, Ph&lt;/author&gt;&lt;/authors&gt;&lt;/contributors&gt;&lt;titles&gt;&lt;title&gt;Note - A Preference Ranking Organisation Method: (The PROMETHEE Method for Multiple Criteria Decision-Making)&lt;/title&gt;&lt;secondary-title&gt;Management science&lt;/secondary-title&gt;&lt;/titles&gt;&lt;periodical&gt;&lt;full-title&gt;Management science&lt;/full-title&gt;&lt;/periodical&gt;&lt;pages&gt;647-656&lt;/pages&gt;&lt;volume&gt;31&lt;/volume&gt;&lt;number&gt;6&lt;/number&gt;&lt;dates&gt;&lt;year&gt;1985&lt;/year&gt;&lt;/dates&gt;&lt;isbn&gt;0025-1909&lt;/isbn&gt;&lt;urls&gt;&lt;/urls&gt;&lt;/record&gt;&lt;/Cite&gt;&lt;/EndNote&gt;</w:instrText>
      </w:r>
      <w:r w:rsidR="008D5BDF" w:rsidRPr="001D158F">
        <w:rPr>
          <w:lang w:val="en-US"/>
        </w:rPr>
        <w:fldChar w:fldCharType="separate"/>
      </w:r>
      <w:r w:rsidR="00B619C3" w:rsidRPr="001D158F">
        <w:rPr>
          <w:noProof/>
          <w:lang w:val="en-US"/>
        </w:rPr>
        <w:t>[10]</w:t>
      </w:r>
      <w:r w:rsidR="008D5BDF" w:rsidRPr="001D158F">
        <w:rPr>
          <w:lang w:val="en-US"/>
        </w:rPr>
        <w:fldChar w:fldCharType="end"/>
      </w:r>
      <w:r w:rsidR="008D5BDF" w:rsidRPr="001D158F">
        <w:rPr>
          <w:lang w:val="en-US"/>
        </w:rPr>
        <w:t xml:space="preserve"> propose 6 preference functions, among of them the ‘linear preference function‘, </w:t>
      </w:r>
      <m:oMath>
        <m:r>
          <w:rPr>
            <w:rFonts w:ascii="Cambria Math" w:hAnsi="Cambria Math"/>
            <w:lang w:val="en-US"/>
          </w:rPr>
          <m:t>f</m:t>
        </m:r>
        <m:d>
          <m:dPr>
            <m:ctrlPr>
              <w:rPr>
                <w:rFonts w:ascii="Cambria Math" w:hAnsi="Cambria Math"/>
                <w:lang w:val="en-US"/>
              </w:rPr>
            </m:ctrlPr>
          </m:dPr>
          <m:e>
            <m:r>
              <w:rPr>
                <w:rFonts w:ascii="Cambria Math" w:hAnsi="Cambria Math"/>
                <w:lang w:val="en-US"/>
              </w:rPr>
              <m:t>x</m:t>
            </m:r>
          </m:e>
        </m:d>
        <m:r>
          <w:rPr>
            <w:rFonts w:ascii="Cambria Math" w:hAnsi="Cambria Math"/>
            <w:lang w:val="en-US"/>
          </w:rPr>
          <m:t> = </m:t>
        </m:r>
        <m:func>
          <m:funcPr>
            <m:ctrlPr>
              <w:rPr>
                <w:rFonts w:ascii="Cambria Math" w:hAnsi="Cambria Math"/>
                <w:lang w:val="en-US"/>
              </w:rPr>
            </m:ctrlPr>
          </m:funcPr>
          <m:fName>
            <m:r>
              <m:rPr>
                <m:sty m:val="p"/>
              </m:rPr>
              <w:rPr>
                <w:rFonts w:ascii="Cambria Math" w:hAnsi="Cambria Math"/>
                <w:lang w:val="en-US"/>
              </w:rPr>
              <m:t>max</m:t>
            </m:r>
          </m:fName>
          <m:e>
            <m:d>
              <m:dPr>
                <m:ctrlPr>
                  <w:rPr>
                    <w:rFonts w:ascii="Cambria Math" w:hAnsi="Cambria Math"/>
                    <w:lang w:val="en-US"/>
                  </w:rPr>
                </m:ctrlPr>
              </m:dPr>
              <m:e>
                <m:r>
                  <w:rPr>
                    <w:rFonts w:ascii="Cambria Math" w:hAnsi="Cambria Math"/>
                    <w:lang w:val="en-US"/>
                  </w:rPr>
                  <m:t>0, sx</m:t>
                </m:r>
              </m:e>
            </m:d>
          </m:e>
        </m:func>
      </m:oMath>
      <w:r w:rsidR="008D5BDF" w:rsidRPr="001D158F">
        <w:rPr>
          <w:lang w:val="en-US"/>
        </w:rPr>
        <w:t xml:space="preserve">, the ‘Level Criterion’ and the Gaussian preference function </w:t>
      </w:r>
      <m:oMath>
        <m:r>
          <w:rPr>
            <w:rFonts w:ascii="Cambria Math" w:hAnsi="Cambria Math"/>
            <w:lang w:val="en-US"/>
          </w:rPr>
          <m:t>f</m:t>
        </m:r>
        <m:d>
          <m:dPr>
            <m:ctrlPr>
              <w:rPr>
                <w:rFonts w:ascii="Cambria Math" w:hAnsi="Cambria Math"/>
                <w:lang w:val="en-US"/>
              </w:rPr>
            </m:ctrlPr>
          </m:dPr>
          <m:e>
            <m:r>
              <w:rPr>
                <w:rFonts w:ascii="Cambria Math" w:hAnsi="Cambria Math"/>
                <w:lang w:val="en-US"/>
              </w:rPr>
              <m:t>x</m:t>
            </m:r>
          </m:e>
        </m:d>
        <m:r>
          <w:rPr>
            <w:rFonts w:ascii="Cambria Math" w:hAnsi="Cambria Math"/>
            <w:lang w:val="en-US"/>
          </w:rPr>
          <m:t> = 1 - </m:t>
        </m:r>
        <m:func>
          <m:funcPr>
            <m:ctrlPr>
              <w:rPr>
                <w:rFonts w:ascii="Cambria Math" w:hAnsi="Cambria Math"/>
                <w:lang w:val="en-US"/>
              </w:rPr>
            </m:ctrlPr>
          </m:funcPr>
          <m:fName>
            <m:r>
              <m:rPr>
                <m:sty m:val="p"/>
              </m:rPr>
              <w:rPr>
                <w:rFonts w:ascii="Cambria Math" w:hAnsi="Cambria Math"/>
                <w:lang w:val="en-US"/>
              </w:rPr>
              <m:t>exp</m:t>
            </m:r>
          </m:fName>
          <m:e>
            <m:d>
              <m:dPr>
                <m:ctrlPr>
                  <w:rPr>
                    <w:rFonts w:ascii="Cambria Math" w:hAnsi="Cambria Math"/>
                    <w:lang w:val="en-US"/>
                  </w:rPr>
                </m:ctrlPr>
              </m:dPr>
              <m:e>
                <m:r>
                  <w:rPr>
                    <w:rFonts w:ascii="Cambria Math" w:hAnsi="Cambria Math"/>
                    <w:lang w:val="en-US"/>
                  </w:rPr>
                  <m:t>-</m:t>
                </m:r>
                <m:f>
                  <m:fPr>
                    <m:ctrlPr>
                      <w:rPr>
                        <w:rFonts w:ascii="Cambria Math" w:hAnsi="Cambria Math"/>
                        <w:lang w:val="en-US"/>
                      </w:rPr>
                    </m:ctrlPr>
                  </m:fPr>
                  <m:num>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2</m:t>
                        </m:r>
                      </m:sup>
                    </m:sSup>
                  </m:num>
                  <m:den>
                    <m:r>
                      <w:rPr>
                        <w:rFonts w:ascii="Cambria Math" w:hAnsi="Cambria Math"/>
                        <w:lang w:val="en-US"/>
                      </w:rPr>
                      <m:t>2</m:t>
                    </m:r>
                    <m:sSup>
                      <m:sSupPr>
                        <m:ctrlPr>
                          <w:rPr>
                            <w:rFonts w:ascii="Cambria Math" w:hAnsi="Cambria Math"/>
                            <w:lang w:val="en-US"/>
                          </w:rPr>
                        </m:ctrlPr>
                      </m:sSupPr>
                      <m:e>
                        <m:r>
                          <w:rPr>
                            <w:rFonts w:ascii="Cambria Math" w:hAnsi="Cambria Math"/>
                            <w:lang w:val="en-US"/>
                          </w:rPr>
                          <m:t>s</m:t>
                        </m:r>
                      </m:e>
                      <m:sup>
                        <m:r>
                          <w:rPr>
                            <w:rFonts w:ascii="Cambria Math" w:hAnsi="Cambria Math"/>
                            <w:lang w:val="en-US"/>
                          </w:rPr>
                          <m:t>2</m:t>
                        </m:r>
                      </m:sup>
                    </m:sSup>
                  </m:den>
                </m:f>
              </m:e>
            </m:d>
          </m:e>
        </m:func>
        <m:r>
          <w:rPr>
            <w:rFonts w:ascii="Cambria Math" w:hAnsi="Cambria Math"/>
            <w:lang w:val="en-US"/>
          </w:rPr>
          <m:t>, s&gt; 0</m:t>
        </m:r>
      </m:oMath>
      <w:r w:rsidR="008D5BDF" w:rsidRPr="001D158F">
        <w:rPr>
          <w:lang w:val="en-US"/>
        </w:rPr>
        <w:t>.</w:t>
      </w:r>
    </w:p>
    <w:p w14:paraId="02A76AC4" w14:textId="13DD18A5" w:rsidR="007D4D84" w:rsidRPr="001D158F" w:rsidRDefault="008D5BDF" w:rsidP="007D4D84">
      <w:pPr>
        <w:rPr>
          <w:lang w:val="en-US"/>
        </w:rPr>
      </w:pPr>
      <w:r w:rsidRPr="001D158F">
        <w:rPr>
          <w:lang w:val="en-US"/>
        </w:rPr>
        <w:lastRenderedPageBreak/>
        <w:t xml:space="preserve">For all criteria, the user needs to select preference functions with their respective parameters. The absolute value indicates the strength of the </w:t>
      </w:r>
      <w:r w:rsidR="006E0BC5" w:rsidRPr="001D158F">
        <w:rPr>
          <w:lang w:val="en-US"/>
        </w:rPr>
        <w:t xml:space="preserve">preference of </w:t>
      </w:r>
      <m:oMath>
        <m:r>
          <w:rPr>
            <w:rFonts w:ascii="Cambria Math" w:hAnsi="Cambria Math"/>
            <w:lang w:val="en-US"/>
          </w:rPr>
          <m:t>i </m:t>
        </m:r>
      </m:oMath>
      <w:r w:rsidR="006E0BC5" w:rsidRPr="001D158F">
        <w:rPr>
          <w:lang w:val="en-US"/>
        </w:rPr>
        <w:t xml:space="preserve">over </w:t>
      </w:r>
      <m:oMath>
        <m:r>
          <w:rPr>
            <w:rFonts w:ascii="Cambria Math" w:hAnsi="Cambria Math"/>
            <w:lang w:val="en-US"/>
          </w:rPr>
          <m:t>k</m:t>
        </m:r>
      </m:oMath>
      <w:r w:rsidR="006E0BC5" w:rsidRPr="001D158F">
        <w:rPr>
          <w:lang w:val="en-US"/>
        </w:rPr>
        <w:t xml:space="preserve">. </w:t>
      </w:r>
      <w:r w:rsidR="007D4D84" w:rsidRPr="001D158F">
        <w:rPr>
          <w:lang w:val="en-US"/>
        </w:rPr>
        <w:t xml:space="preserve">The Level criterion suits best for indicators whose performance values are discrete, while a linear preference function suits best for continuous economic variables </w:t>
      </w:r>
      <w:r w:rsidR="007D4D84" w:rsidRPr="001D158F">
        <w:rPr>
          <w:lang w:val="en-US"/>
        </w:rPr>
        <w:fldChar w:fldCharType="begin"/>
      </w:r>
      <w:r w:rsidR="007174BE">
        <w:rPr>
          <w:lang w:val="en-US"/>
        </w:rPr>
        <w:instrText xml:space="preserve"> ADDIN EN.CITE &lt;EndNote&gt;&lt;Cite&gt;&lt;Author&gt;Abdullah&lt;/Author&gt;&lt;Year&gt;2019&lt;/Year&gt;&lt;RecNum&gt;24&lt;/RecNum&gt;&lt;DisplayText&gt;[16]&lt;/DisplayText&gt;&lt;record&gt;&lt;rec-number&gt;16&lt;/rec-number&gt;&lt;foreign-keys&gt;&lt;key app="EN" db-id="f5xtzts9mw2xspepezbxvpv0vdfwzd0w9dvs" timestamp="1679132504"&gt;16&lt;/key&gt;&lt;/foreign-keys&gt;&lt;ref-type name="Journal Article"&gt;17&lt;/ref-type&gt;&lt;contributors&gt;&lt;authors&gt;&lt;author&gt;Abdullah, Lazim&lt;/author&gt;&lt;author&gt;Chan, Waimun&lt;/author&gt;&lt;author&gt;Afshari, Alireza&lt;/author&gt;&lt;/authors&gt;&lt;/contributors&gt;&lt;titles&gt;&lt;title&gt;Application of PROMETHEE method for green supplier selection: a comparative result based on preference functions&lt;/title&gt;&lt;secondary-title&gt;Journal of Industrial Engineering International&lt;/secondary-title&gt;&lt;/titles&gt;&lt;periodical&gt;&lt;full-title&gt;Journal of Industrial Engineering International&lt;/full-title&gt;&lt;/periodical&gt;&lt;pages&gt;271-285&lt;/pages&gt;&lt;volume&gt;15&lt;/volume&gt;&lt;number&gt;2&lt;/number&gt;&lt;dates&gt;&lt;year&gt;2019&lt;/year&gt;&lt;pub-dates&gt;&lt;date&gt;2018/08/30&lt;/date&gt;&lt;/pub-dates&gt;&lt;/dates&gt;&lt;publisher&gt;Springer Science and Business Media LLC&lt;/publisher&gt;&lt;isbn&gt;1735-5702&amp;#xD;2251-712X&lt;/isbn&gt;&lt;urls&gt;&lt;related-urls&gt;&lt;url&gt;http://dx.doi.org/10.1007/s40092-018-0289-z&lt;/url&gt;&lt;/related-urls&gt;&lt;/urls&gt;&lt;electronic-resource-num&gt;10.1007/s40092-018-0289-z&lt;/electronic-resource-num&gt;&lt;/record&gt;&lt;/Cite&gt;&lt;/EndNote&gt;</w:instrText>
      </w:r>
      <w:r w:rsidR="007D4D84" w:rsidRPr="001D158F">
        <w:rPr>
          <w:lang w:val="en-US"/>
        </w:rPr>
        <w:fldChar w:fldCharType="separate"/>
      </w:r>
      <w:r w:rsidR="00B619C3" w:rsidRPr="001D158F">
        <w:rPr>
          <w:noProof/>
          <w:lang w:val="en-US"/>
        </w:rPr>
        <w:t>[16]</w:t>
      </w:r>
      <w:r w:rsidR="007D4D84" w:rsidRPr="001D158F">
        <w:rPr>
          <w:lang w:val="en-US"/>
        </w:rPr>
        <w:fldChar w:fldCharType="end"/>
      </w:r>
      <w:r w:rsidR="007D4D84" w:rsidRPr="001D158F">
        <w:rPr>
          <w:lang w:val="en-US"/>
        </w:rPr>
        <w:t xml:space="preserve">. As the most of our criteria are connected to continuous quantities, we choose the linear preference function for all criteria. </w:t>
      </w:r>
    </w:p>
    <w:p w14:paraId="610283F4" w14:textId="77777777" w:rsidR="00704D15" w:rsidRPr="001D158F" w:rsidRDefault="00D17221" w:rsidP="00D17221">
      <w:pPr>
        <w:rPr>
          <w:rFonts w:eastAsia="Times New Roman" w:cs="Calibri"/>
          <w:lang w:val="en-US"/>
        </w:rPr>
      </w:pPr>
      <w:r w:rsidRPr="001D158F">
        <w:rPr>
          <w:lang w:val="en-US"/>
        </w:rPr>
        <w:t xml:space="preserve">Based on this, the aggregated performance indices </w:t>
      </w:r>
      <m:oMath>
        <m:r>
          <w:rPr>
            <w:rFonts w:ascii="Cambria Math" w:hAnsi="Cambria Math"/>
            <w:lang w:val="en-US"/>
          </w:rPr>
          <m:t>π</m:t>
        </m:r>
      </m:oMath>
      <w:r w:rsidRPr="001D158F">
        <w:rPr>
          <w:rFonts w:eastAsiaTheme="minorEastAsia"/>
          <w:lang w:val="en-US"/>
        </w:rPr>
        <w:t xml:space="preserve"> </w:t>
      </w:r>
      <w:r w:rsidRPr="001D158F">
        <w:rPr>
          <w:lang w:val="en-US"/>
        </w:rPr>
        <w:t xml:space="preserve">are calculated according to </w:t>
      </w:r>
      <m:oMath>
        <m:r>
          <w:rPr>
            <w:rFonts w:ascii="Cambria Math" w:hAnsi="Cambria Math"/>
            <w:lang w:val="en-US"/>
          </w:rPr>
          <m:t>π</m:t>
        </m:r>
        <m:d>
          <m:dPr>
            <m:ctrlPr>
              <w:rPr>
                <w:rFonts w:ascii="Cambria Math" w:hAnsi="Cambria Math"/>
                <w:i/>
                <w:lang w:val="en-US"/>
              </w:rPr>
            </m:ctrlPr>
          </m:dPr>
          <m:e>
            <m:r>
              <w:rPr>
                <w:rFonts w:ascii="Cambria Math" w:hAnsi="Cambria Math"/>
                <w:lang w:val="en-US"/>
              </w:rPr>
              <m:t>i,k</m:t>
            </m:r>
          </m:e>
        </m:d>
        <m:r>
          <w:rPr>
            <w:rFonts w:ascii="Cambria Math" w:hAnsi="Cambria Math"/>
            <w:lang w:val="en-US"/>
          </w:rPr>
          <m:t xml:space="preserve">= </m:t>
        </m:r>
        <m:nary>
          <m:naryPr>
            <m:chr m:val="∑"/>
            <m:limLoc m:val="undOvr"/>
            <m:supHide m:val="1"/>
            <m:ctrlPr>
              <w:rPr>
                <w:rFonts w:ascii="Cambria Math" w:hAnsi="Cambria Math"/>
                <w:i/>
                <w:lang w:val="en-US"/>
              </w:rPr>
            </m:ctrlPr>
          </m:naryPr>
          <m:sub>
            <m:r>
              <w:rPr>
                <w:rFonts w:ascii="Cambria Math" w:hAnsi="Cambria Math"/>
                <w:lang w:val="en-US"/>
              </w:rPr>
              <m:t>j</m:t>
            </m:r>
          </m:sub>
          <m:sup/>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j</m:t>
                </m:r>
              </m:sub>
            </m:sSub>
            <m:d>
              <m:dPr>
                <m:ctrlPr>
                  <w:rPr>
                    <w:rFonts w:ascii="Cambria Math" w:hAnsi="Cambria Math"/>
                    <w:i/>
                    <w:lang w:val="en-US"/>
                  </w:rPr>
                </m:ctrlPr>
              </m:dPr>
              <m:e>
                <m:r>
                  <w:rPr>
                    <w:rFonts w:ascii="Cambria Math" w:hAnsi="Cambria Math"/>
                    <w:lang w:val="en-US"/>
                  </w:rPr>
                  <m:t>i,k</m:t>
                </m:r>
              </m:e>
            </m:d>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j</m:t>
                </m:r>
              </m:sub>
            </m:sSub>
          </m:e>
        </m:nary>
      </m:oMath>
      <w:r w:rsidRPr="001D158F">
        <w:rPr>
          <w:rFonts w:eastAsiaTheme="minorEastAsia"/>
          <w:lang w:val="en-US"/>
        </w:rPr>
        <w:t xml:space="preserve">, which compares </w:t>
      </w:r>
      <m:oMath>
        <m:r>
          <w:rPr>
            <w:rFonts w:ascii="Cambria Math" w:eastAsiaTheme="minorEastAsia" w:hAnsi="Cambria Math"/>
            <w:lang w:val="en-US"/>
          </w:rPr>
          <m:t>i</m:t>
        </m:r>
      </m:oMath>
      <w:r w:rsidRPr="001D158F">
        <w:rPr>
          <w:rFonts w:eastAsiaTheme="minorEastAsia"/>
          <w:lang w:val="en-US"/>
        </w:rPr>
        <w:t xml:space="preserve"> to </w:t>
      </w:r>
      <m:oMath>
        <m:r>
          <w:rPr>
            <w:rFonts w:ascii="Cambria Math" w:eastAsiaTheme="minorEastAsia" w:hAnsi="Cambria Math"/>
            <w:lang w:val="en-US"/>
          </w:rPr>
          <m:t>k</m:t>
        </m:r>
      </m:oMath>
      <w:r w:rsidRPr="001D158F">
        <w:rPr>
          <w:rFonts w:eastAsiaTheme="minorEastAsia"/>
          <w:lang w:val="en-US"/>
        </w:rPr>
        <w:t xml:space="preserve"> with respect to all criteria.</w:t>
      </w:r>
      <w:r w:rsidR="00397BD6" w:rsidRPr="001D158F">
        <w:rPr>
          <w:rFonts w:eastAsiaTheme="minorEastAsia"/>
          <w:lang w:val="en-US"/>
        </w:rPr>
        <w:t xml:space="preserve"> </w:t>
      </w:r>
      <w:r w:rsidR="00704D15" w:rsidRPr="001D158F">
        <w:rPr>
          <w:rFonts w:eastAsiaTheme="minorEastAsia"/>
          <w:lang w:val="en-US"/>
        </w:rPr>
        <w:t xml:space="preserve">Here, the non-negative weightings </w:t>
      </w:r>
      <m:oMath>
        <m:sSub>
          <m:sSubPr>
            <m:ctrlPr>
              <w:rPr>
                <w:rFonts w:ascii="Cambria Math" w:eastAsiaTheme="minorEastAsia" w:hAnsi="Cambria Math"/>
                <w:i/>
                <w:lang w:val="en-US"/>
              </w:rPr>
            </m:ctrlPr>
          </m:sSubPr>
          <m:e>
            <m:r>
              <w:rPr>
                <w:rFonts w:ascii="Cambria Math" w:eastAsiaTheme="minorEastAsia" w:hAnsi="Cambria Math"/>
                <w:lang w:val="en-US"/>
              </w:rPr>
              <m:t>w</m:t>
            </m:r>
          </m:e>
          <m:sub>
            <m:r>
              <w:rPr>
                <w:rFonts w:ascii="Cambria Math" w:eastAsiaTheme="minorEastAsia" w:hAnsi="Cambria Math"/>
                <w:lang w:val="en-US"/>
              </w:rPr>
              <m:t>j</m:t>
            </m:r>
          </m:sub>
        </m:sSub>
      </m:oMath>
      <w:r w:rsidR="00704D15" w:rsidRPr="001D158F">
        <w:rPr>
          <w:rFonts w:eastAsiaTheme="minorEastAsia"/>
          <w:lang w:val="en-US"/>
        </w:rPr>
        <w:t xml:space="preserve"> reflect the importance of criterion </w:t>
      </w:r>
      <m:oMath>
        <m:r>
          <w:rPr>
            <w:rFonts w:ascii="Cambria Math" w:eastAsiaTheme="minorEastAsia" w:hAnsi="Cambria Math"/>
            <w:lang w:val="en-US"/>
          </w:rPr>
          <m:t>j</m:t>
        </m:r>
      </m:oMath>
      <w:r w:rsidR="00704D15" w:rsidRPr="001D158F">
        <w:rPr>
          <w:rFonts w:eastAsiaTheme="minorEastAsia"/>
          <w:lang w:val="en-US"/>
        </w:rPr>
        <w:t xml:space="preserve"> from the stakeholder’s perspective and </w:t>
      </w:r>
      <w:r w:rsidR="00704D15" w:rsidRPr="001D158F">
        <w:rPr>
          <w:rFonts w:eastAsia="Times New Roman" w:cs="Calibri"/>
          <w:lang w:val="en-US" w:eastAsia="de-DE"/>
        </w:rPr>
        <w:t xml:space="preserve">fulfill the normalization condition </w:t>
      </w:r>
      <m:oMath>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c</m:t>
            </m:r>
          </m:sub>
        </m:sSub>
        <m:r>
          <w:rPr>
            <w:rFonts w:ascii="Cambria Math" w:eastAsiaTheme="minorEastAsia" w:hAnsi="Cambria Math"/>
            <w:lang w:val="en-US"/>
          </w:rPr>
          <m:t>=1</m:t>
        </m:r>
      </m:oMath>
      <w:r w:rsidR="00704D15" w:rsidRPr="001D158F">
        <w:rPr>
          <w:rFonts w:eastAsia="Times New Roman" w:cs="Calibri"/>
          <w:lang w:val="en-US"/>
        </w:rPr>
        <w:t>.</w:t>
      </w:r>
    </w:p>
    <w:p w14:paraId="477F6BD6" w14:textId="1D910F3E" w:rsidR="006E0BC5" w:rsidRPr="001D158F" w:rsidRDefault="00397BD6" w:rsidP="00D17221">
      <w:pPr>
        <w:rPr>
          <w:lang w:val="en-US"/>
        </w:rPr>
      </w:pPr>
      <w:r w:rsidRPr="001D158F">
        <w:rPr>
          <w:rFonts w:eastAsiaTheme="minorEastAsia"/>
          <w:lang w:val="en-US"/>
        </w:rPr>
        <w:t>The positive flow</w:t>
      </w:r>
    </w:p>
    <w:p w14:paraId="306EBBA5" w14:textId="233F276D" w:rsidR="006E0BC5" w:rsidRPr="001D158F" w:rsidRDefault="006E0BC5" w:rsidP="006E0BC5">
      <w:pPr>
        <w:pStyle w:val="Formel"/>
        <w:jc w:val="both"/>
        <w:rPr>
          <w:lang w:val="en-US"/>
        </w:rPr>
      </w:pPr>
      <w:r w:rsidRPr="001D158F">
        <w:rPr>
          <w:lang w:val="en-US"/>
        </w:rPr>
        <w:tab/>
      </w:r>
      <m:oMath>
        <m:sSup>
          <m:sSupPr>
            <m:ctrlPr>
              <w:rPr>
                <w:rFonts w:ascii="Cambria Math" w:hAnsi="Cambria Math"/>
                <w:lang w:val="en-US"/>
              </w:rPr>
            </m:ctrlPr>
          </m:sSupPr>
          <m:e>
            <m:r>
              <w:rPr>
                <w:rFonts w:ascii="Cambria Math" w:hAnsi="Cambria Math"/>
                <w:lang w:val="en-US"/>
              </w:rPr>
              <m:t>φ</m:t>
            </m:r>
          </m:e>
          <m:sup>
            <m:r>
              <w:rPr>
                <w:rFonts w:ascii="Cambria Math" w:hAnsi="Cambria Math"/>
                <w:lang w:val="en-US"/>
              </w:rPr>
              <m:t>+</m:t>
            </m:r>
          </m:sup>
        </m:sSup>
        <m:r>
          <w:rPr>
            <w:rFonts w:ascii="Cambria Math" w:hAnsi="Cambria Math"/>
            <w:lang w:val="en-US"/>
          </w:rPr>
          <m:t xml:space="preserve">(i)= </m:t>
        </m:r>
        <m:f>
          <m:fPr>
            <m:ctrlPr>
              <w:rPr>
                <w:rFonts w:ascii="Cambria Math" w:hAnsi="Cambria Math"/>
                <w:lang w:val="en-US"/>
              </w:rPr>
            </m:ctrlPr>
          </m:fPr>
          <m:num>
            <m:r>
              <w:rPr>
                <w:rFonts w:ascii="Cambria Math" w:hAnsi="Cambria Math"/>
                <w:lang w:val="en-US"/>
              </w:rPr>
              <m:t>1</m:t>
            </m:r>
          </m:num>
          <m:den>
            <m:r>
              <w:rPr>
                <w:rFonts w:ascii="Cambria Math" w:hAnsi="Cambria Math"/>
                <w:lang w:val="en-US"/>
              </w:rPr>
              <m:t>a-1</m:t>
            </m:r>
          </m:den>
        </m:f>
        <m:nary>
          <m:naryPr>
            <m:chr m:val="∑"/>
            <m:limLoc m:val="undOvr"/>
            <m:supHide m:val="1"/>
            <m:ctrlPr>
              <w:rPr>
                <w:rFonts w:ascii="Cambria Math" w:hAnsi="Cambria Math"/>
                <w:lang w:val="en-US"/>
              </w:rPr>
            </m:ctrlPr>
          </m:naryPr>
          <m:sub>
            <m:r>
              <w:rPr>
                <w:rFonts w:ascii="Cambria Math" w:hAnsi="Cambria Math"/>
                <w:lang w:val="en-US"/>
              </w:rPr>
              <m:t>k</m:t>
            </m:r>
          </m:sub>
          <m:sup/>
          <m:e>
            <m:r>
              <w:rPr>
                <w:rFonts w:ascii="Cambria Math" w:hAnsi="Cambria Math"/>
                <w:lang w:val="en-US"/>
              </w:rPr>
              <m:t>π(i,k)</m:t>
            </m:r>
          </m:e>
        </m:nary>
      </m:oMath>
      <w:r w:rsidRPr="001D158F">
        <w:rPr>
          <w:lang w:val="en-US"/>
        </w:rPr>
        <w:t>,</w:t>
      </w:r>
    </w:p>
    <w:p w14:paraId="23217E96" w14:textId="13DEA43D" w:rsidR="006E0BC5" w:rsidRPr="001D158F" w:rsidRDefault="00397BD6" w:rsidP="006E0BC5">
      <w:pPr>
        <w:rPr>
          <w:highlight w:val="yellow"/>
          <w:lang w:val="en-US"/>
        </w:rPr>
      </w:pPr>
      <w:r w:rsidRPr="001D158F">
        <w:rPr>
          <w:lang w:val="en-US"/>
        </w:rPr>
        <w:t xml:space="preserve">then </w:t>
      </w:r>
      <w:r w:rsidR="006E0BC5" w:rsidRPr="001D158F">
        <w:rPr>
          <w:lang w:val="en-US"/>
        </w:rPr>
        <w:t xml:space="preserve">indicates the overall preference of </w:t>
      </w:r>
      <m:oMath>
        <m:r>
          <w:rPr>
            <w:rFonts w:ascii="Cambria Math" w:hAnsi="Cambria Math"/>
            <w:lang w:val="en-US"/>
          </w:rPr>
          <m:t>i</m:t>
        </m:r>
      </m:oMath>
      <w:r w:rsidR="006E0BC5" w:rsidRPr="001D158F">
        <w:rPr>
          <w:lang w:val="en-US"/>
        </w:rPr>
        <w:t xml:space="preserve"> over all alternatives and</w:t>
      </w:r>
      <w:r w:rsidRPr="001D158F">
        <w:rPr>
          <w:lang w:val="en-US"/>
        </w:rPr>
        <w:t xml:space="preserve"> the negative </w:t>
      </w:r>
      <w:proofErr w:type="gramStart"/>
      <w:r w:rsidRPr="001D158F">
        <w:rPr>
          <w:lang w:val="en-US"/>
        </w:rPr>
        <w:t>flow</w:t>
      </w:r>
      <w:proofErr w:type="gramEnd"/>
      <w:r w:rsidR="006E0BC5" w:rsidRPr="001D158F">
        <w:rPr>
          <w:lang w:val="en-US"/>
        </w:rPr>
        <w:t xml:space="preserve"> </w:t>
      </w:r>
    </w:p>
    <w:p w14:paraId="57020B92" w14:textId="2DAAFC87" w:rsidR="006E0BC5" w:rsidRPr="001D158F" w:rsidRDefault="006E0BC5" w:rsidP="006E0BC5">
      <w:pPr>
        <w:pStyle w:val="Formel"/>
        <w:jc w:val="both"/>
        <w:rPr>
          <w:lang w:val="en-US"/>
        </w:rPr>
      </w:pPr>
      <w:r w:rsidRPr="001D158F">
        <w:rPr>
          <w:lang w:val="en-US"/>
        </w:rPr>
        <w:tab/>
      </w:r>
      <m:oMath>
        <m:sSup>
          <m:sSupPr>
            <m:ctrlPr>
              <w:rPr>
                <w:rFonts w:ascii="Cambria Math" w:hAnsi="Cambria Math"/>
                <w:lang w:val="en-US"/>
              </w:rPr>
            </m:ctrlPr>
          </m:sSupPr>
          <m:e>
            <m:r>
              <w:rPr>
                <w:rFonts w:ascii="Cambria Math" w:hAnsi="Cambria Math"/>
                <w:lang w:val="en-US"/>
              </w:rPr>
              <m:t>φ</m:t>
            </m:r>
          </m:e>
          <m:sup>
            <m:r>
              <w:rPr>
                <w:rFonts w:ascii="Cambria Math" w:hAnsi="Cambria Math"/>
                <w:lang w:val="en-US"/>
              </w:rPr>
              <m:t>-</m:t>
            </m:r>
          </m:sup>
        </m:sSup>
        <m:r>
          <w:rPr>
            <w:rFonts w:ascii="Cambria Math" w:hAnsi="Cambria Math"/>
            <w:lang w:val="en-US"/>
          </w:rPr>
          <m:t xml:space="preserve">(i)= </m:t>
        </m:r>
        <m:f>
          <m:fPr>
            <m:ctrlPr>
              <w:rPr>
                <w:rFonts w:ascii="Cambria Math" w:hAnsi="Cambria Math"/>
                <w:lang w:val="en-US"/>
              </w:rPr>
            </m:ctrlPr>
          </m:fPr>
          <m:num>
            <m:r>
              <w:rPr>
                <w:rFonts w:ascii="Cambria Math" w:hAnsi="Cambria Math"/>
                <w:lang w:val="en-US"/>
              </w:rPr>
              <m:t>1</m:t>
            </m:r>
          </m:num>
          <m:den>
            <m:r>
              <w:rPr>
                <w:rFonts w:ascii="Cambria Math" w:hAnsi="Cambria Math"/>
                <w:lang w:val="en-US"/>
              </w:rPr>
              <m:t>a-1</m:t>
            </m:r>
          </m:den>
        </m:f>
        <m:nary>
          <m:naryPr>
            <m:chr m:val="∑"/>
            <m:limLoc m:val="undOvr"/>
            <m:supHide m:val="1"/>
            <m:ctrlPr>
              <w:rPr>
                <w:rFonts w:ascii="Cambria Math" w:hAnsi="Cambria Math"/>
                <w:lang w:val="en-US"/>
              </w:rPr>
            </m:ctrlPr>
          </m:naryPr>
          <m:sub>
            <m:r>
              <w:rPr>
                <w:rFonts w:ascii="Cambria Math" w:hAnsi="Cambria Math"/>
                <w:lang w:val="en-US"/>
              </w:rPr>
              <m:t>k</m:t>
            </m:r>
          </m:sub>
          <m:sup/>
          <m:e>
            <m:r>
              <w:rPr>
                <w:rFonts w:ascii="Cambria Math" w:hAnsi="Cambria Math"/>
                <w:lang w:val="en-US"/>
              </w:rPr>
              <m:t>π(k,i)</m:t>
            </m:r>
          </m:e>
        </m:nary>
      </m:oMath>
    </w:p>
    <w:p w14:paraId="0482BA08" w14:textId="0B0039D0" w:rsidR="006E0BC5" w:rsidRPr="001D158F" w:rsidRDefault="00397BD6" w:rsidP="006E0BC5">
      <w:pPr>
        <w:rPr>
          <w:lang w:val="en-US"/>
        </w:rPr>
      </w:pPr>
      <w:r w:rsidRPr="001D158F">
        <w:rPr>
          <w:lang w:val="en-US"/>
        </w:rPr>
        <w:t xml:space="preserve">the anti-preference. </w:t>
      </w:r>
      <w:r w:rsidR="006E0BC5" w:rsidRPr="001D158F">
        <w:rPr>
          <w:lang w:val="en-US"/>
        </w:rPr>
        <w:t xml:space="preserve">PROMETHEE II </w:t>
      </w:r>
      <w:r w:rsidR="007D4D84" w:rsidRPr="001D158F">
        <w:rPr>
          <w:lang w:val="en-US"/>
        </w:rPr>
        <w:t xml:space="preserve">establishes a </w:t>
      </w:r>
      <w:r w:rsidR="006E0BC5" w:rsidRPr="001D158F">
        <w:rPr>
          <w:lang w:val="en-US"/>
        </w:rPr>
        <w:t xml:space="preserve">ranking </w:t>
      </w:r>
      <w:r w:rsidR="007D4D84" w:rsidRPr="001D158F">
        <w:rPr>
          <w:lang w:val="en-US"/>
        </w:rPr>
        <w:t xml:space="preserve">of </w:t>
      </w:r>
      <w:r w:rsidR="006E0BC5" w:rsidRPr="001D158F">
        <w:rPr>
          <w:lang w:val="en-US"/>
        </w:rPr>
        <w:t xml:space="preserve">the alternatives according to their net flow </w:t>
      </w:r>
      <w:r w:rsidR="002E66DB" w:rsidRPr="001D158F">
        <w:rPr>
          <w:lang w:val="en-US"/>
        </w:rPr>
        <w:t xml:space="preserve">aka performance </w:t>
      </w:r>
      <m:oMath>
        <m:r>
          <w:rPr>
            <w:rFonts w:ascii="Cambria Math" w:hAnsi="Cambria Math"/>
            <w:lang w:val="en-US"/>
          </w:rPr>
          <m:t>φ</m:t>
        </m:r>
        <m:d>
          <m:dPr>
            <m:ctrlPr>
              <w:rPr>
                <w:rFonts w:ascii="Cambria Math" w:hAnsi="Cambria Math"/>
                <w:lang w:val="en-US"/>
              </w:rPr>
            </m:ctrlPr>
          </m:dPr>
          <m:e>
            <m:r>
              <w:rPr>
                <w:rFonts w:ascii="Cambria Math" w:hAnsi="Cambria Math"/>
                <w:lang w:val="en-US"/>
              </w:rPr>
              <m:t>i</m:t>
            </m:r>
          </m:e>
        </m:d>
        <m:r>
          <w:rPr>
            <w:rFonts w:ascii="Cambria Math" w:hAnsi="Cambria Math"/>
            <w:lang w:val="en-US"/>
          </w:rPr>
          <m:t>= </m:t>
        </m:r>
        <m:sSup>
          <m:sSupPr>
            <m:ctrlPr>
              <w:rPr>
                <w:rFonts w:ascii="Cambria Math" w:hAnsi="Cambria Math"/>
                <w:lang w:val="en-US"/>
              </w:rPr>
            </m:ctrlPr>
          </m:sSupPr>
          <m:e>
            <m:r>
              <w:rPr>
                <w:rFonts w:ascii="Cambria Math" w:hAnsi="Cambria Math"/>
                <w:lang w:val="en-US"/>
              </w:rPr>
              <m:t>φ</m:t>
            </m:r>
          </m:e>
          <m:sup>
            <m:r>
              <w:rPr>
                <w:rFonts w:ascii="Cambria Math" w:hAnsi="Cambria Math"/>
                <w:lang w:val="en-US"/>
              </w:rPr>
              <m:t>+</m:t>
            </m:r>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φ</m:t>
            </m:r>
          </m:e>
          <m:sup>
            <m:r>
              <w:rPr>
                <w:rFonts w:ascii="Cambria Math" w:hAnsi="Cambria Math"/>
                <w:lang w:val="en-US"/>
              </w:rPr>
              <m:t>-</m:t>
            </m:r>
          </m:sup>
        </m:sSup>
        <m:d>
          <m:dPr>
            <m:ctrlPr>
              <w:rPr>
                <w:rFonts w:ascii="Cambria Math" w:hAnsi="Cambria Math"/>
                <w:lang w:val="en-US"/>
              </w:rPr>
            </m:ctrlPr>
          </m:dPr>
          <m:e>
            <m:r>
              <w:rPr>
                <w:rFonts w:ascii="Cambria Math" w:hAnsi="Cambria Math"/>
                <w:lang w:val="en-US"/>
              </w:rPr>
              <m:t>i</m:t>
            </m:r>
          </m:e>
        </m:d>
      </m:oMath>
      <w:r w:rsidR="000C54A0" w:rsidRPr="001D158F">
        <w:rPr>
          <w:rFonts w:eastAsiaTheme="minorEastAsia"/>
          <w:lang w:val="en-US"/>
        </w:rPr>
        <w:t xml:space="preserve"> (higher is better)</w:t>
      </w:r>
      <w:r w:rsidR="006E0BC5" w:rsidRPr="001D158F">
        <w:rPr>
          <w:lang w:val="en-US"/>
        </w:rPr>
        <w:t xml:space="preserve">. The net flow is a simplification, so relevant information, such as two alternatives being incomparable, can be lost </w:t>
      </w:r>
      <w:r w:rsidR="006E0BC5" w:rsidRPr="001D158F">
        <w:rPr>
          <w:lang w:val="en-US"/>
        </w:rPr>
        <w:fldChar w:fldCharType="begin"/>
      </w:r>
      <w:r w:rsidR="007174BE">
        <w:rPr>
          <w:lang w:val="en-US"/>
        </w:rPr>
        <w:instrText xml:space="preserve"> ADDIN EN.CITE &lt;EndNote&gt;&lt;Cite&gt;&lt;Author&gt;Mareschal&lt;/Author&gt;&lt;Year&gt;1988&lt;/Year&gt;&lt;RecNum&gt;20&lt;/RecNum&gt;&lt;DisplayText&gt;[11]&lt;/DisplayText&gt;&lt;record&gt;&lt;rec-number&gt;11&lt;/rec-number&gt;&lt;foreign-keys&gt;&lt;key app="EN" db-id="f5xtzts9mw2xspepezbxvpv0vdfwzd0w9dvs" timestamp="1679132504"&gt;11&lt;/key&gt;&lt;/foreign-keys&gt;&lt;ref-type name="Journal Article"&gt;17&lt;/ref-type&gt;&lt;contributors&gt;&lt;authors&gt;&lt;author&gt;Mareschal, Bertrand&lt;/author&gt;&lt;author&gt;Brans, Jean-Pierre&lt;/author&gt;&lt;/authors&gt;&lt;/contributors&gt;&lt;titles&gt;&lt;title&gt;Geometrical representations for MCDA&lt;/title&gt;&lt;secondary-title&gt;European Journal of Operational Research&lt;/secondary-title&gt;&lt;/titles&gt;&lt;periodical&gt;&lt;full-title&gt;European Journal of Operational Research&lt;/full-title&gt;&lt;/periodical&gt;&lt;pages&gt;69-77&lt;/pages&gt;&lt;volume&gt;34&lt;/volume&gt;&lt;number&gt;1&lt;/number&gt;&lt;dates&gt;&lt;year&gt;1988&lt;/year&gt;&lt;/dates&gt;&lt;isbn&gt;0377-2217&lt;/isbn&gt;&lt;urls&gt;&lt;/urls&gt;&lt;/record&gt;&lt;/Cite&gt;&lt;/EndNote&gt;</w:instrText>
      </w:r>
      <w:r w:rsidR="006E0BC5" w:rsidRPr="001D158F">
        <w:rPr>
          <w:lang w:val="en-US"/>
        </w:rPr>
        <w:fldChar w:fldCharType="separate"/>
      </w:r>
      <w:r w:rsidR="00B619C3" w:rsidRPr="001D158F">
        <w:rPr>
          <w:noProof/>
          <w:lang w:val="en-US"/>
        </w:rPr>
        <w:t>[11]</w:t>
      </w:r>
      <w:r w:rsidR="006E0BC5" w:rsidRPr="001D158F">
        <w:rPr>
          <w:lang w:val="en-US"/>
        </w:rPr>
        <w:fldChar w:fldCharType="end"/>
      </w:r>
      <w:r w:rsidR="006E0BC5" w:rsidRPr="001D158F">
        <w:rPr>
          <w:lang w:val="en-US"/>
        </w:rPr>
        <w:t xml:space="preserve">. </w:t>
      </w:r>
    </w:p>
    <w:p w14:paraId="54FE4566" w14:textId="30C5BCE4" w:rsidR="006E0BC5" w:rsidRPr="001D158F" w:rsidRDefault="006E0BC5" w:rsidP="006E0BC5">
      <w:pPr>
        <w:rPr>
          <w:rFonts w:eastAsiaTheme="minorEastAsia"/>
          <w:lang w:val="en-US"/>
        </w:rPr>
      </w:pPr>
      <w:r w:rsidRPr="001D158F">
        <w:rPr>
          <w:lang w:val="en-US"/>
        </w:rPr>
        <w:t xml:space="preserve">A straightforward rearrangement of the calculations above leads to an alternative way of computing the net flows as a matrix-vector product: </w:t>
      </w:r>
      <m:oMath>
        <m:r>
          <w:rPr>
            <w:rFonts w:ascii="Cambria Math" w:hAnsi="Cambria Math"/>
            <w:lang w:val="en-US"/>
          </w:rPr>
          <m:t>φ=</m:t>
        </m:r>
        <m:r>
          <m:rPr>
            <m:sty m:val="p"/>
          </m:rPr>
          <w:rPr>
            <w:rFonts w:ascii="Cambria Math" w:hAnsi="Cambria Math"/>
            <w:lang w:val="en-US"/>
          </w:rPr>
          <m:t>P</m:t>
        </m:r>
        <m:r>
          <w:rPr>
            <w:rFonts w:ascii="Cambria Math" w:hAnsi="Cambria Math"/>
            <w:lang w:val="en-US"/>
          </w:rPr>
          <m:t>w</m:t>
        </m:r>
      </m:oMath>
      <w:r w:rsidRPr="001D158F">
        <w:rPr>
          <w:rFonts w:eastAsiaTheme="minorEastAsia"/>
          <w:lang w:val="en-US"/>
        </w:rPr>
        <w:t xml:space="preserve"> with</w:t>
      </w:r>
    </w:p>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709"/>
      </w:tblGrid>
      <w:tr w:rsidR="006E0BC5" w:rsidRPr="001D158F" w14:paraId="27AC7F87" w14:textId="77777777" w:rsidTr="009B775A">
        <w:trPr>
          <w:trHeight w:val="300"/>
        </w:trPr>
        <w:tc>
          <w:tcPr>
            <w:tcW w:w="8500" w:type="dxa"/>
          </w:tcPr>
          <w:p w14:paraId="39B94521" w14:textId="00708F7E" w:rsidR="006E0BC5" w:rsidRPr="001D158F" w:rsidRDefault="00000000" w:rsidP="009B775A">
            <w:pPr>
              <w:jc w:val="center"/>
              <w:rPr>
                <w:rFonts w:eastAsiaTheme="minorEastAsia"/>
                <w:lang w:val="en-US"/>
              </w:rPr>
            </w:pPr>
            <m:oMathPara>
              <m:oMath>
                <m:sSub>
                  <m:sSubPr>
                    <m:ctrlPr>
                      <w:rPr>
                        <w:rFonts w:ascii="Cambria Math" w:eastAsiaTheme="minorEastAsia" w:hAnsi="Cambria Math"/>
                        <w:lang w:val="en-US"/>
                      </w:rPr>
                    </m:ctrlPr>
                  </m:sSubPr>
                  <m:e>
                    <m:r>
                      <m:rPr>
                        <m:sty m:val="p"/>
                      </m:rPr>
                      <w:rPr>
                        <w:rFonts w:ascii="Cambria Math" w:eastAsiaTheme="minorEastAsia" w:hAnsi="Cambria Math"/>
                        <w:lang w:val="en-US"/>
                      </w:rPr>
                      <m:t>P</m:t>
                    </m:r>
                  </m:e>
                  <m:sub>
                    <m:r>
                      <w:rPr>
                        <w:rFonts w:ascii="Cambria Math" w:eastAsiaTheme="minorEastAsia" w:hAnsi="Cambria Math"/>
                        <w:lang w:val="en-US"/>
                      </w:rPr>
                      <m:t>ij</m:t>
                    </m:r>
                  </m:sub>
                </m:sSub>
                <m:r>
                  <w:rPr>
                    <w:rFonts w:ascii="Cambria Math" w:eastAsiaTheme="minorEastAsia" w:hAnsi="Cambria Math"/>
                    <w:lang w:val="en-US"/>
                  </w:rPr>
                  <m:t xml:space="preserve"> = </m:t>
                </m:r>
                <m:f>
                  <m:fPr>
                    <m:ctrlPr>
                      <w:rPr>
                        <w:rFonts w:ascii="Cambria Math" w:eastAsiaTheme="minorEastAsia" w:hAnsi="Cambria Math"/>
                        <w:i/>
                        <w:lang w:val="en-US"/>
                      </w:rPr>
                    </m:ctrlPr>
                  </m:fPr>
                  <m:num>
                    <m:r>
                      <w:rPr>
                        <w:rFonts w:ascii="Cambria Math" w:eastAsiaTheme="minorEastAsia" w:hAnsi="Cambria Math"/>
                        <w:lang w:val="en-US"/>
                      </w:rPr>
                      <m:t>1</m:t>
                    </m:r>
                  </m:num>
                  <m:den>
                    <m:r>
                      <w:rPr>
                        <w:rFonts w:ascii="Cambria Math" w:eastAsiaTheme="minorEastAsia" w:hAnsi="Cambria Math"/>
                        <w:lang w:val="en-US"/>
                      </w:rPr>
                      <m:t>a-1</m:t>
                    </m:r>
                  </m:den>
                </m:f>
                <m:r>
                  <w:rPr>
                    <w:rFonts w:ascii="Cambria Math" w:eastAsiaTheme="minorEastAsia" w:hAnsi="Cambria Math"/>
                    <w:lang w:val="en-US"/>
                  </w:rPr>
                  <m:t xml:space="preserve"> </m:t>
                </m:r>
                <m:nary>
                  <m:naryPr>
                    <m:chr m:val="∑"/>
                    <m:limLoc m:val="undOvr"/>
                    <m:ctrlPr>
                      <w:rPr>
                        <w:rFonts w:ascii="Cambria Math" w:eastAsiaTheme="minorEastAsia" w:hAnsi="Cambria Math"/>
                        <w:i/>
                        <w:lang w:val="en-US"/>
                      </w:rPr>
                    </m:ctrlPr>
                  </m:naryPr>
                  <m:sub>
                    <m:r>
                      <w:rPr>
                        <w:rFonts w:ascii="Cambria Math" w:eastAsiaTheme="minorEastAsia" w:hAnsi="Cambria Math"/>
                        <w:lang w:val="en-US"/>
                      </w:rPr>
                      <m:t>k=1</m:t>
                    </m:r>
                  </m:sub>
                  <m:sup>
                    <m:r>
                      <w:rPr>
                        <w:rFonts w:ascii="Cambria Math" w:eastAsiaTheme="minorEastAsia" w:hAnsi="Cambria Math"/>
                        <w:lang w:val="en-US"/>
                      </w:rPr>
                      <m:t>a</m:t>
                    </m:r>
                  </m:sup>
                  <m:e>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f</m:t>
                            </m:r>
                          </m:e>
                          <m:sub>
                            <m:r>
                              <w:rPr>
                                <w:rFonts w:ascii="Cambria Math" w:eastAsiaTheme="minorEastAsia" w:hAnsi="Cambria Math"/>
                                <w:lang w:val="en-US"/>
                              </w:rPr>
                              <m:t>j</m:t>
                            </m:r>
                          </m:sub>
                        </m:sSub>
                        <m:r>
                          <w:rPr>
                            <w:rFonts w:ascii="Cambria Math" w:eastAsiaTheme="minorEastAsia" w:hAnsi="Cambria Math"/>
                            <w:lang w:val="en-US"/>
                          </w:rPr>
                          <m:t>(</m:t>
                        </m:r>
                        <m:sSub>
                          <m:sSubPr>
                            <m:ctrlPr>
                              <w:rPr>
                                <w:rFonts w:ascii="Cambria Math" w:eastAsiaTheme="minorEastAsia" w:hAnsi="Cambria Math"/>
                                <w:i/>
                                <w:lang w:val="en-US"/>
                              </w:rPr>
                            </m:ctrlPr>
                          </m:sSubPr>
                          <m:e>
                            <m:acc>
                              <m:accPr>
                                <m:chr m:val="̃"/>
                                <m:ctrlPr>
                                  <w:rPr>
                                    <w:rFonts w:ascii="Cambria Math" w:eastAsiaTheme="minorEastAsia" w:hAnsi="Cambria Math"/>
                                    <w:i/>
                                    <w:lang w:val="en-US"/>
                                  </w:rPr>
                                </m:ctrlPr>
                              </m:accPr>
                              <m:e>
                                <m:r>
                                  <w:rPr>
                                    <w:rFonts w:ascii="Cambria Math" w:eastAsiaTheme="minorEastAsia" w:hAnsi="Cambria Math"/>
                                    <w:lang w:val="en-US"/>
                                  </w:rPr>
                                  <m:t>P</m:t>
                                </m:r>
                              </m:e>
                            </m:acc>
                          </m:e>
                          <m:sub>
                            <m:r>
                              <w:rPr>
                                <w:rFonts w:ascii="Cambria Math" w:eastAsiaTheme="minorEastAsia" w:hAnsi="Cambria Math"/>
                                <w:lang w:val="en-US"/>
                              </w:rPr>
                              <m:t>ij</m:t>
                            </m:r>
                          </m:sub>
                        </m:sSub>
                        <m:r>
                          <w:rPr>
                            <w:rFonts w:ascii="Cambria Math" w:eastAsiaTheme="minorEastAsia" w:hAnsi="Cambria Math"/>
                            <w:lang w:val="en-US"/>
                          </w:rPr>
                          <m:t xml:space="preserve"> - </m:t>
                        </m:r>
                        <m:sSub>
                          <m:sSubPr>
                            <m:ctrlPr>
                              <w:rPr>
                                <w:rFonts w:ascii="Cambria Math" w:eastAsiaTheme="minorEastAsia" w:hAnsi="Cambria Math"/>
                                <w:i/>
                                <w:lang w:val="en-US"/>
                              </w:rPr>
                            </m:ctrlPr>
                          </m:sSubPr>
                          <m:e>
                            <m:acc>
                              <m:accPr>
                                <m:chr m:val="̃"/>
                                <m:ctrlPr>
                                  <w:rPr>
                                    <w:rFonts w:ascii="Cambria Math" w:eastAsiaTheme="minorEastAsia" w:hAnsi="Cambria Math"/>
                                    <w:i/>
                                    <w:lang w:val="en-US"/>
                                  </w:rPr>
                                </m:ctrlPr>
                              </m:accPr>
                              <m:e>
                                <m:r>
                                  <w:rPr>
                                    <w:rFonts w:ascii="Cambria Math" w:eastAsiaTheme="minorEastAsia" w:hAnsi="Cambria Math"/>
                                    <w:lang w:val="en-US"/>
                                  </w:rPr>
                                  <m:t>P</m:t>
                                </m:r>
                              </m:e>
                            </m:acc>
                          </m:e>
                          <m:sub>
                            <m:r>
                              <w:rPr>
                                <w:rFonts w:ascii="Cambria Math" w:eastAsiaTheme="minorEastAsia" w:hAnsi="Cambria Math"/>
                                <w:lang w:val="en-US"/>
                              </w:rPr>
                              <m:t>kj</m:t>
                            </m:r>
                          </m:sub>
                        </m:sSub>
                        <m:r>
                          <w:rPr>
                            <w:rFonts w:ascii="Cambria Math" w:eastAsiaTheme="minorEastAsia" w:hAnsi="Cambria Math"/>
                            <w:lang w:val="en-US"/>
                          </w:rPr>
                          <m:t xml:space="preserve">) - </m:t>
                        </m:r>
                        <m:sSub>
                          <m:sSubPr>
                            <m:ctrlPr>
                              <w:rPr>
                                <w:rFonts w:ascii="Cambria Math" w:eastAsiaTheme="minorEastAsia" w:hAnsi="Cambria Math"/>
                                <w:i/>
                                <w:lang w:val="en-US"/>
                              </w:rPr>
                            </m:ctrlPr>
                          </m:sSubPr>
                          <m:e>
                            <m:r>
                              <w:rPr>
                                <w:rFonts w:ascii="Cambria Math" w:eastAsiaTheme="minorEastAsia" w:hAnsi="Cambria Math"/>
                                <w:lang w:val="en-US"/>
                              </w:rPr>
                              <m:t>f</m:t>
                            </m:r>
                          </m:e>
                          <m:sub>
                            <m:r>
                              <w:rPr>
                                <w:rFonts w:ascii="Cambria Math" w:eastAsiaTheme="minorEastAsia" w:hAnsi="Cambria Math"/>
                                <w:lang w:val="en-US"/>
                              </w:rPr>
                              <m:t>j</m:t>
                            </m:r>
                          </m:sub>
                        </m:sSub>
                        <m:d>
                          <m:dPr>
                            <m:ctrlPr>
                              <w:rPr>
                                <w:rFonts w:ascii="Cambria Math" w:eastAsiaTheme="minorEastAsia" w:hAnsi="Cambria Math"/>
                                <w:i/>
                                <w:lang w:val="en-US"/>
                              </w:rPr>
                            </m:ctrlPr>
                          </m:dPr>
                          <m:e>
                            <m:sSub>
                              <m:sSubPr>
                                <m:ctrlPr>
                                  <w:rPr>
                                    <w:rFonts w:ascii="Cambria Math" w:eastAsiaTheme="minorEastAsia" w:hAnsi="Cambria Math"/>
                                    <w:i/>
                                    <w:lang w:val="en-US"/>
                                  </w:rPr>
                                </m:ctrlPr>
                              </m:sSubPr>
                              <m:e>
                                <m:acc>
                                  <m:accPr>
                                    <m:chr m:val="̃"/>
                                    <m:ctrlPr>
                                      <w:rPr>
                                        <w:rFonts w:ascii="Cambria Math" w:eastAsiaTheme="minorEastAsia" w:hAnsi="Cambria Math"/>
                                        <w:i/>
                                        <w:lang w:val="en-US"/>
                                      </w:rPr>
                                    </m:ctrlPr>
                                  </m:accPr>
                                  <m:e>
                                    <m:r>
                                      <w:rPr>
                                        <w:rFonts w:ascii="Cambria Math" w:eastAsiaTheme="minorEastAsia" w:hAnsi="Cambria Math"/>
                                        <w:lang w:val="en-US"/>
                                      </w:rPr>
                                      <m:t>P</m:t>
                                    </m:r>
                                  </m:e>
                                </m:acc>
                              </m:e>
                              <m:sub>
                                <m:r>
                                  <w:rPr>
                                    <w:rFonts w:ascii="Cambria Math" w:eastAsiaTheme="minorEastAsia" w:hAnsi="Cambria Math"/>
                                    <w:lang w:val="en-US"/>
                                  </w:rPr>
                                  <m:t>kj</m:t>
                                </m:r>
                              </m:sub>
                            </m:sSub>
                            <m:r>
                              <w:rPr>
                                <w:rFonts w:ascii="Cambria Math" w:eastAsiaTheme="minorEastAsia" w:hAnsi="Cambria Math"/>
                                <w:lang w:val="en-US"/>
                              </w:rPr>
                              <m:t xml:space="preserve"> - </m:t>
                            </m:r>
                            <m:sSub>
                              <m:sSubPr>
                                <m:ctrlPr>
                                  <w:rPr>
                                    <w:rFonts w:ascii="Cambria Math" w:eastAsiaTheme="minorEastAsia" w:hAnsi="Cambria Math"/>
                                    <w:i/>
                                    <w:lang w:val="en-US"/>
                                  </w:rPr>
                                </m:ctrlPr>
                              </m:sSubPr>
                              <m:e>
                                <m:acc>
                                  <m:accPr>
                                    <m:chr m:val="̃"/>
                                    <m:ctrlPr>
                                      <w:rPr>
                                        <w:rFonts w:ascii="Cambria Math" w:eastAsiaTheme="minorEastAsia" w:hAnsi="Cambria Math"/>
                                        <w:i/>
                                        <w:lang w:val="en-US"/>
                                      </w:rPr>
                                    </m:ctrlPr>
                                  </m:accPr>
                                  <m:e>
                                    <m:r>
                                      <w:rPr>
                                        <w:rFonts w:ascii="Cambria Math" w:eastAsiaTheme="minorEastAsia" w:hAnsi="Cambria Math"/>
                                        <w:lang w:val="en-US"/>
                                      </w:rPr>
                                      <m:t>P</m:t>
                                    </m:r>
                                  </m:e>
                                </m:acc>
                              </m:e>
                              <m:sub>
                                <m:r>
                                  <w:rPr>
                                    <w:rFonts w:ascii="Cambria Math" w:eastAsiaTheme="minorEastAsia" w:hAnsi="Cambria Math"/>
                                    <w:lang w:val="en-US"/>
                                  </w:rPr>
                                  <m:t>ij</m:t>
                                </m:r>
                              </m:sub>
                            </m:sSub>
                          </m:e>
                        </m:d>
                      </m:e>
                    </m:d>
                    <m:r>
                      <w:rPr>
                        <w:rFonts w:ascii="Cambria Math" w:eastAsiaTheme="minorEastAsia" w:hAnsi="Cambria Math"/>
                        <w:lang w:val="en-US"/>
                      </w:rPr>
                      <m:t xml:space="preserve"> ,</m:t>
                    </m:r>
                  </m:e>
                </m:nary>
              </m:oMath>
            </m:oMathPara>
          </w:p>
        </w:tc>
        <w:tc>
          <w:tcPr>
            <w:tcW w:w="709" w:type="dxa"/>
            <w:vAlign w:val="center"/>
          </w:tcPr>
          <w:p w14:paraId="139DCC1F" w14:textId="230CE4F5" w:rsidR="006E0BC5" w:rsidRPr="001D158F" w:rsidRDefault="001517B7" w:rsidP="009B775A">
            <w:pPr>
              <w:jc w:val="right"/>
              <w:rPr>
                <w:color w:val="000000" w:themeColor="text1"/>
                <w:sz w:val="20"/>
                <w:szCs w:val="20"/>
                <w:lang w:val="en-US"/>
              </w:rPr>
            </w:pPr>
            <w:r w:rsidRPr="001D158F">
              <w:rPr>
                <w:color w:val="000000" w:themeColor="text1"/>
                <w:sz w:val="20"/>
                <w:szCs w:val="20"/>
                <w:lang w:val="en-US"/>
              </w:rPr>
              <w:t>(1)</w:t>
            </w:r>
          </w:p>
        </w:tc>
      </w:tr>
    </w:tbl>
    <w:p w14:paraId="200A4E87" w14:textId="61232CDF" w:rsidR="006E0BC5" w:rsidRPr="001D158F" w:rsidRDefault="006E0BC5" w:rsidP="006E0BC5">
      <w:pPr>
        <w:rPr>
          <w:lang w:val="en-US"/>
        </w:rPr>
      </w:pPr>
      <w:r w:rsidRPr="001D158F">
        <w:rPr>
          <w:lang w:val="en-US"/>
        </w:rPr>
        <w:t xml:space="preserve">where </w:t>
      </w:r>
      <m:oMath>
        <m:r>
          <w:rPr>
            <w:rFonts w:ascii="Cambria Math" w:hAnsi="Cambria Math"/>
            <w:lang w:val="en-US"/>
          </w:rPr>
          <m:t xml:space="preserve">P </m:t>
        </m:r>
      </m:oMath>
      <w:r w:rsidR="007D4D84" w:rsidRPr="001D158F">
        <w:rPr>
          <w:lang w:val="en-US"/>
        </w:rPr>
        <w:t xml:space="preserve">has the same dimension </w:t>
      </w:r>
      <w:r w:rsidRPr="001D158F">
        <w:rPr>
          <w:lang w:val="en-US"/>
        </w:rPr>
        <w:t>as</w:t>
      </w:r>
      <w:r w:rsidRPr="001D158F">
        <w:rPr>
          <w:rFonts w:eastAsiaTheme="minorEastAsia"/>
          <w:lang w:val="en-US"/>
        </w:rPr>
        <w:t xml:space="preserve"> </w:t>
      </w:r>
      <m:oMath>
        <m:acc>
          <m:accPr>
            <m:chr m:val="̃"/>
            <m:ctrlPr>
              <w:rPr>
                <w:rFonts w:ascii="Cambria Math" w:hAnsi="Cambria Math"/>
                <w:i/>
                <w:lang w:val="en-US"/>
              </w:rPr>
            </m:ctrlPr>
          </m:accPr>
          <m:e>
            <m:r>
              <w:rPr>
                <w:rFonts w:ascii="Cambria Math" w:hAnsi="Cambria Math"/>
                <w:lang w:val="en-US"/>
              </w:rPr>
              <m:t>P</m:t>
            </m:r>
          </m:e>
        </m:acc>
      </m:oMath>
      <w:r w:rsidRPr="001D158F">
        <w:rPr>
          <w:lang w:val="en-US"/>
        </w:rPr>
        <w:t xml:space="preserve"> and consists of rows </w:t>
      </w:r>
      <m:oMath>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1</m:t>
            </m:r>
          </m:sub>
        </m:sSub>
        <m:r>
          <w:rPr>
            <w:rFonts w:ascii="Cambria Math" w:eastAsiaTheme="minorEastAsia" w:hAnsi="Cambria Math"/>
            <w:lang w:val="en-US"/>
          </w:rPr>
          <m:t xml:space="preserve">, ⋯, </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a</m:t>
            </m:r>
          </m:sub>
        </m:sSub>
      </m:oMath>
      <w:r w:rsidRPr="001D158F">
        <w:rPr>
          <w:rFonts w:eastAsiaTheme="minorEastAsia"/>
          <w:lang w:val="en-US"/>
        </w:rPr>
        <w:t xml:space="preserve">. In the analysis, the ideas outlined in </w:t>
      </w:r>
      <w:r w:rsidRPr="001D158F">
        <w:rPr>
          <w:rFonts w:eastAsiaTheme="minorEastAsia"/>
          <w:lang w:val="en-US"/>
        </w:rPr>
        <w:fldChar w:fldCharType="begin"/>
      </w:r>
      <w:r w:rsidR="007174BE">
        <w:rPr>
          <w:rFonts w:eastAsiaTheme="minorEastAsia"/>
          <w:lang w:val="en-US"/>
        </w:rPr>
        <w:instrText xml:space="preserve"> ADDIN EN.CITE &lt;EndNote&gt;&lt;Cite&gt;&lt;Author&gt;Lahdelma&lt;/Author&gt;&lt;Year&gt;2010&lt;/Year&gt;&lt;RecNum&gt;76&lt;/RecNum&gt;&lt;DisplayText&gt;[31]&lt;/DisplayText&gt;&lt;record&gt;&lt;rec-number&gt;31&lt;/rec-number&gt;&lt;foreign-keys&gt;&lt;key app="EN" db-id="f5xtzts9mw2xspepezbxvpv0vdfwzd0w9dvs" timestamp="1679132505"&gt;31&lt;/key&gt;&lt;/foreign-keys&gt;&lt;ref-type name="Book Section"&gt;5&lt;/ref-type&gt;&lt;contributors&gt;&lt;authors&gt;&lt;author&gt;Lahdelma, Risto&lt;/author&gt;&lt;author&gt;Salminen, Pekka&lt;/author&gt;&lt;/authors&gt;&lt;secondary-authors&gt;&lt;author&gt;Ehrrgott, Matthias &lt;/author&gt;&lt;author&gt;Figueira, José Rui&lt;/author&gt;&lt;author&gt;Salvatore Greco&lt;/author&gt;&lt;/secondary-authors&gt;&lt;/contributors&gt;&lt;titles&gt;&lt;title&gt;Stochastic Multicriteria Acceptability Analysis (SMAA)&lt;/title&gt;&lt;secondary-title&gt;Trends in Multiple Criteria Decision Analysis&lt;/secondary-title&gt;&lt;/titles&gt;&lt;dates&gt;&lt;year&gt;2010&lt;/year&gt;&lt;/dates&gt;&lt;pub-location&gt;New York&lt;/pub-location&gt;&lt;publisher&gt;Springer&lt;/publisher&gt;&lt;urls&gt;&lt;/urls&gt;&lt;electronic-resource-num&gt;https://doi.org/10.1007/978-1-4419-5904-1_10 &lt;/electronic-resource-num&gt;&lt;/record&gt;&lt;/Cite&gt;&lt;/EndNote&gt;</w:instrText>
      </w:r>
      <w:r w:rsidRPr="001D158F">
        <w:rPr>
          <w:rFonts w:eastAsiaTheme="minorEastAsia"/>
          <w:lang w:val="en-US"/>
        </w:rPr>
        <w:fldChar w:fldCharType="separate"/>
      </w:r>
      <w:r w:rsidR="003D1D58">
        <w:rPr>
          <w:rFonts w:eastAsiaTheme="minorEastAsia"/>
          <w:noProof/>
          <w:lang w:val="en-US"/>
        </w:rPr>
        <w:t>[31]</w:t>
      </w:r>
      <w:r w:rsidRPr="001D158F">
        <w:rPr>
          <w:rFonts w:eastAsiaTheme="minorEastAsia"/>
          <w:lang w:val="en-US"/>
        </w:rPr>
        <w:fldChar w:fldCharType="end"/>
      </w:r>
      <w:r w:rsidRPr="001D158F">
        <w:rPr>
          <w:rFonts w:eastAsiaTheme="minorEastAsia"/>
          <w:lang w:val="en-US"/>
        </w:rPr>
        <w:t xml:space="preserve"> are followed. </w:t>
      </w:r>
      <w:r w:rsidR="007D4D84" w:rsidRPr="001D158F">
        <w:rPr>
          <w:lang w:val="en-US"/>
        </w:rPr>
        <w:t xml:space="preserve"> With</w:t>
      </w:r>
      <w:r w:rsidR="00704D15" w:rsidRPr="001D158F">
        <w:rPr>
          <w:lang w:val="en-US"/>
        </w:rPr>
        <w:t xml:space="preserve"> </w:t>
      </w:r>
      <m:oMath>
        <m:r>
          <w:rPr>
            <w:rFonts w:ascii="Cambria Math" w:hAnsi="Cambria Math"/>
            <w:lang w:val="en-US"/>
          </w:rPr>
          <m:t>∙</m:t>
        </m:r>
      </m:oMath>
      <w:r w:rsidR="00704D15" w:rsidRPr="001D158F">
        <w:rPr>
          <w:rFonts w:eastAsiaTheme="minorEastAsia"/>
          <w:lang w:val="en-US"/>
        </w:rPr>
        <w:t xml:space="preserve"> denoting the dot product of two vectors</w:t>
      </w:r>
      <w:r w:rsidR="00EF7D47" w:rsidRPr="001D158F">
        <w:rPr>
          <w:rFonts w:eastAsiaTheme="minorEastAsia"/>
          <w:lang w:val="en-US"/>
        </w:rPr>
        <w:t xml:space="preserve"> and </w:t>
      </w:r>
      <m:oMath>
        <m:r>
          <w:rPr>
            <w:rFonts w:ascii="Cambria Math" w:hAnsi="Cambria Math"/>
            <w:lang w:val="en-US"/>
          </w:rPr>
          <m:t>w = </m:t>
        </m:r>
        <m:sSup>
          <m:sSupPr>
            <m:ctrlPr>
              <w:rPr>
                <w:rFonts w:ascii="Cambria Math" w:hAnsi="Cambria Math"/>
                <w:lang w:val="en-US"/>
              </w:rPr>
            </m:ctrlPr>
          </m:sSupPr>
          <m:e>
            <m:d>
              <m:dPr>
                <m:ctrlPr>
                  <w:rPr>
                    <w:rFonts w:ascii="Cambria Math" w:hAnsi="Cambria Math"/>
                    <w:lang w:val="en-US"/>
                  </w:rPr>
                </m:ctrlPr>
              </m:dPr>
              <m:e>
                <m:sSub>
                  <m:sSubPr>
                    <m:ctrlPr>
                      <w:rPr>
                        <w:rFonts w:ascii="Cambria Math" w:hAnsi="Cambria Math"/>
                        <w:lang w:val="en-US"/>
                      </w:rPr>
                    </m:ctrlPr>
                  </m:sSubPr>
                  <m:e>
                    <m:r>
                      <w:rPr>
                        <w:rFonts w:ascii="Cambria Math" w:hAnsi="Cambria Math"/>
                        <w:lang w:val="en-US"/>
                      </w:rPr>
                      <m:t>w</m:t>
                    </m:r>
                  </m:e>
                  <m:sub>
                    <m:r>
                      <w:rPr>
                        <w:rFonts w:ascii="Cambria Math" w:hAnsi="Cambria Math"/>
                        <w:lang w:val="en-US"/>
                      </w:rPr>
                      <m:t>1</m:t>
                    </m:r>
                  </m:sub>
                </m:sSub>
                <m:r>
                  <w:rPr>
                    <w:rFonts w:ascii="Cambria Math" w:hAnsi="Cambria Math"/>
                    <w:lang w:val="en-US"/>
                  </w:rPr>
                  <m:t>, … , </m:t>
                </m:r>
                <m:sSub>
                  <m:sSubPr>
                    <m:ctrlPr>
                      <w:rPr>
                        <w:rFonts w:ascii="Cambria Math" w:hAnsi="Cambria Math"/>
                        <w:lang w:val="en-US"/>
                      </w:rPr>
                    </m:ctrlPr>
                  </m:sSubPr>
                  <m:e>
                    <m:r>
                      <w:rPr>
                        <w:rFonts w:ascii="Cambria Math" w:hAnsi="Cambria Math"/>
                        <w:lang w:val="en-US"/>
                      </w:rPr>
                      <m:t>w</m:t>
                    </m:r>
                  </m:e>
                  <m:sub>
                    <m:r>
                      <w:rPr>
                        <w:rFonts w:ascii="Cambria Math" w:hAnsi="Cambria Math"/>
                        <w:lang w:val="en-US"/>
                      </w:rPr>
                      <m:t>c</m:t>
                    </m:r>
                  </m:sub>
                </m:sSub>
              </m:e>
            </m:d>
          </m:e>
          <m:sup>
            <m:r>
              <w:rPr>
                <w:rFonts w:ascii="Cambria Math" w:hAnsi="Cambria Math"/>
                <w:lang w:val="en-US"/>
              </w:rPr>
              <m:t>T</m:t>
            </m:r>
          </m:sup>
        </m:sSup>
      </m:oMath>
      <w:r w:rsidR="00704D15" w:rsidRPr="001D158F">
        <w:rPr>
          <w:rFonts w:eastAsiaTheme="minorEastAsia"/>
          <w:lang w:val="en-US"/>
        </w:rPr>
        <w:t xml:space="preserve">, we </w:t>
      </w:r>
      <w:proofErr w:type="gramStart"/>
      <w:r w:rsidR="00EF7D47" w:rsidRPr="001D158F">
        <w:rPr>
          <w:rFonts w:eastAsiaTheme="minorEastAsia"/>
          <w:lang w:val="en-US"/>
        </w:rPr>
        <w:t>obtain</w:t>
      </w:r>
      <w:proofErr w:type="gramEnd"/>
      <w:r w:rsidRPr="001D158F">
        <w:rPr>
          <w:lang w:val="en-US"/>
        </w:rPr>
        <w:t xml:space="preserve"> </w:t>
      </w:r>
    </w:p>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714"/>
      </w:tblGrid>
      <w:tr w:rsidR="006E0BC5" w:rsidRPr="001D158F" w14:paraId="4CBA7681" w14:textId="77777777" w:rsidTr="009B775A">
        <w:trPr>
          <w:trHeight w:val="300"/>
        </w:trPr>
        <w:tc>
          <w:tcPr>
            <w:tcW w:w="8500" w:type="dxa"/>
            <w:vAlign w:val="center"/>
          </w:tcPr>
          <w:p w14:paraId="4673487D" w14:textId="59A1DF61" w:rsidR="006E0BC5" w:rsidRPr="001D158F" w:rsidRDefault="006E0BC5" w:rsidP="009B775A">
            <w:pPr>
              <w:jc w:val="center"/>
              <w:rPr>
                <w:lang w:val="en-US"/>
              </w:rPr>
            </w:pPr>
            <m:oMathPara>
              <m:oMath>
                <m:r>
                  <w:rPr>
                    <w:rFonts w:ascii="Cambria Math" w:hAnsi="Cambria Math"/>
                    <w:lang w:val="en-US"/>
                  </w:rPr>
                  <m:t>φ</m:t>
                </m:r>
                <m:d>
                  <m:dPr>
                    <m:ctrlPr>
                      <w:rPr>
                        <w:rFonts w:ascii="Cambria Math" w:hAnsi="Cambria Math"/>
                        <w:i/>
                        <w:lang w:val="en-US"/>
                      </w:rPr>
                    </m:ctrlPr>
                  </m:dPr>
                  <m:e>
                    <m:r>
                      <w:rPr>
                        <w:rFonts w:ascii="Cambria Math" w:hAnsi="Cambria Math"/>
                        <w:lang w:val="en-US"/>
                      </w:rPr>
                      <m:t>i</m:t>
                    </m:r>
                  </m:e>
                </m:d>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r>
                  <w:rPr>
                    <w:rFonts w:ascii="Cambria Math" w:hAnsi="Cambria Math"/>
                    <w:lang w:val="en-US"/>
                  </w:rPr>
                  <m:t>∙w.</m:t>
                </m:r>
              </m:oMath>
            </m:oMathPara>
          </w:p>
        </w:tc>
        <w:tc>
          <w:tcPr>
            <w:tcW w:w="714" w:type="dxa"/>
            <w:vAlign w:val="center"/>
          </w:tcPr>
          <w:p w14:paraId="4FB0CD22" w14:textId="2AF08997" w:rsidR="006E0BC5" w:rsidRPr="001D158F" w:rsidRDefault="001517B7" w:rsidP="009B775A">
            <w:pPr>
              <w:pStyle w:val="Beschriftung"/>
              <w:spacing w:line="480" w:lineRule="auto"/>
              <w:jc w:val="right"/>
              <w:rPr>
                <w:i w:val="0"/>
                <w:lang w:val="en-US"/>
              </w:rPr>
            </w:pPr>
            <w:bookmarkStart w:id="9" w:name="_Ref93386919"/>
            <w:r w:rsidRPr="001D158F">
              <w:rPr>
                <w:i w:val="0"/>
                <w:lang w:val="en-US"/>
              </w:rPr>
              <w:t>(2</w:t>
            </w:r>
            <w:r w:rsidR="006E0BC5" w:rsidRPr="001D158F">
              <w:rPr>
                <w:i w:val="0"/>
                <w:lang w:val="en-US"/>
              </w:rPr>
              <w:t>)</w:t>
            </w:r>
            <w:bookmarkEnd w:id="9"/>
          </w:p>
        </w:tc>
      </w:tr>
    </w:tbl>
    <w:p w14:paraId="145D7713" w14:textId="77777777" w:rsidR="00FB7675" w:rsidRPr="001D158F" w:rsidRDefault="00FB7675" w:rsidP="00FB7675">
      <w:pPr>
        <w:rPr>
          <w:lang w:val="en-US"/>
        </w:rPr>
      </w:pPr>
    </w:p>
    <w:p w14:paraId="60ADC188" w14:textId="77777777" w:rsidR="00FB7675" w:rsidRPr="001D158F" w:rsidRDefault="00FB7675" w:rsidP="00FB7675">
      <w:pPr>
        <w:pStyle w:val="berschrift2"/>
        <w:rPr>
          <w:lang w:val="en-US"/>
        </w:rPr>
      </w:pPr>
      <w:r w:rsidRPr="001D158F">
        <w:rPr>
          <w:lang w:val="en-US"/>
        </w:rPr>
        <w:t>Assessment of robustness of results depending on selected weightings</w:t>
      </w:r>
    </w:p>
    <w:p w14:paraId="29DC3E9C" w14:textId="1AB299A1" w:rsidR="000E1D31" w:rsidRPr="001D158F" w:rsidRDefault="008C0D85" w:rsidP="26453E3E">
      <w:pPr>
        <w:pStyle w:val="berschrift3"/>
        <w:rPr>
          <w:lang w:val="en-US"/>
        </w:rPr>
      </w:pPr>
      <w:r w:rsidRPr="001D158F">
        <w:rPr>
          <w:lang w:val="en-US"/>
        </w:rPr>
        <w:t>Identification of decision hyperplanes</w:t>
      </w:r>
    </w:p>
    <w:p w14:paraId="04E67000" w14:textId="77777777" w:rsidR="00D55354" w:rsidRPr="001D158F" w:rsidRDefault="00D55354" w:rsidP="00E42181">
      <w:pPr>
        <w:rPr>
          <w:lang w:val="en-US"/>
        </w:rPr>
      </w:pPr>
    </w:p>
    <w:p w14:paraId="36A94660" w14:textId="7A4C7006" w:rsidR="00ED14D4" w:rsidRPr="001D158F" w:rsidRDefault="006A2CE0" w:rsidP="00ED14D4">
      <w:pPr>
        <w:rPr>
          <w:lang w:val="en-US"/>
        </w:rPr>
      </w:pPr>
      <w:r w:rsidRPr="001D158F">
        <w:rPr>
          <w:rFonts w:eastAsia="Times New Roman" w:cs="Calibri"/>
          <w:lang w:val="en-US" w:eastAsia="de-DE"/>
        </w:rPr>
        <w:t xml:space="preserve">For our sensitivity analysis </w:t>
      </w:r>
      <w:r w:rsidR="00C451D9" w:rsidRPr="001D158F">
        <w:rPr>
          <w:rFonts w:eastAsia="Times New Roman" w:cs="Calibri"/>
          <w:lang w:val="en-US" w:eastAsia="de-DE"/>
        </w:rPr>
        <w:t>for</w:t>
      </w:r>
      <w:r w:rsidRPr="001D158F">
        <w:rPr>
          <w:rFonts w:eastAsia="Times New Roman" w:cs="Calibri"/>
          <w:lang w:val="en-US" w:eastAsia="de-DE"/>
        </w:rPr>
        <w:t xml:space="preserve"> the weightings, we exploit </w:t>
      </w:r>
      <w:r w:rsidR="00C451D9" w:rsidRPr="001D158F">
        <w:rPr>
          <w:rFonts w:eastAsia="Times New Roman" w:cs="Calibri"/>
          <w:lang w:val="en-US" w:eastAsia="de-DE"/>
        </w:rPr>
        <w:t xml:space="preserve">the </w:t>
      </w:r>
      <w:r w:rsidRPr="001D158F">
        <w:rPr>
          <w:rFonts w:eastAsia="Times New Roman" w:cs="Calibri"/>
          <w:lang w:val="en-US" w:eastAsia="de-DE"/>
        </w:rPr>
        <w:t>geometric properties of P</w:t>
      </w:r>
      <w:r w:rsidR="005D7131" w:rsidRPr="001D158F">
        <w:rPr>
          <w:rFonts w:eastAsia="Times New Roman" w:cs="Calibri"/>
          <w:lang w:val="en-US" w:eastAsia="de-DE"/>
        </w:rPr>
        <w:t>ROMETHEE</w:t>
      </w:r>
      <w:r w:rsidRPr="001D158F">
        <w:rPr>
          <w:rFonts w:eastAsia="Times New Roman" w:cs="Calibri"/>
          <w:lang w:val="en-US" w:eastAsia="de-DE"/>
        </w:rPr>
        <w:t xml:space="preserve"> II.</w:t>
      </w:r>
      <w:r w:rsidRPr="001D158F">
        <w:rPr>
          <w:rFonts w:eastAsia="Times New Roman" w:cs="Calibri"/>
          <w:lang w:val="en-US"/>
        </w:rPr>
        <w:t xml:space="preserve"> </w:t>
      </w:r>
      <w:r w:rsidR="00ED14D4" w:rsidRPr="001D158F">
        <w:rPr>
          <w:rFonts w:eastAsia="Times New Roman" w:cs="Calibri"/>
          <w:lang w:val="en-US"/>
        </w:rPr>
        <w:t xml:space="preserve">All </w:t>
      </w:r>
      <w:r w:rsidR="00704D15" w:rsidRPr="001D158F">
        <w:rPr>
          <w:rFonts w:eastAsia="Times New Roman" w:cs="Calibri"/>
          <w:lang w:val="en-US"/>
        </w:rPr>
        <w:t xml:space="preserve">non-negative </w:t>
      </w:r>
      <w:r w:rsidR="00E44C12" w:rsidRPr="001D158F">
        <w:rPr>
          <w:rFonts w:eastAsia="Times New Roman" w:cs="Calibri"/>
          <w:lang w:val="en-US"/>
        </w:rPr>
        <w:t>weightings</w:t>
      </w:r>
      <w:r w:rsidR="00704D15" w:rsidRPr="001D158F">
        <w:rPr>
          <w:rFonts w:eastAsia="Times New Roman" w:cs="Calibri"/>
          <w:lang w:val="en-US"/>
        </w:rPr>
        <w:t xml:space="preserve"> fulfilling the normalization condition </w:t>
      </w:r>
      <w:r w:rsidR="00ED14D4" w:rsidRPr="001D158F">
        <w:rPr>
          <w:rFonts w:eastAsia="Times New Roman" w:cs="Calibri"/>
          <w:lang w:val="en-US"/>
        </w:rPr>
        <w:t xml:space="preserve">constitute the standard simplex in the </w:t>
      </w:r>
      <m:oMath>
        <m:r>
          <w:rPr>
            <w:rFonts w:ascii="Cambria Math" w:eastAsia="Times New Roman" w:hAnsi="Cambria Math" w:cs="Calibri"/>
            <w:lang w:val="en-US"/>
          </w:rPr>
          <m:t>c</m:t>
        </m:r>
      </m:oMath>
      <w:r w:rsidR="00ED14D4" w:rsidRPr="001D158F">
        <w:rPr>
          <w:rFonts w:eastAsia="Times New Roman" w:cs="Calibri"/>
          <w:lang w:val="en-US"/>
        </w:rPr>
        <w:t xml:space="preserve">-dimensional parameter space. </w:t>
      </w:r>
      <w:r w:rsidRPr="001D158F">
        <w:rPr>
          <w:rFonts w:eastAsia="Times New Roman" w:cs="Calibri"/>
          <w:lang w:val="en-US"/>
        </w:rPr>
        <w:t xml:space="preserve">We call any </w:t>
      </w:r>
      <w:r w:rsidR="006933F2" w:rsidRPr="001D158F">
        <w:rPr>
          <w:rFonts w:eastAsia="Times New Roman" w:cs="Calibri"/>
          <w:lang w:val="en-US"/>
        </w:rPr>
        <w:t xml:space="preserve">such </w:t>
      </w:r>
      <m:oMath>
        <m:r>
          <w:rPr>
            <w:rFonts w:ascii="Cambria Math" w:eastAsia="Times New Roman" w:hAnsi="Cambria Math" w:cs="Calibri"/>
            <w:lang w:val="en-US" w:eastAsia="de-DE"/>
          </w:rPr>
          <m:t>w</m:t>
        </m:r>
      </m:oMath>
      <w:r w:rsidRPr="001D158F">
        <w:rPr>
          <w:rFonts w:eastAsia="Times New Roman" w:cs="Calibri"/>
          <w:lang w:val="en-US" w:eastAsia="de-DE"/>
        </w:rPr>
        <w:t xml:space="preserve"> </w:t>
      </w:r>
      <w:r w:rsidRPr="001D158F">
        <w:rPr>
          <w:rFonts w:eastAsia="Times New Roman" w:cs="Calibri"/>
          <w:i/>
          <w:iCs/>
          <w:lang w:val="en-US" w:eastAsia="de-DE"/>
        </w:rPr>
        <w:t xml:space="preserve">admissible </w:t>
      </w:r>
      <w:r w:rsidRPr="001D158F">
        <w:rPr>
          <w:rFonts w:eastAsia="Times New Roman" w:cs="Calibri"/>
          <w:lang w:val="en-US" w:eastAsia="de-DE"/>
        </w:rPr>
        <w:t xml:space="preserve">and interpret it as a point in a </w:t>
      </w:r>
      <m:oMath>
        <m:r>
          <w:rPr>
            <w:rFonts w:ascii="Cambria Math" w:hAnsi="Cambria Math"/>
            <w:lang w:val="en-US"/>
          </w:rPr>
          <m:t>c </m:t>
        </m:r>
      </m:oMath>
      <w:r w:rsidRPr="001D158F">
        <w:rPr>
          <w:rFonts w:eastAsia="Times New Roman" w:cs="Calibri"/>
          <w:lang w:val="en-US" w:eastAsia="de-DE"/>
        </w:rPr>
        <w:t xml:space="preserve">-dimensional parameter space. </w:t>
      </w:r>
      <w:r w:rsidR="00ED14D4" w:rsidRPr="001D158F">
        <w:rPr>
          <w:rFonts w:eastAsia="Times New Roman" w:cs="Calibri"/>
          <w:lang w:val="en-US" w:eastAsia="de-DE"/>
        </w:rPr>
        <w:t xml:space="preserve">The given or assumed </w:t>
      </w:r>
      <m:oMath>
        <m:r>
          <w:rPr>
            <w:rFonts w:ascii="Cambria Math" w:eastAsia="Times New Roman" w:hAnsi="Cambria Math" w:cs="Calibri"/>
            <w:lang w:val="en-US" w:eastAsia="de-DE"/>
          </w:rPr>
          <m:t>w</m:t>
        </m:r>
      </m:oMath>
      <w:r w:rsidR="00ED14D4" w:rsidRPr="001D158F">
        <w:rPr>
          <w:rFonts w:eastAsia="Times New Roman" w:cs="Calibri"/>
          <w:lang w:val="en-US" w:eastAsia="de-DE"/>
        </w:rPr>
        <w:t xml:space="preserve"> induces a ranking of the alternatives and indicates</w:t>
      </w:r>
      <w:proofErr w:type="gramStart"/>
      <w:r w:rsidR="00C451D9" w:rsidRPr="001D158F">
        <w:rPr>
          <w:rFonts w:eastAsia="Times New Roman" w:cs="Calibri"/>
          <w:lang w:val="en-US" w:eastAsia="de-DE"/>
        </w:rPr>
        <w:t>, in particular,</w:t>
      </w:r>
      <w:r w:rsidR="00ED14D4" w:rsidRPr="001D158F">
        <w:rPr>
          <w:rFonts w:eastAsia="Times New Roman" w:cs="Calibri"/>
          <w:lang w:val="en-US" w:eastAsia="de-DE"/>
        </w:rPr>
        <w:t xml:space="preserve"> the</w:t>
      </w:r>
      <w:proofErr w:type="gramEnd"/>
      <w:r w:rsidR="00ED14D4" w:rsidRPr="001D158F">
        <w:rPr>
          <w:rFonts w:eastAsia="Times New Roman" w:cs="Calibri"/>
          <w:lang w:val="en-US" w:eastAsia="de-DE"/>
        </w:rPr>
        <w:t xml:space="preserve"> most </w:t>
      </w:r>
      <w:r w:rsidR="5E351934" w:rsidRPr="001D158F">
        <w:rPr>
          <w:rFonts w:eastAsia="Times New Roman" w:cs="Calibri"/>
          <w:lang w:val="en-US" w:eastAsia="de-DE"/>
        </w:rPr>
        <w:t>favorite</w:t>
      </w:r>
      <w:r w:rsidR="00ED14D4" w:rsidRPr="001D158F">
        <w:rPr>
          <w:rFonts w:eastAsia="Times New Roman" w:cs="Calibri"/>
          <w:lang w:val="en-US" w:eastAsia="de-DE"/>
        </w:rPr>
        <w:t xml:space="preserve"> alternative </w:t>
      </w:r>
      <m:oMath>
        <m:r>
          <w:rPr>
            <w:rFonts w:ascii="Cambria Math" w:eastAsia="Times New Roman" w:hAnsi="Cambria Math" w:cs="Calibri"/>
            <w:lang w:val="en-US" w:eastAsia="de-DE"/>
          </w:rPr>
          <m:t>i</m:t>
        </m:r>
      </m:oMath>
      <w:r w:rsidR="00ED14D4" w:rsidRPr="001D158F">
        <w:rPr>
          <w:rFonts w:eastAsia="Times New Roman" w:cs="Calibri"/>
          <w:lang w:val="en-US" w:eastAsia="de-DE"/>
        </w:rPr>
        <w:t xml:space="preserve">. </w:t>
      </w:r>
      <w:r w:rsidRPr="001D158F">
        <w:rPr>
          <w:rFonts w:eastAsia="Times New Roman" w:cs="Calibri"/>
          <w:lang w:val="en-US" w:eastAsia="de-DE"/>
        </w:rPr>
        <w:t>Let us collect all admissible weight</w:t>
      </w:r>
      <w:r w:rsidR="43881E23" w:rsidRPr="001D158F">
        <w:rPr>
          <w:rFonts w:eastAsia="Times New Roman" w:cs="Calibri"/>
          <w:lang w:val="en-US" w:eastAsia="de-DE"/>
        </w:rPr>
        <w:t>ings</w:t>
      </w:r>
      <w:r w:rsidRPr="001D158F">
        <w:rPr>
          <w:rFonts w:eastAsia="Times New Roman" w:cs="Calibri"/>
          <w:lang w:val="en-US" w:eastAsia="de-DE"/>
        </w:rPr>
        <w:t xml:space="preserve"> leading to th</w:t>
      </w:r>
      <w:r w:rsidR="00ED14D4" w:rsidRPr="001D158F">
        <w:rPr>
          <w:rFonts w:eastAsia="Times New Roman" w:cs="Calibri"/>
          <w:lang w:val="en-US" w:eastAsia="de-DE"/>
        </w:rPr>
        <w:t>at</w:t>
      </w:r>
      <w:r w:rsidRPr="001D158F">
        <w:rPr>
          <w:rFonts w:eastAsia="Times New Roman" w:cs="Calibri"/>
          <w:lang w:val="en-US" w:eastAsia="de-DE"/>
        </w:rPr>
        <w:t xml:space="preserve"> </w:t>
      </w:r>
      <m:oMath>
        <m:r>
          <w:rPr>
            <w:rFonts w:ascii="Cambria Math" w:eastAsia="Times New Roman" w:hAnsi="Cambria Math" w:cs="Calibri"/>
            <w:lang w:val="en-US" w:eastAsia="de-DE"/>
          </w:rPr>
          <m:t>i</m:t>
        </m:r>
      </m:oMath>
      <w:r w:rsidRPr="001D158F">
        <w:rPr>
          <w:rFonts w:eastAsia="Times New Roman" w:cs="Calibri"/>
          <w:lang w:val="en-US" w:eastAsia="de-DE"/>
        </w:rPr>
        <w:t xml:space="preserve">-th alternative in the set </w:t>
      </w:r>
      <m:oMath>
        <m:sSub>
          <m:sSubPr>
            <m:ctrlPr>
              <w:rPr>
                <w:rFonts w:ascii="Cambria Math" w:eastAsia="Times New Roman" w:hAnsi="Cambria Math" w:cs="Calibri"/>
                <w:i/>
                <w:lang w:val="en-US" w:eastAsia="de-DE"/>
              </w:rPr>
            </m:ctrlPr>
          </m:sSubPr>
          <m:e>
            <m:r>
              <w:rPr>
                <w:rFonts w:ascii="Cambria Math" w:eastAsia="Times New Roman" w:hAnsi="Cambria Math" w:cs="Calibri"/>
                <w:lang w:val="en-US" w:eastAsia="de-DE"/>
              </w:rPr>
              <m:t>W</m:t>
            </m:r>
          </m:e>
          <m:sub>
            <m:r>
              <w:rPr>
                <w:rFonts w:ascii="Cambria Math" w:eastAsia="Times New Roman" w:hAnsi="Cambria Math" w:cs="Calibri"/>
                <w:lang w:val="en-US" w:eastAsia="de-DE"/>
              </w:rPr>
              <m:t>i</m:t>
            </m:r>
          </m:sub>
        </m:sSub>
      </m:oMath>
      <w:r w:rsidRPr="001D158F">
        <w:rPr>
          <w:rFonts w:eastAsia="Times New Roman" w:cs="Calibri"/>
          <w:lang w:val="en-US" w:eastAsia="de-DE"/>
        </w:rPr>
        <w:t xml:space="preserve">. </w:t>
      </w:r>
      <w:r w:rsidR="00ED14D4" w:rsidRPr="001D158F">
        <w:rPr>
          <w:rFonts w:eastAsia="Times New Roman" w:cs="Calibri"/>
          <w:lang w:val="en-US" w:eastAsia="de-DE"/>
        </w:rPr>
        <w:t xml:space="preserve">We now outline that </w:t>
      </w:r>
      <m:oMath>
        <m:sSub>
          <m:sSubPr>
            <m:ctrlPr>
              <w:rPr>
                <w:rFonts w:ascii="Cambria Math" w:eastAsia="Times New Roman" w:hAnsi="Cambria Math" w:cs="Calibri"/>
                <w:i/>
                <w:lang w:val="en-US" w:eastAsia="de-DE"/>
              </w:rPr>
            </m:ctrlPr>
          </m:sSubPr>
          <m:e>
            <m:r>
              <w:rPr>
                <w:rFonts w:ascii="Cambria Math" w:eastAsia="Times New Roman" w:hAnsi="Cambria Math" w:cs="Calibri"/>
                <w:lang w:val="en-US" w:eastAsia="de-DE"/>
              </w:rPr>
              <m:t>W</m:t>
            </m:r>
          </m:e>
          <m:sub>
            <m:r>
              <w:rPr>
                <w:rFonts w:ascii="Cambria Math" w:eastAsia="Times New Roman" w:hAnsi="Cambria Math" w:cs="Calibri"/>
                <w:lang w:val="en-US" w:eastAsia="de-DE"/>
              </w:rPr>
              <m:t>i</m:t>
            </m:r>
          </m:sub>
        </m:sSub>
      </m:oMath>
      <w:r w:rsidRPr="001D158F">
        <w:rPr>
          <w:rFonts w:eastAsia="Times New Roman" w:cs="Calibri"/>
          <w:lang w:val="en-US" w:eastAsia="de-DE"/>
        </w:rPr>
        <w:t xml:space="preserve"> is a subset of the standard simplex and a convex bounded polytope</w:t>
      </w:r>
      <w:r w:rsidR="00ED14D4" w:rsidRPr="001D158F">
        <w:rPr>
          <w:rFonts w:eastAsia="Times New Roman" w:cs="Calibri"/>
          <w:lang w:val="en-US" w:eastAsia="de-DE"/>
        </w:rPr>
        <w:t>, where we follow</w:t>
      </w:r>
      <w:r w:rsidRPr="001D158F" w:rsidDel="006A2CE0">
        <w:rPr>
          <w:rFonts w:eastAsia="Times New Roman" w:cs="Calibri"/>
          <w:lang w:val="en-US" w:eastAsia="de-DE"/>
        </w:rPr>
        <w:t xml:space="preserve"> </w:t>
      </w:r>
      <w:r w:rsidRPr="001D158F">
        <w:rPr>
          <w:rFonts w:eastAsia="Times New Roman" w:cs="Calibri"/>
          <w:lang w:val="en-US" w:eastAsia="de-DE"/>
        </w:rPr>
        <w:fldChar w:fldCharType="begin"/>
      </w:r>
      <w:r w:rsidR="007174BE">
        <w:rPr>
          <w:rFonts w:eastAsia="Times New Roman" w:cs="Calibri"/>
          <w:lang w:val="en-US" w:eastAsia="de-DE"/>
        </w:rPr>
        <w:instrText xml:space="preserve"> ADDIN EN.CITE &lt;EndNote&gt;&lt;Cite&gt;&lt;Author&gt;Tervonen&lt;/Author&gt;&lt;Year&gt;2007&lt;/Year&gt;&lt;RecNum&gt;61&lt;/RecNum&gt;&lt;DisplayText&gt;[32]&lt;/DisplayText&gt;&lt;record&gt;&lt;rec-number&gt;32&lt;/rec-number&gt;&lt;foreign-keys&gt;&lt;key app="EN" db-id="f5xtzts9mw2xspepezbxvpv0vdfwzd0w9dvs" timestamp="1679132506"&gt;32&lt;/key&gt;&lt;/foreign-keys&gt;&lt;ref-type name="Journal Article"&gt;17&lt;/ref-type&gt;&lt;contributors&gt;&lt;authors&gt;&lt;author&gt;Tervonen, Tommi&lt;/author&gt;&lt;author&gt;Lahdelma, Risto&lt;/author&gt;&lt;/authors&gt;&lt;/contributors&gt;&lt;titles&gt;&lt;title&gt;Implementing stochastic multicriteria acceptability analysis&lt;/title&gt;&lt;secondary-title&gt;European Journal of Operational Research&lt;/secondary-title&gt;&lt;/titles&gt;&lt;periodical&gt;&lt;full-title&gt;European Journal of Operational Research&lt;/full-title&gt;&lt;/periodical&gt;&lt;pages&gt;500-513&lt;/pages&gt;&lt;volume&gt;178&lt;/volume&gt;&lt;number&gt;2&lt;/number&gt;&lt;keywords&gt;&lt;keyword&gt;Stochastic multicriteria acceptability analysis&lt;/keyword&gt;&lt;keyword&gt;Simulation&lt;/keyword&gt;&lt;keyword&gt;Multiple criteria analysis&lt;/keyword&gt;&lt;keyword&gt;Complexity analysis&lt;/keyword&gt;&lt;/keywords&gt;&lt;dates&gt;&lt;year&gt;2007&lt;/year&gt;&lt;pub-dates&gt;&lt;date&gt;2007/04/16/&lt;/date&gt;&lt;/pub-dates&gt;&lt;/dates&gt;&lt;isbn&gt;0377-2217&lt;/isbn&gt;&lt;urls&gt;&lt;related-urls&gt;&lt;url&gt;https://www.sciencedirect.com/science/article/pii/S0377221706000506&lt;/url&gt;&lt;/related-urls&gt;&lt;/urls&gt;&lt;electronic-resource-num&gt;https://doi.org/10.1016/j.ejor.2005.12.037&lt;/electronic-resource-num&gt;&lt;/record&gt;&lt;/Cite&gt;&lt;/EndNote&gt;</w:instrText>
      </w:r>
      <w:r w:rsidRPr="001D158F">
        <w:rPr>
          <w:rFonts w:eastAsia="Times New Roman" w:cs="Calibri"/>
          <w:lang w:val="en-US" w:eastAsia="de-DE"/>
        </w:rPr>
        <w:fldChar w:fldCharType="separate"/>
      </w:r>
      <w:r w:rsidR="003D1D58">
        <w:rPr>
          <w:rFonts w:eastAsia="Times New Roman" w:cs="Calibri"/>
          <w:noProof/>
          <w:lang w:val="en-US" w:eastAsia="de-DE"/>
        </w:rPr>
        <w:t>[32]</w:t>
      </w:r>
      <w:r w:rsidRPr="001D158F">
        <w:rPr>
          <w:rFonts w:eastAsia="Times New Roman" w:cs="Calibri"/>
          <w:lang w:val="en-US" w:eastAsia="de-DE"/>
        </w:rPr>
        <w:fldChar w:fldCharType="end"/>
      </w:r>
      <w:r w:rsidRPr="001D158F">
        <w:rPr>
          <w:rFonts w:eastAsia="Times New Roman" w:cs="Calibri"/>
          <w:lang w:val="en-US" w:eastAsia="de-DE"/>
        </w:rPr>
        <w:t xml:space="preserve">. </w:t>
      </w:r>
      <w:r w:rsidR="00ED14D4" w:rsidRPr="001D158F">
        <w:rPr>
          <w:lang w:val="en-US"/>
        </w:rPr>
        <w:t xml:space="preserve">From two alternatives </w:t>
      </w:r>
      <m:oMath>
        <m:r>
          <w:rPr>
            <w:rFonts w:ascii="Cambria Math" w:hAnsi="Cambria Math"/>
            <w:lang w:val="en-US"/>
          </w:rPr>
          <m:t>k</m:t>
        </m:r>
      </m:oMath>
      <w:r w:rsidR="00ED14D4" w:rsidRPr="001D158F">
        <w:rPr>
          <w:lang w:val="en-US"/>
        </w:rPr>
        <w:t xml:space="preserve"> and </w:t>
      </w:r>
      <m:oMath>
        <m:r>
          <w:rPr>
            <w:rFonts w:ascii="Cambria Math" w:hAnsi="Cambria Math"/>
            <w:lang w:val="en-US"/>
          </w:rPr>
          <m:t>l</m:t>
        </m:r>
      </m:oMath>
      <w:r w:rsidR="00ED14D4" w:rsidRPr="001D158F">
        <w:rPr>
          <w:lang w:val="en-US"/>
        </w:rPr>
        <w:t xml:space="preserve">, </w:t>
      </w:r>
      <w:r w:rsidR="00B34851" w:rsidRPr="001D158F">
        <w:rPr>
          <w:lang w:val="en-US"/>
        </w:rPr>
        <w:t>a</w:t>
      </w:r>
      <w:r w:rsidR="00ED14D4" w:rsidRPr="001D158F">
        <w:rPr>
          <w:lang w:val="en-US"/>
        </w:rPr>
        <w:t xml:space="preserve"> </w:t>
      </w:r>
      <w:r w:rsidR="00B87F9E" w:rsidRPr="001D158F">
        <w:rPr>
          <w:lang w:val="en-US"/>
        </w:rPr>
        <w:t>stakeholder</w:t>
      </w:r>
      <w:r w:rsidR="00ED14D4" w:rsidRPr="001D158F">
        <w:rPr>
          <w:lang w:val="en-US"/>
        </w:rPr>
        <w:t xml:space="preserve"> considers </w:t>
      </w:r>
      <m:oMath>
        <m:r>
          <w:rPr>
            <w:rFonts w:ascii="Cambria Math" w:hAnsi="Cambria Math"/>
            <w:lang w:val="en-US"/>
          </w:rPr>
          <m:t>k</m:t>
        </m:r>
      </m:oMath>
      <w:r w:rsidR="00ED14D4" w:rsidRPr="001D158F">
        <w:rPr>
          <w:lang w:val="en-US"/>
        </w:rPr>
        <w:t xml:space="preserve">, iff </w:t>
      </w:r>
      <m:oMath>
        <m:r>
          <w:rPr>
            <w:rFonts w:ascii="Cambria Math" w:hAnsi="Cambria Math"/>
            <w:lang w:val="en-US"/>
          </w:rPr>
          <m:t>φ</m:t>
        </m:r>
        <m:d>
          <m:dPr>
            <m:ctrlPr>
              <w:rPr>
                <w:rFonts w:ascii="Cambria Math" w:hAnsi="Cambria Math"/>
                <w:i/>
                <w:lang w:val="en-US"/>
              </w:rPr>
            </m:ctrlPr>
          </m:dPr>
          <m:e>
            <m:r>
              <w:rPr>
                <w:rFonts w:ascii="Cambria Math" w:hAnsi="Cambria Math"/>
                <w:lang w:val="en-US"/>
              </w:rPr>
              <m:t>k</m:t>
            </m:r>
          </m:e>
        </m:d>
        <m:r>
          <w:rPr>
            <w:rFonts w:ascii="Cambria Math" w:hAnsi="Cambria Math"/>
            <w:lang w:val="en-US"/>
          </w:rPr>
          <m:t>≥φ(l)</m:t>
        </m:r>
      </m:oMath>
      <w:r w:rsidR="00ED14D4" w:rsidRPr="001D158F">
        <w:rPr>
          <w:lang w:val="en-US"/>
        </w:rPr>
        <w:t xml:space="preserve">. Inserting </w:t>
      </w:r>
      <w:r w:rsidR="00B619C3" w:rsidRPr="001D158F">
        <w:rPr>
          <w:lang w:val="en-US"/>
        </w:rPr>
        <w:t>(</w:t>
      </w:r>
      <w:r w:rsidR="00954945" w:rsidRPr="001D158F">
        <w:rPr>
          <w:lang w:val="en-US"/>
        </w:rPr>
        <w:t>2</w:t>
      </w:r>
      <w:r w:rsidR="00B619C3" w:rsidRPr="001D158F">
        <w:rPr>
          <w:lang w:val="en-US"/>
        </w:rPr>
        <w:t>)</w:t>
      </w:r>
      <w:r w:rsidR="00ED14D4" w:rsidRPr="001D158F">
        <w:rPr>
          <w:lang w:val="en-US"/>
        </w:rPr>
        <w:t xml:space="preserve"> yields</w:t>
      </w:r>
    </w:p>
    <w:tbl>
      <w:tblPr>
        <w:tblStyle w:val="Tabellenraster"/>
        <w:tblW w:w="9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5"/>
        <w:gridCol w:w="569"/>
      </w:tblGrid>
      <w:tr w:rsidR="00ED14D4" w:rsidRPr="001D158F" w14:paraId="0FCB01DB" w14:textId="77777777" w:rsidTr="00816AD6">
        <w:trPr>
          <w:trHeight w:val="594"/>
        </w:trPr>
        <w:tc>
          <w:tcPr>
            <w:tcW w:w="8605" w:type="dxa"/>
            <w:vAlign w:val="center"/>
          </w:tcPr>
          <w:p w14:paraId="16FDA925" w14:textId="77777777" w:rsidR="00ED14D4" w:rsidRPr="001D158F" w:rsidRDefault="00ED14D4" w:rsidP="00816AD6">
            <w:pPr>
              <w:rPr>
                <w:rFonts w:ascii="Cambria Math" w:hAnsi="Cambria Math"/>
                <w:lang w:val="en-US"/>
                <w:oMath/>
              </w:rPr>
            </w:pPr>
            <m:oMathPara>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k</m:t>
                    </m:r>
                  </m:sub>
                </m:sSub>
                <m:r>
                  <w:rPr>
                    <w:rFonts w:ascii="Cambria Math" w:hAnsi="Cambria Math"/>
                    <w:lang w:val="en-US"/>
                  </w:rPr>
                  <m:t xml:space="preserve"> ∙w ≥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l</m:t>
                    </m:r>
                  </m:sub>
                </m:sSub>
                <m:r>
                  <w:rPr>
                    <w:rFonts w:ascii="Cambria Math" w:hAnsi="Cambria Math"/>
                    <w:lang w:val="en-US"/>
                  </w:rPr>
                  <m:t>∙w ⇔</m:t>
                </m:r>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l</m:t>
                        </m:r>
                      </m:sub>
                    </m:sSub>
                    <m:r>
                      <w:rPr>
                        <w:rFonts w:ascii="Cambria Math"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k</m:t>
                        </m:r>
                      </m:sub>
                    </m:sSub>
                    <m:ctrlPr>
                      <w:rPr>
                        <w:rFonts w:ascii="Cambria Math" w:hAnsi="Cambria Math"/>
                        <w:i/>
                        <w:lang w:val="en-US"/>
                      </w:rPr>
                    </m:ctrlPr>
                  </m:e>
                </m:d>
                <m:r>
                  <w:rPr>
                    <w:rFonts w:ascii="Cambria Math" w:hAnsi="Cambria Math"/>
                    <w:lang w:val="en-US"/>
                  </w:rPr>
                  <m:t>∙w≤0 .</m:t>
                </m:r>
              </m:oMath>
            </m:oMathPara>
          </w:p>
        </w:tc>
        <w:tc>
          <w:tcPr>
            <w:tcW w:w="569" w:type="dxa"/>
            <w:vAlign w:val="center"/>
          </w:tcPr>
          <w:p w14:paraId="1C4EA2DF" w14:textId="3B2DA39C" w:rsidR="00ED14D4" w:rsidRPr="001D158F" w:rsidRDefault="00ED14D4" w:rsidP="00816AD6">
            <w:pPr>
              <w:pStyle w:val="Beschriftung"/>
              <w:spacing w:line="480" w:lineRule="auto"/>
              <w:jc w:val="right"/>
              <w:rPr>
                <w:i w:val="0"/>
                <w:lang w:val="en-US"/>
              </w:rPr>
            </w:pPr>
            <w:r w:rsidRPr="001D158F">
              <w:rPr>
                <w:i w:val="0"/>
                <w:lang w:val="en-US"/>
              </w:rPr>
              <w:t>(</w:t>
            </w:r>
            <w:r w:rsidR="001517B7" w:rsidRPr="001D158F">
              <w:rPr>
                <w:i w:val="0"/>
                <w:lang w:val="en-US"/>
              </w:rPr>
              <w:t>3</w:t>
            </w:r>
            <w:r w:rsidRPr="001D158F">
              <w:rPr>
                <w:i w:val="0"/>
                <w:lang w:val="en-US"/>
              </w:rPr>
              <w:t>)</w:t>
            </w:r>
          </w:p>
        </w:tc>
      </w:tr>
    </w:tbl>
    <w:p w14:paraId="7A12F4EA" w14:textId="6E4C08F8" w:rsidR="00ED14D4" w:rsidRPr="001D158F" w:rsidRDefault="00ED14D4" w:rsidP="00ED14D4">
      <w:pPr>
        <w:rPr>
          <w:lang w:val="en-US"/>
        </w:rPr>
      </w:pPr>
      <w:r w:rsidRPr="001D158F">
        <w:rPr>
          <w:lang w:val="en-US"/>
        </w:rPr>
        <w:lastRenderedPageBreak/>
        <w:t xml:space="preserve">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kl</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l</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k</m:t>
            </m:r>
          </m:sub>
        </m:sSub>
      </m:oMath>
      <w:r w:rsidRPr="001D158F">
        <w:rPr>
          <w:rFonts w:eastAsiaTheme="minorEastAsia"/>
          <w:lang w:val="en-US"/>
        </w:rPr>
        <w:t>,</w:t>
      </w:r>
      <w:r w:rsidRPr="001D158F">
        <w:rPr>
          <w:lang w:val="en-US"/>
        </w:rPr>
        <w:t xml:space="preserve"> </w:t>
      </w:r>
      <w:r w:rsidR="00B619C3" w:rsidRPr="001D158F">
        <w:rPr>
          <w:lang w:val="en-US"/>
        </w:rPr>
        <w:t xml:space="preserve">(2) </w:t>
      </w:r>
      <w:r w:rsidRPr="001D158F">
        <w:rPr>
          <w:lang w:val="en-US"/>
        </w:rPr>
        <w:t xml:space="preserve">defines a half-space </w:t>
      </w:r>
      <m:oMath>
        <m:d>
          <m:dPr>
            <m:begChr m:val="{"/>
            <m:endChr m:val="}"/>
            <m:ctrlPr>
              <w:rPr>
                <w:rFonts w:ascii="Cambria Math" w:hAnsi="Cambria Math"/>
                <w:i/>
                <w:lang w:val="en-US"/>
              </w:rPr>
            </m:ctrlPr>
          </m:dPr>
          <m:e>
            <m:r>
              <w:rPr>
                <w:rFonts w:ascii="Cambria Math" w:hAnsi="Cambria Math"/>
                <w:lang w:val="en-US"/>
              </w:rPr>
              <m:t>w∈</m:t>
            </m:r>
            <m:sSup>
              <m:sSupPr>
                <m:ctrlPr>
                  <w:rPr>
                    <w:rFonts w:ascii="Cambria Math" w:hAnsi="Cambria Math"/>
                    <w:i/>
                    <w:lang w:val="en-US"/>
                  </w:rPr>
                </m:ctrlPr>
              </m:sSupPr>
              <m:e>
                <m:r>
                  <m:rPr>
                    <m:scr m:val="double-struck"/>
                  </m:rPr>
                  <w:rPr>
                    <w:rFonts w:ascii="Cambria Math" w:hAnsi="Cambria Math"/>
                    <w:lang w:val="en-US"/>
                  </w:rPr>
                  <m:t>R</m:t>
                </m:r>
              </m:e>
              <m:sup>
                <m:r>
                  <w:rPr>
                    <w:rFonts w:ascii="Cambria Math" w:hAnsi="Cambria Math"/>
                    <w:lang w:val="en-US"/>
                  </w:rPr>
                  <m:t>c</m:t>
                </m:r>
              </m:sup>
            </m:sSup>
            <m:r>
              <w:rPr>
                <w:rFonts w:ascii="Cambria Math" w:hAnsi="Cambria Math"/>
                <w:lang w:val="en-US"/>
              </w:rPr>
              <m:t xml:space="preserve"> | </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kl</m:t>
                </m:r>
              </m:sub>
            </m:sSub>
            <m:r>
              <w:rPr>
                <w:rFonts w:ascii="Cambria Math" w:hAnsi="Cambria Math"/>
                <w:lang w:val="en-US"/>
              </w:rPr>
              <m:t>∙w ≤0</m:t>
            </m:r>
          </m:e>
        </m:d>
        <m:r>
          <w:rPr>
            <w:rFonts w:ascii="Cambria Math" w:eastAsiaTheme="minorEastAsia" w:hAnsi="Cambria Math"/>
            <w:lang w:val="en-US"/>
          </w:rPr>
          <m:t>⊂</m:t>
        </m:r>
        <m:sSup>
          <m:sSupPr>
            <m:ctrlPr>
              <w:rPr>
                <w:rFonts w:ascii="Cambria Math" w:eastAsiaTheme="minorEastAsia" w:hAnsi="Cambria Math"/>
                <w:i/>
                <w:lang w:val="en-US"/>
              </w:rPr>
            </m:ctrlPr>
          </m:sSupPr>
          <m:e>
            <m:r>
              <m:rPr>
                <m:scr m:val="double-struck"/>
              </m:rPr>
              <w:rPr>
                <w:rFonts w:ascii="Cambria Math" w:eastAsiaTheme="minorEastAsia" w:hAnsi="Cambria Math"/>
                <w:lang w:val="en-US"/>
              </w:rPr>
              <m:t>R</m:t>
            </m:r>
          </m:e>
          <m:sup>
            <m:r>
              <w:rPr>
                <w:rFonts w:ascii="Cambria Math" w:eastAsiaTheme="minorEastAsia" w:hAnsi="Cambria Math"/>
                <w:lang w:val="en-US"/>
              </w:rPr>
              <m:t>c</m:t>
            </m:r>
          </m:sup>
        </m:sSup>
      </m:oMath>
      <w:r w:rsidRPr="001D158F">
        <w:rPr>
          <w:lang w:val="en-US"/>
        </w:rPr>
        <w:t xml:space="preserve">. All alternatives are inferior to the </w:t>
      </w:r>
      <m:oMath>
        <m:r>
          <w:rPr>
            <w:rFonts w:ascii="Cambria Math" w:hAnsi="Cambria Math"/>
            <w:lang w:val="en-US"/>
          </w:rPr>
          <m:t>i</m:t>
        </m:r>
      </m:oMath>
      <w:r w:rsidRPr="001D158F">
        <w:rPr>
          <w:lang w:val="en-US"/>
        </w:rPr>
        <w:t xml:space="preserve">-th one, leading to the </w:t>
      </w:r>
      <m:oMath>
        <m:r>
          <w:rPr>
            <w:rFonts w:ascii="Cambria Math" w:hAnsi="Cambria Math"/>
            <w:lang w:val="en-US"/>
          </w:rPr>
          <m:t>a-1</m:t>
        </m:r>
      </m:oMath>
      <w:r w:rsidRPr="001D158F">
        <w:rPr>
          <w:lang w:val="en-US"/>
        </w:rPr>
        <w:t xml:space="preserve"> conditions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j</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e>
        </m:d>
        <m:r>
          <w:rPr>
            <w:rFonts w:ascii="Cambria Math" w:hAnsi="Cambria Math"/>
            <w:lang w:val="en-US"/>
          </w:rPr>
          <m:t xml:space="preserve">∙w ≤0 </m:t>
        </m:r>
      </m:oMath>
      <w:r w:rsidRPr="001D158F">
        <w:rPr>
          <w:lang w:val="en-US"/>
        </w:rPr>
        <w:t xml:space="preserve">for any alternative </w:t>
      </w:r>
      <m:oMath>
        <m:r>
          <w:rPr>
            <w:rFonts w:ascii="Cambria Math" w:hAnsi="Cambria Math"/>
            <w:lang w:val="en-US"/>
          </w:rPr>
          <m:t>j</m:t>
        </m:r>
      </m:oMath>
      <w:r w:rsidRPr="001D158F">
        <w:rPr>
          <w:lang w:val="en-US"/>
        </w:rPr>
        <w:t>.</w:t>
      </w:r>
    </w:p>
    <w:p w14:paraId="5A5F5C49" w14:textId="5609470B" w:rsidR="006A2CE0" w:rsidRPr="001D158F" w:rsidRDefault="00ED14D4" w:rsidP="00ED14D4">
      <w:pPr>
        <w:textAlignment w:val="baseline"/>
        <w:rPr>
          <w:rFonts w:eastAsia="Times New Roman" w:cs="Calibri"/>
          <w:lang w:val="en-US" w:eastAsia="de-DE"/>
        </w:rPr>
      </w:pPr>
      <w:r w:rsidRPr="001D158F">
        <w:rPr>
          <w:lang w:val="en-US"/>
        </w:rPr>
        <w:t xml:space="preserve">The side condition </w:t>
      </w:r>
      <m:oMath>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k</m:t>
            </m:r>
          </m:sub>
        </m:sSub>
        <m:r>
          <w:rPr>
            <w:rFonts w:ascii="Cambria Math" w:hAnsi="Cambria Math"/>
            <w:lang w:val="en-US"/>
          </w:rPr>
          <m:t xml:space="preserve">≥0 </m:t>
        </m:r>
      </m:oMath>
      <w:r w:rsidRPr="001D158F">
        <w:rPr>
          <w:lang w:val="en-US"/>
        </w:rPr>
        <w:t xml:space="preserve">translates into </w:t>
      </w:r>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k</m:t>
            </m:r>
          </m:sub>
        </m:sSub>
        <m:r>
          <w:rPr>
            <w:rFonts w:ascii="Cambria Math" w:hAnsi="Cambria Math"/>
            <w:lang w:val="en-US"/>
          </w:rPr>
          <m:t>∙w ≤0</m:t>
        </m:r>
      </m:oMath>
      <w:r w:rsidRPr="001D158F">
        <w:rPr>
          <w:lang w:val="en-US"/>
        </w:rPr>
        <w:t xml:space="preserve"> with the </w:t>
      </w:r>
      <m:oMath>
        <m:r>
          <w:rPr>
            <w:rFonts w:ascii="Cambria Math" w:hAnsi="Cambria Math"/>
            <w:lang w:val="en-US"/>
          </w:rPr>
          <m:t>k</m:t>
        </m:r>
      </m:oMath>
      <w:r w:rsidRPr="001D158F">
        <w:rPr>
          <w:lang w:val="en-US"/>
        </w:rPr>
        <w:t xml:space="preserve">-th standard unit vector </w:t>
      </w:r>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k</m:t>
            </m:r>
          </m:sub>
        </m:sSub>
      </m:oMath>
      <w:r w:rsidRPr="001D158F">
        <w:rPr>
          <w:lang w:val="en-US"/>
        </w:rPr>
        <w:t>. Thus, enforcing non-</w:t>
      </w:r>
      <w:proofErr w:type="gramStart"/>
      <w:r w:rsidRPr="001D158F">
        <w:rPr>
          <w:lang w:val="en-US"/>
        </w:rPr>
        <w:t>negativity</w:t>
      </w:r>
      <w:proofErr w:type="gramEnd"/>
      <w:r w:rsidRPr="001D158F">
        <w:rPr>
          <w:lang w:val="en-US"/>
        </w:rPr>
        <w:t xml:space="preserve"> for all weightings corresponds to intersecting with </w:t>
      </w:r>
      <m:oMath>
        <m:r>
          <w:rPr>
            <w:rFonts w:ascii="Cambria Math" w:hAnsi="Cambria Math"/>
            <w:lang w:val="en-US"/>
          </w:rPr>
          <m:t>c</m:t>
        </m:r>
      </m:oMath>
      <w:r w:rsidRPr="001D158F">
        <w:rPr>
          <w:lang w:val="en-US"/>
        </w:rPr>
        <w:t xml:space="preserve"> additional half-spaces. The normalization </w:t>
      </w:r>
      <w:r w:rsidRPr="001D158F">
        <w:rPr>
          <w:rFonts w:eastAsiaTheme="minorEastAsia"/>
          <w:lang w:val="en-US"/>
        </w:rPr>
        <w:t xml:space="preserve">condition </w:t>
      </w:r>
      <m:oMath>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c</m:t>
            </m:r>
          </m:sub>
        </m:sSub>
        <m:r>
          <w:rPr>
            <w:rFonts w:ascii="Cambria Math" w:eastAsiaTheme="minorEastAsia" w:hAnsi="Cambria Math"/>
            <w:lang w:val="en-US"/>
          </w:rPr>
          <m:t>=1</m:t>
        </m:r>
      </m:oMath>
      <w:r w:rsidR="000C54A0" w:rsidRPr="001D158F">
        <w:rPr>
          <w:rFonts w:eastAsiaTheme="minorEastAsia"/>
          <w:lang w:val="en-US"/>
        </w:rPr>
        <w:t xml:space="preserve"> is</w:t>
      </w:r>
      <w:r w:rsidR="000C54A0" w:rsidRPr="001D158F">
        <w:rPr>
          <w:lang w:val="en-US"/>
        </w:rPr>
        <w:t xml:space="preserve"> w</w:t>
      </w:r>
      <w:r w:rsidRPr="001D158F">
        <w:rPr>
          <w:lang w:val="en-US"/>
        </w:rPr>
        <w:t xml:space="preserve">ith </w:t>
      </w:r>
      <m:oMath>
        <m:r>
          <m:rPr>
            <m:scr m:val="double-struck"/>
          </m:rPr>
          <w:rPr>
            <w:rFonts w:ascii="Cambria Math" w:hAnsi="Cambria Math"/>
            <w:lang w:val="en-US"/>
          </w:rPr>
          <m:t>I=</m:t>
        </m:r>
        <m:sSup>
          <m:sSupPr>
            <m:ctrlPr>
              <w:rPr>
                <w:rFonts w:ascii="Cambria Math" w:hAnsi="Cambria Math"/>
                <w:i/>
                <w:lang w:val="en-US"/>
              </w:rPr>
            </m:ctrlPr>
          </m:sSupPr>
          <m:e>
            <m:r>
              <w:rPr>
                <w:rFonts w:ascii="Cambria Math" w:hAnsi="Cambria Math"/>
                <w:lang w:val="en-US"/>
              </w:rPr>
              <m:t>(1, ⋯,1)</m:t>
            </m:r>
          </m:e>
          <m:sup>
            <m:r>
              <w:rPr>
                <w:rFonts w:ascii="Cambria Math" w:hAnsi="Cambria Math"/>
                <w:lang w:val="en-US"/>
              </w:rPr>
              <m:t>T</m:t>
            </m:r>
          </m:sup>
        </m:sSup>
        <m:r>
          <w:rPr>
            <w:rFonts w:ascii="Cambria Math" w:hAnsi="Cambria Math"/>
            <w:lang w:val="en-US"/>
          </w:rPr>
          <m:t>∈</m:t>
        </m:r>
        <m:sSup>
          <m:sSupPr>
            <m:ctrlPr>
              <w:rPr>
                <w:rFonts w:ascii="Cambria Math" w:hAnsi="Cambria Math"/>
                <w:i/>
                <w:lang w:val="en-US"/>
              </w:rPr>
            </m:ctrlPr>
          </m:sSupPr>
          <m:e>
            <m:r>
              <m:rPr>
                <m:scr m:val="double-struck"/>
              </m:rPr>
              <w:rPr>
                <w:rFonts w:ascii="Cambria Math" w:hAnsi="Cambria Math"/>
                <w:lang w:val="en-US"/>
              </w:rPr>
              <m:t>R</m:t>
            </m:r>
          </m:e>
          <m:sup>
            <m:r>
              <w:rPr>
                <w:rFonts w:ascii="Cambria Math" w:hAnsi="Cambria Math"/>
                <w:lang w:val="en-US"/>
              </w:rPr>
              <m:t>c</m:t>
            </m:r>
          </m:sup>
        </m:sSup>
      </m:oMath>
      <w:r w:rsidRPr="001D158F">
        <w:rPr>
          <w:rFonts w:eastAsiaTheme="minorEastAsia"/>
          <w:lang w:val="en-US"/>
        </w:rPr>
        <w:t xml:space="preserve"> equivalent to </w:t>
      </w:r>
      <m:oMath>
        <m:r>
          <m:rPr>
            <m:scr m:val="double-struck"/>
          </m:rPr>
          <w:rPr>
            <w:rFonts w:ascii="Cambria Math" w:eastAsiaTheme="minorEastAsia" w:hAnsi="Cambria Math"/>
            <w:lang w:val="en-US"/>
          </w:rPr>
          <m:t>I∙</m:t>
        </m:r>
        <m:r>
          <w:rPr>
            <w:rFonts w:ascii="Cambria Math" w:eastAsiaTheme="minorEastAsia" w:hAnsi="Cambria Math"/>
            <w:lang w:val="en-US"/>
          </w:rPr>
          <m:t>w≤1</m:t>
        </m:r>
      </m:oMath>
      <w:r w:rsidRPr="001D158F">
        <w:rPr>
          <w:rFonts w:eastAsiaTheme="minorEastAsia"/>
          <w:lang w:val="en-US"/>
        </w:rPr>
        <w:t xml:space="preserve"> and </w:t>
      </w:r>
      <m:oMath>
        <m:r>
          <m:rPr>
            <m:scr m:val="double-struck"/>
          </m:rPr>
          <w:rPr>
            <w:rFonts w:ascii="Cambria Math" w:eastAsiaTheme="minorEastAsia" w:hAnsi="Cambria Math"/>
            <w:lang w:val="en-US"/>
          </w:rPr>
          <m:t>-I∙</m:t>
        </m:r>
        <m:r>
          <w:rPr>
            <w:rFonts w:ascii="Cambria Math" w:eastAsiaTheme="minorEastAsia" w:hAnsi="Cambria Math"/>
            <w:lang w:val="en-US"/>
          </w:rPr>
          <m:t>w ≤-1</m:t>
        </m:r>
      </m:oMath>
      <w:r w:rsidRPr="001D158F">
        <w:rPr>
          <w:rFonts w:eastAsiaTheme="minorEastAsia"/>
          <w:lang w:val="en-US"/>
        </w:rPr>
        <w:t xml:space="preserve"> holding simultaneously, </w:t>
      </w:r>
      <w:r w:rsidR="00C451D9" w:rsidRPr="001D158F">
        <w:rPr>
          <w:rFonts w:eastAsiaTheme="minorEastAsia"/>
          <w:lang w:val="en-US"/>
        </w:rPr>
        <w:t>corresponding</w:t>
      </w:r>
      <w:r w:rsidRPr="001D158F">
        <w:rPr>
          <w:rFonts w:eastAsiaTheme="minorEastAsia"/>
          <w:lang w:val="en-US"/>
        </w:rPr>
        <w:t xml:space="preserve"> to intersecting with two additional half-spaces. As all conditions on </w:t>
      </w:r>
      <m:oMath>
        <m:sSub>
          <m:sSubPr>
            <m:ctrlPr>
              <w:rPr>
                <w:rFonts w:ascii="Cambria Math" w:eastAsiaTheme="minorEastAsia" w:hAnsi="Cambria Math"/>
                <w:i/>
                <w:lang w:val="en-US"/>
              </w:rPr>
            </m:ctrlPr>
          </m:sSubPr>
          <m:e>
            <m:r>
              <w:rPr>
                <w:rFonts w:ascii="Cambria Math" w:eastAsiaTheme="minorEastAsia" w:hAnsi="Cambria Math"/>
                <w:lang w:val="en-US"/>
              </w:rPr>
              <m:t>W</m:t>
            </m:r>
          </m:e>
          <m:sub>
            <m:r>
              <w:rPr>
                <w:rFonts w:ascii="Cambria Math" w:eastAsiaTheme="minorEastAsia" w:hAnsi="Cambria Math"/>
                <w:lang w:val="en-US"/>
              </w:rPr>
              <m:t>i</m:t>
            </m:r>
          </m:sub>
        </m:sSub>
      </m:oMath>
      <w:r w:rsidRPr="001D158F">
        <w:rPr>
          <w:rFonts w:eastAsiaTheme="minorEastAsia"/>
          <w:lang w:val="en-US"/>
        </w:rPr>
        <w:t xml:space="preserve"> </w:t>
      </w:r>
      <w:r w:rsidR="006933F2" w:rsidRPr="001D158F">
        <w:rPr>
          <w:rFonts w:eastAsiaTheme="minorEastAsia"/>
          <w:lang w:val="en-US"/>
        </w:rPr>
        <w:t>are characterized</w:t>
      </w:r>
      <w:r w:rsidRPr="001D158F">
        <w:rPr>
          <w:rFonts w:eastAsiaTheme="minorEastAsia"/>
          <w:lang w:val="en-US"/>
        </w:rPr>
        <w:t xml:space="preserve"> as intersections with half-spaces, it is an intersection of finitely many half-spaces</w:t>
      </w:r>
      <w:r w:rsidR="000C54A0" w:rsidRPr="001D158F">
        <w:rPr>
          <w:rFonts w:eastAsiaTheme="minorEastAsia"/>
          <w:lang w:val="en-US"/>
        </w:rPr>
        <w:t>,</w:t>
      </w:r>
      <w:r w:rsidRPr="001D158F">
        <w:rPr>
          <w:rFonts w:eastAsiaTheme="minorEastAsia"/>
          <w:lang w:val="en-US"/>
        </w:rPr>
        <w:t xml:space="preserve"> bounded due to </w:t>
      </w:r>
      <m:oMath>
        <m:r>
          <w:rPr>
            <w:rFonts w:ascii="Cambria Math" w:eastAsiaTheme="minorEastAsia" w:hAnsi="Cambria Math"/>
            <w:lang w:val="en-US"/>
          </w:rPr>
          <m:t>0≤</m:t>
        </m:r>
        <m:sSub>
          <m:sSubPr>
            <m:ctrlPr>
              <w:rPr>
                <w:rFonts w:ascii="Cambria Math" w:eastAsiaTheme="minorEastAsia" w:hAnsi="Cambria Math"/>
                <w:i/>
                <w:lang w:val="en-US"/>
              </w:rPr>
            </m:ctrlPr>
          </m:sSubPr>
          <m:e>
            <m:r>
              <w:rPr>
                <w:rFonts w:ascii="Cambria Math" w:eastAsiaTheme="minorEastAsia" w:hAnsi="Cambria Math"/>
                <w:lang w:val="en-US"/>
              </w:rPr>
              <m:t>w</m:t>
            </m:r>
          </m:e>
          <m:sub>
            <m:r>
              <w:rPr>
                <w:rFonts w:ascii="Cambria Math" w:eastAsiaTheme="minorEastAsia" w:hAnsi="Cambria Math"/>
                <w:lang w:val="en-US"/>
              </w:rPr>
              <m:t>j</m:t>
            </m:r>
          </m:sub>
        </m:sSub>
        <m:r>
          <w:rPr>
            <w:rFonts w:ascii="Cambria Math" w:eastAsiaTheme="minorEastAsia" w:hAnsi="Cambria Math"/>
            <w:lang w:val="en-US"/>
          </w:rPr>
          <m:t>≤1</m:t>
        </m:r>
      </m:oMath>
      <w:r w:rsidR="00672617" w:rsidRPr="001D158F">
        <w:rPr>
          <w:rFonts w:eastAsia="Times New Roman" w:cs="Calibri"/>
          <w:lang w:val="en-US" w:eastAsia="de-DE"/>
        </w:rPr>
        <w:t xml:space="preserve"> and</w:t>
      </w:r>
      <w:r w:rsidR="00C451D9" w:rsidRPr="001D158F">
        <w:rPr>
          <w:rFonts w:eastAsia="Times New Roman" w:cs="Calibri"/>
          <w:lang w:val="en-US" w:eastAsia="de-DE"/>
        </w:rPr>
        <w:t>,</w:t>
      </w:r>
      <w:r w:rsidR="00672617" w:rsidRPr="001D158F">
        <w:rPr>
          <w:rFonts w:eastAsia="Times New Roman" w:cs="Calibri"/>
          <w:lang w:val="en-US" w:eastAsia="de-DE"/>
        </w:rPr>
        <w:t xml:space="preserve"> therefore</w:t>
      </w:r>
      <w:r w:rsidR="00C451D9" w:rsidRPr="001D158F">
        <w:rPr>
          <w:rFonts w:eastAsia="Times New Roman" w:cs="Calibri"/>
          <w:lang w:val="en-US" w:eastAsia="de-DE"/>
        </w:rPr>
        <w:t>,</w:t>
      </w:r>
      <w:r w:rsidR="00672617" w:rsidRPr="001D158F">
        <w:rPr>
          <w:rFonts w:eastAsia="Times New Roman" w:cs="Calibri"/>
          <w:lang w:val="en-US" w:eastAsia="de-DE"/>
        </w:rPr>
        <w:t xml:space="preserve"> a polytope. It is convex being the intersection of convex sets (half-spaces are convex).</w:t>
      </w:r>
      <w:r w:rsidR="006A2CE0" w:rsidRPr="001D158F">
        <w:rPr>
          <w:rFonts w:eastAsia="Times New Roman" w:cs="Calibri"/>
          <w:lang w:val="en-US" w:eastAsia="de-DE"/>
        </w:rPr>
        <w:t xml:space="preserve"> Any half space corresponds here to the decision between </w:t>
      </w:r>
      <w:r w:rsidR="00C451D9" w:rsidRPr="001D158F">
        <w:rPr>
          <w:rFonts w:eastAsia="Times New Roman" w:cs="Calibri"/>
          <w:lang w:val="en-US" w:eastAsia="de-DE"/>
        </w:rPr>
        <w:t xml:space="preserve">alternatives </w:t>
      </w:r>
      <w:r w:rsidR="00C451D9" w:rsidRPr="001D158F">
        <w:rPr>
          <w:rFonts w:ascii="Cambria Math" w:eastAsia="Times New Roman" w:hAnsi="Cambria Math" w:cs="Cambria Math"/>
          <w:lang w:val="en-US" w:eastAsia="de-DE"/>
        </w:rPr>
        <w:t>𝑖</w:t>
      </w:r>
      <w:r w:rsidR="00C451D9" w:rsidRPr="001D158F">
        <w:rPr>
          <w:rFonts w:eastAsia="Times New Roman" w:cs="Calibri"/>
          <w:lang w:val="en-US" w:eastAsia="de-DE"/>
        </w:rPr>
        <w:t xml:space="preserve"> and </w:t>
      </w:r>
      <w:r w:rsidR="00C451D9" w:rsidRPr="001D158F">
        <w:rPr>
          <w:rFonts w:ascii="Cambria Math" w:eastAsia="Times New Roman" w:hAnsi="Cambria Math" w:cs="Cambria Math"/>
          <w:lang w:val="en-US" w:eastAsia="de-DE"/>
        </w:rPr>
        <w:t>𝑗</w:t>
      </w:r>
      <w:r w:rsidR="00C451D9" w:rsidRPr="001D158F">
        <w:rPr>
          <w:rFonts w:eastAsia="Times New Roman" w:cs="Calibri"/>
          <w:lang w:val="en-US" w:eastAsia="de-DE"/>
        </w:rPr>
        <w:t xml:space="preserve"> and divides the set of admissible weightings in</w:t>
      </w:r>
      <w:r w:rsidR="00A5619E" w:rsidRPr="001D158F">
        <w:rPr>
          <w:rFonts w:eastAsia="Times New Roman" w:cs="Calibri"/>
          <w:lang w:val="en-US" w:eastAsia="de-DE"/>
        </w:rPr>
        <w:t>to</w:t>
      </w:r>
      <w:r w:rsidR="00C451D9" w:rsidRPr="001D158F">
        <w:rPr>
          <w:rFonts w:eastAsia="Times New Roman" w:cs="Calibri"/>
          <w:lang w:val="en-US" w:eastAsia="de-DE"/>
        </w:rPr>
        <w:t xml:space="preserve"> two sets</w:t>
      </w:r>
      <w:r w:rsidR="00A5619E" w:rsidRPr="001D158F">
        <w:rPr>
          <w:rFonts w:eastAsia="Times New Roman" w:cs="Calibri"/>
          <w:lang w:val="en-US" w:eastAsia="de-DE"/>
        </w:rPr>
        <w:t>.</w:t>
      </w:r>
      <w:r w:rsidR="00C451D9" w:rsidRPr="001D158F">
        <w:rPr>
          <w:rFonts w:eastAsia="Times New Roman" w:cs="Calibri"/>
          <w:lang w:val="en-US" w:eastAsia="de-DE"/>
        </w:rPr>
        <w:t xml:space="preserve"> </w:t>
      </w:r>
      <w:r w:rsidR="00A5619E" w:rsidRPr="001D158F">
        <w:rPr>
          <w:rFonts w:eastAsia="Times New Roman" w:cs="Calibri"/>
          <w:lang w:val="en-US" w:eastAsia="de-DE"/>
        </w:rPr>
        <w:t>O</w:t>
      </w:r>
      <w:r w:rsidR="00C451D9" w:rsidRPr="001D158F">
        <w:rPr>
          <w:rFonts w:eastAsia="Times New Roman" w:cs="Calibri"/>
          <w:lang w:val="en-US" w:eastAsia="de-DE"/>
        </w:rPr>
        <w:t xml:space="preserve">ne set of weightings leads to a preference for alternative </w:t>
      </w:r>
      <w:r w:rsidR="00C451D9" w:rsidRPr="001D158F">
        <w:rPr>
          <w:rFonts w:ascii="Cambria Math" w:eastAsia="Times New Roman" w:hAnsi="Cambria Math" w:cs="Cambria Math"/>
          <w:lang w:val="en-US" w:eastAsia="de-DE"/>
        </w:rPr>
        <w:t>𝑖</w:t>
      </w:r>
      <w:r w:rsidR="00C451D9" w:rsidRPr="001D158F">
        <w:rPr>
          <w:rFonts w:eastAsia="Times New Roman" w:cs="Calibri"/>
          <w:lang w:val="en-US" w:eastAsia="de-DE"/>
        </w:rPr>
        <w:t xml:space="preserve"> over </w:t>
      </w:r>
      <w:r w:rsidR="00C451D9" w:rsidRPr="001D158F">
        <w:rPr>
          <w:rFonts w:ascii="Cambria Math" w:eastAsia="Times New Roman" w:hAnsi="Cambria Math" w:cs="Cambria Math"/>
          <w:lang w:val="en-US" w:eastAsia="de-DE"/>
        </w:rPr>
        <w:t>𝑗</w:t>
      </w:r>
      <w:r w:rsidR="00C451D9" w:rsidRPr="001D158F">
        <w:rPr>
          <w:rFonts w:eastAsia="Times New Roman" w:cs="Calibri"/>
          <w:lang w:val="en-US" w:eastAsia="de-DE"/>
        </w:rPr>
        <w:t xml:space="preserve"> and another</w:t>
      </w:r>
      <w:r w:rsidR="006A2CE0" w:rsidRPr="001D158F">
        <w:rPr>
          <w:rFonts w:eastAsia="Times New Roman" w:cs="Calibri"/>
          <w:lang w:val="en-US" w:eastAsia="de-DE"/>
        </w:rPr>
        <w:t xml:space="preserve"> to the opposite outcome. The boundary of such half-space is a decision hyperplane, the set of weightings for which both alternatives yield the same </w:t>
      </w:r>
      <w:r w:rsidR="000C54A0" w:rsidRPr="001D158F">
        <w:rPr>
          <w:rFonts w:eastAsia="Times New Roman" w:cs="Calibri"/>
          <w:lang w:val="en-US" w:eastAsia="de-DE"/>
        </w:rPr>
        <w:t>net flow</w:t>
      </w:r>
      <w:r w:rsidR="006A2CE0" w:rsidRPr="001D158F">
        <w:rPr>
          <w:rFonts w:eastAsia="Times New Roman" w:cs="Calibri"/>
          <w:lang w:val="en-US" w:eastAsia="de-DE"/>
        </w:rPr>
        <w:t xml:space="preserve"> and are thus of equal value. The boundary of any convex polytope and</w:t>
      </w:r>
      <w:r w:rsidR="00C451D9" w:rsidRPr="001D158F">
        <w:rPr>
          <w:rFonts w:eastAsia="Times New Roman" w:cs="Calibri"/>
          <w:lang w:val="en-US" w:eastAsia="de-DE"/>
        </w:rPr>
        <w:t>,</w:t>
      </w:r>
      <w:r w:rsidR="006A2CE0" w:rsidRPr="001D158F">
        <w:rPr>
          <w:rFonts w:eastAsia="Times New Roman" w:cs="Calibri"/>
          <w:lang w:val="en-US" w:eastAsia="de-DE"/>
        </w:rPr>
        <w:t xml:space="preserve"> therefore</w:t>
      </w:r>
      <w:r w:rsidR="00C451D9" w:rsidRPr="001D158F">
        <w:rPr>
          <w:rFonts w:eastAsia="Times New Roman" w:cs="Calibri"/>
          <w:lang w:val="en-US" w:eastAsia="de-DE"/>
        </w:rPr>
        <w:t>,</w:t>
      </w:r>
      <w:r w:rsidR="006A2CE0" w:rsidRPr="001D158F">
        <w:rPr>
          <w:rFonts w:eastAsia="Times New Roman" w:cs="Calibri"/>
          <w:lang w:val="en-US" w:eastAsia="de-DE"/>
        </w:rPr>
        <w:t xml:space="preserve"> the boundary of any </w:t>
      </w:r>
      <m:oMath>
        <m:sSub>
          <m:sSubPr>
            <m:ctrlPr>
              <w:rPr>
                <w:rFonts w:ascii="Cambria Math" w:eastAsia="Times New Roman" w:hAnsi="Cambria Math" w:cs="Calibri"/>
                <w:i/>
                <w:lang w:val="en-US" w:eastAsia="de-DE"/>
              </w:rPr>
            </m:ctrlPr>
          </m:sSubPr>
          <m:e>
            <m:r>
              <w:rPr>
                <w:rFonts w:ascii="Cambria Math" w:eastAsia="Times New Roman" w:hAnsi="Cambria Math" w:cs="Calibri"/>
                <w:lang w:val="en-US" w:eastAsia="de-DE"/>
              </w:rPr>
              <m:t>W</m:t>
            </m:r>
          </m:e>
          <m:sub>
            <m:r>
              <w:rPr>
                <w:rFonts w:ascii="Cambria Math" w:eastAsia="Times New Roman" w:hAnsi="Cambria Math" w:cs="Calibri"/>
                <w:lang w:val="en-US" w:eastAsia="de-DE"/>
              </w:rPr>
              <m:t>i</m:t>
            </m:r>
          </m:sub>
        </m:sSub>
      </m:oMath>
      <w:r w:rsidR="006A2CE0" w:rsidRPr="001D158F">
        <w:rPr>
          <w:rFonts w:eastAsia="Times New Roman" w:cs="Calibri"/>
          <w:lang w:val="en-US" w:eastAsia="de-DE"/>
        </w:rPr>
        <w:t xml:space="preserve"> consists of a finite number of facets</w:t>
      </w:r>
      <w:r w:rsidR="00A5619E" w:rsidRPr="001D158F">
        <w:rPr>
          <w:rFonts w:eastAsia="Times New Roman" w:cs="Calibri"/>
          <w:lang w:val="en-US" w:eastAsia="de-DE"/>
        </w:rPr>
        <w:t xml:space="preserve"> (</w:t>
      </w:r>
      <w:r w:rsidR="006A2CE0" w:rsidRPr="001D158F">
        <w:rPr>
          <w:rFonts w:eastAsia="Times New Roman" w:cs="Calibri"/>
          <w:lang w:val="en-US" w:eastAsia="de-DE"/>
        </w:rPr>
        <w:t>subsets of the decision hyperplanes</w:t>
      </w:r>
      <w:r w:rsidR="00A5619E" w:rsidRPr="001D158F">
        <w:rPr>
          <w:rFonts w:eastAsia="Times New Roman" w:cs="Calibri"/>
          <w:lang w:val="en-US" w:eastAsia="de-DE"/>
        </w:rPr>
        <w:t>)</w:t>
      </w:r>
      <w:r w:rsidR="006A2CE0" w:rsidRPr="001D158F">
        <w:rPr>
          <w:rFonts w:eastAsia="Times New Roman" w:cs="Calibri"/>
          <w:lang w:val="en-US" w:eastAsia="de-DE"/>
        </w:rPr>
        <w:t>.</w:t>
      </w:r>
    </w:p>
    <w:p w14:paraId="17644A24" w14:textId="68DF186E" w:rsidR="006A2CE0" w:rsidRPr="001D158F" w:rsidRDefault="006A2CE0" w:rsidP="006A2CE0">
      <w:pPr>
        <w:textAlignment w:val="baseline"/>
        <w:rPr>
          <w:rFonts w:eastAsia="Times New Roman" w:cs="Calibri"/>
          <w:lang w:val="en-US" w:eastAsia="de-DE"/>
        </w:rPr>
      </w:pPr>
      <w:r w:rsidRPr="001D158F">
        <w:rPr>
          <w:rFonts w:eastAsia="Times New Roman" w:cs="Calibri"/>
          <w:lang w:val="en-US" w:eastAsia="de-DE"/>
        </w:rPr>
        <w:t xml:space="preserve">One may consider a decision robust </w:t>
      </w:r>
      <w:r w:rsidR="00C451D9" w:rsidRPr="001D158F">
        <w:rPr>
          <w:rFonts w:eastAsia="Times New Roman" w:cs="Calibri"/>
          <w:lang w:val="en-US" w:eastAsia="de-DE"/>
        </w:rPr>
        <w:t>for</w:t>
      </w:r>
      <w:r w:rsidRPr="001D158F">
        <w:rPr>
          <w:rFonts w:eastAsia="Times New Roman" w:cs="Calibri"/>
          <w:lang w:val="en-US" w:eastAsia="de-DE"/>
        </w:rPr>
        <w:t xml:space="preserve"> variations in </w:t>
      </w:r>
      <m:oMath>
        <m:r>
          <w:rPr>
            <w:rFonts w:ascii="Cambria Math" w:hAnsi="Cambria Math"/>
            <w:lang w:val="en-US"/>
          </w:rPr>
          <m:t>w</m:t>
        </m:r>
      </m:oMath>
      <w:r w:rsidRPr="001D158F">
        <w:rPr>
          <w:rFonts w:eastAsia="Times New Roman" w:cs="Calibri"/>
          <w:lang w:val="en-US" w:eastAsia="de-DE"/>
        </w:rPr>
        <w:t xml:space="preserve">, if </w:t>
      </w:r>
      <m:oMath>
        <m:sSub>
          <m:sSubPr>
            <m:ctrlPr>
              <w:rPr>
                <w:rFonts w:ascii="Cambria Math" w:hAnsi="Cambria Math"/>
                <w:lang w:val="en-US"/>
              </w:rPr>
            </m:ctrlPr>
          </m:sSubPr>
          <m:e>
            <m:r>
              <w:rPr>
                <w:rFonts w:ascii="Cambria Math" w:hAnsi="Cambria Math"/>
                <w:lang w:val="en-US"/>
              </w:rPr>
              <m:t>W</m:t>
            </m:r>
          </m:e>
          <m:sub>
            <m:r>
              <w:rPr>
                <w:rFonts w:ascii="Cambria Math" w:hAnsi="Cambria Math"/>
                <w:lang w:val="en-US"/>
              </w:rPr>
              <m:t>i</m:t>
            </m:r>
          </m:sub>
        </m:sSub>
      </m:oMath>
      <w:r w:rsidRPr="001D158F">
        <w:rPr>
          <w:rFonts w:eastAsia="Times New Roman" w:cs="Calibri"/>
          <w:lang w:val="en-US" w:eastAsia="de-DE"/>
        </w:rPr>
        <w:t xml:space="preserve"> is large in some geometrical sense and </w:t>
      </w:r>
      <m:oMath>
        <m:r>
          <w:rPr>
            <w:rFonts w:ascii="Cambria Math" w:hAnsi="Cambria Math"/>
            <w:lang w:val="en-US"/>
          </w:rPr>
          <m:t>w </m:t>
        </m:r>
      </m:oMath>
      <w:r w:rsidR="00EE5BB6" w:rsidRPr="001D158F">
        <w:rPr>
          <w:rFonts w:eastAsia="Times New Roman" w:cs="Calibri"/>
          <w:lang w:val="en-US" w:eastAsia="de-DE"/>
        </w:rPr>
        <w:t>"</w:t>
      </w:r>
      <w:r w:rsidRPr="001D158F">
        <w:rPr>
          <w:rFonts w:eastAsia="Times New Roman" w:cs="Calibri"/>
          <w:lang w:val="en-US" w:eastAsia="de-DE"/>
        </w:rPr>
        <w:t xml:space="preserve">somewhere in the middle of </w:t>
      </w:r>
      <m:oMath>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i</m:t>
            </m:r>
          </m:sub>
        </m:sSub>
      </m:oMath>
      <w:r w:rsidR="00EE5BB6" w:rsidRPr="001D158F">
        <w:rPr>
          <w:rFonts w:eastAsia="Times New Roman" w:cs="Calibri"/>
          <w:lang w:val="en-US" w:eastAsia="de-DE"/>
        </w:rPr>
        <w:t xml:space="preserve">". </w:t>
      </w:r>
      <w:r w:rsidRPr="001D158F">
        <w:rPr>
          <w:rFonts w:eastAsia="Times New Roman" w:cs="Calibri"/>
          <w:lang w:val="en-US" w:eastAsia="de-DE"/>
        </w:rPr>
        <w:t>We</w:t>
      </w:r>
      <w:r w:rsidR="00C451D9" w:rsidRPr="001D158F">
        <w:rPr>
          <w:rFonts w:eastAsia="Times New Roman" w:cs="Calibri"/>
          <w:lang w:val="en-US" w:eastAsia="de-DE"/>
        </w:rPr>
        <w:t>, therefore,</w:t>
      </w:r>
      <w:r w:rsidRPr="001D158F">
        <w:rPr>
          <w:rFonts w:eastAsia="Times New Roman" w:cs="Calibri"/>
          <w:lang w:val="en-US" w:eastAsia="de-DE"/>
        </w:rPr>
        <w:t xml:space="preserve"> consider the (Euclidean) distance of </w:t>
      </w:r>
      <m:oMath>
        <m:sSub>
          <m:sSubPr>
            <m:ctrlPr>
              <w:rPr>
                <w:rFonts w:ascii="Cambria Math" w:hAnsi="Cambria Math"/>
                <w:lang w:val="en-US"/>
              </w:rPr>
            </m:ctrlPr>
          </m:sSubPr>
          <m:e>
            <m:r>
              <w:rPr>
                <w:rFonts w:ascii="Cambria Math" w:hAnsi="Cambria Math"/>
                <w:lang w:val="en-US"/>
              </w:rPr>
              <m:t>ρ</m:t>
            </m:r>
          </m:e>
          <m:sub>
            <m:r>
              <w:rPr>
                <w:rFonts w:ascii="Cambria Math" w:hAnsi="Cambria Math"/>
                <w:lang w:val="en-US"/>
              </w:rPr>
              <m:t>i</m:t>
            </m:r>
          </m:sub>
        </m:sSub>
      </m:oMath>
      <w:r w:rsidRPr="001D158F">
        <w:rPr>
          <w:rFonts w:eastAsia="Times New Roman" w:cs="Calibri"/>
          <w:lang w:val="en-US" w:eastAsia="de-DE"/>
        </w:rPr>
        <w:t xml:space="preserve"> to the boundary of </w:t>
      </w:r>
      <m:oMath>
        <m:sSub>
          <m:sSubPr>
            <m:ctrlPr>
              <w:rPr>
                <w:rFonts w:ascii="Cambria Math" w:eastAsia="Times New Roman" w:hAnsi="Cambria Math" w:cs="Calibri"/>
                <w:i/>
                <w:lang w:val="en-US" w:eastAsia="de-DE"/>
              </w:rPr>
            </m:ctrlPr>
          </m:sSubPr>
          <m:e>
            <m:r>
              <w:rPr>
                <w:rFonts w:ascii="Cambria Math" w:eastAsia="Times New Roman" w:hAnsi="Cambria Math" w:cs="Calibri"/>
                <w:lang w:val="en-US" w:eastAsia="de-DE"/>
              </w:rPr>
              <m:t>W</m:t>
            </m:r>
          </m:e>
          <m:sub>
            <m:r>
              <w:rPr>
                <w:rFonts w:ascii="Cambria Math" w:eastAsia="Times New Roman" w:hAnsi="Cambria Math" w:cs="Calibri"/>
                <w:lang w:val="en-US" w:eastAsia="de-DE"/>
              </w:rPr>
              <m:t>i</m:t>
            </m:r>
          </m:sub>
        </m:sSub>
      </m:oMath>
      <w:r w:rsidRPr="001D158F">
        <w:rPr>
          <w:rFonts w:eastAsia="Times New Roman" w:cs="Calibri"/>
          <w:lang w:val="en-US" w:eastAsia="de-DE"/>
        </w:rPr>
        <w:t xml:space="preserve"> a robustness measure for the decision </w:t>
      </w:r>
      <w:r w:rsidR="00C451D9" w:rsidRPr="001D158F">
        <w:rPr>
          <w:rFonts w:eastAsia="Times New Roman" w:cs="Calibri"/>
          <w:lang w:val="en-US" w:eastAsia="de-DE"/>
        </w:rPr>
        <w:t>for</w:t>
      </w:r>
      <w:r w:rsidRPr="001D158F">
        <w:rPr>
          <w:rFonts w:eastAsia="Times New Roman" w:cs="Calibri"/>
          <w:lang w:val="en-US" w:eastAsia="de-DE"/>
        </w:rPr>
        <w:t xml:space="preserve"> variations in </w:t>
      </w:r>
      <m:oMath>
        <m:r>
          <w:rPr>
            <w:rFonts w:ascii="Cambria Math" w:eastAsia="Times New Roman" w:hAnsi="Cambria Math" w:cs="Calibri"/>
            <w:lang w:val="en-US" w:eastAsia="de-DE"/>
          </w:rPr>
          <m:t>w</m:t>
        </m:r>
      </m:oMath>
      <w:r w:rsidR="00672617" w:rsidRPr="001D158F">
        <w:rPr>
          <w:rFonts w:eastAsia="Times New Roman" w:cs="Calibri"/>
          <w:lang w:val="en-US" w:eastAsia="de-DE"/>
        </w:rPr>
        <w:t>.</w:t>
      </w:r>
      <w:r w:rsidRPr="001D158F">
        <w:rPr>
          <w:rFonts w:eastAsia="Times New Roman" w:cs="Calibri"/>
          <w:highlight w:val="yellow"/>
          <w:lang w:val="en-US" w:eastAsia="de-DE"/>
        </w:rPr>
        <w:fldChar w:fldCharType="begin"/>
      </w:r>
      <w:r w:rsidRPr="001D158F">
        <w:rPr>
          <w:rFonts w:eastAsia="Times New Roman" w:cs="Calibri"/>
          <w:lang w:val="en-US" w:eastAsia="de-DE"/>
        </w:rPr>
        <w:instrText>. For convex polytopes, the distance  to the boundary  is the minimum of all distances to the decision hyperplanes. These distances can by computed via orthogonal projection</w:instrText>
      </w:r>
      <m:oMath>
        <m:r>
          <m:rPr>
            <m:sty m:val="p"/>
          </m:rPr>
          <w:rPr>
            <w:lang w:val="en-US"/>
          </w:rPr>
          <m:t>d </m:t>
        </m:r>
      </m:oMath>
      <w:r w:rsidRPr="001D158F">
        <w:rPr>
          <w:rFonts w:eastAsia="Times New Roman" w:cs="Calibri"/>
          <w:lang w:val="en-US" w:eastAsia="de-DE"/>
        </w:rPr>
        <w:instrText>is the minimum of all distances to the decision hyperplanes. These distances can be computed by orthogonal projections. We provide</w:instrText>
      </w:r>
      <m:oMath>
        <m:r>
          <m:rPr>
            <m:sty m:val="p"/>
          </m:rPr>
          <w:rPr>
            <w:lang w:val="en-US"/>
          </w:rPr>
          <m:t>d </m:t>
        </m:r>
      </m:oMath>
      <w:r w:rsidRPr="001D158F">
        <w:rPr>
          <w:rFonts w:eastAsia="Times New Roman" w:cs="Calibri"/>
          <w:highlight w:val="yellow"/>
          <w:lang w:val="en-US" w:eastAsia="de-DE"/>
        </w:rPr>
        <w:instrText xml:space="preserve"> REF _Ref94713451 \h </w:instrText>
      </w:r>
      <w:r w:rsidRPr="001D158F">
        <w:rPr>
          <w:rFonts w:eastAsia="Times New Roman" w:cs="Calibri"/>
          <w:lang w:val="en-US" w:eastAsia="de-DE"/>
        </w:rPr>
        <w:fldChar w:fldCharType="separate"/>
      </w:r>
      <w:r w:rsidRPr="001D158F">
        <w:rPr>
          <w:lang w:val="en-US" w:eastAsia="de-DE"/>
        </w:rPr>
        <w:t>￼</w:t>
      </w:r>
      <w:r w:rsidRPr="001D158F">
        <w:rPr>
          <w:noProof/>
          <w:lang w:val="en-US"/>
        </w:rPr>
        <w:t>￼</w:t>
      </w:r>
      <w:r w:rsidRPr="001D158F">
        <w:rPr>
          <w:rFonts w:eastAsia="Times New Roman" w:cs="Calibri"/>
          <w:highlight w:val="yellow"/>
          <w:lang w:val="en-US" w:eastAsia="de-DE"/>
        </w:rPr>
        <w:fldChar w:fldCharType="end"/>
      </w:r>
      <w:r w:rsidRPr="001D158F">
        <w:rPr>
          <w:rFonts w:eastAsia="Times New Roman" w:cs="Calibri"/>
          <w:lang w:val="en-US" w:eastAsia="de-DE"/>
        </w:rPr>
        <w:t xml:space="preserve"> </w:t>
      </w:r>
      <w:r w:rsidR="00672617" w:rsidRPr="001D158F">
        <w:rPr>
          <w:rFonts w:eastAsia="Times New Roman" w:cs="Calibri"/>
          <w:lang w:val="en-US" w:eastAsia="de-DE"/>
        </w:rPr>
        <w:t xml:space="preserve">At the same time, </w:t>
      </w:r>
      <m:oMath>
        <m:sSub>
          <m:sSubPr>
            <m:ctrlPr>
              <w:rPr>
                <w:rFonts w:ascii="Cambria Math" w:hAnsi="Cambria Math"/>
                <w:lang w:val="en-US"/>
              </w:rPr>
            </m:ctrlPr>
          </m:sSubPr>
          <m:e>
            <m:r>
              <w:rPr>
                <w:rFonts w:ascii="Cambria Math" w:hAnsi="Cambria Math"/>
                <w:lang w:val="en-US"/>
              </w:rPr>
              <m:t>ρ</m:t>
            </m:r>
          </m:e>
          <m:sub>
            <m:r>
              <w:rPr>
                <w:rFonts w:ascii="Cambria Math" w:hAnsi="Cambria Math"/>
                <w:lang w:val="en-US"/>
              </w:rPr>
              <m:t>i</m:t>
            </m:r>
          </m:sub>
        </m:sSub>
      </m:oMath>
      <w:r w:rsidR="00672617" w:rsidRPr="001D158F">
        <w:rPr>
          <w:lang w:val="en-US"/>
        </w:rPr>
        <w:t xml:space="preserve"> is the radius of the maximal sphere around </w:t>
      </w:r>
      <m:oMath>
        <m:r>
          <w:rPr>
            <w:rFonts w:ascii="Cambria Math" w:hAnsi="Cambria Math"/>
            <w:lang w:val="en-US"/>
          </w:rPr>
          <m:t>w</m:t>
        </m:r>
      </m:oMath>
      <w:r w:rsidR="00672617" w:rsidRPr="001D158F">
        <w:rPr>
          <w:lang w:val="en-US"/>
        </w:rPr>
        <w:t xml:space="preserve"> still inscribed in </w:t>
      </w:r>
      <m:oMath>
        <m:sSub>
          <m:sSubPr>
            <m:ctrlPr>
              <w:rPr>
                <w:rFonts w:ascii="Cambria Math" w:hAnsi="Cambria Math"/>
                <w:lang w:val="en-US"/>
              </w:rPr>
            </m:ctrlPr>
          </m:sSubPr>
          <m:e>
            <m:r>
              <w:rPr>
                <w:rFonts w:ascii="Cambria Math" w:hAnsi="Cambria Math"/>
                <w:lang w:val="en-US"/>
              </w:rPr>
              <m:t>W</m:t>
            </m:r>
          </m:e>
          <m:sub>
            <m:r>
              <w:rPr>
                <w:rFonts w:ascii="Cambria Math" w:hAnsi="Cambria Math"/>
                <w:lang w:val="en-US"/>
              </w:rPr>
              <m:t>i</m:t>
            </m:r>
          </m:sub>
        </m:sSub>
      </m:oMath>
      <w:r w:rsidR="00AC36B1" w:rsidRPr="001D158F">
        <w:rPr>
          <w:rFonts w:eastAsiaTheme="minorEastAsia"/>
          <w:lang w:val="en-US"/>
        </w:rPr>
        <w:t>.</w:t>
      </w:r>
      <w:r w:rsidR="00672617" w:rsidRPr="001D158F">
        <w:rPr>
          <w:rFonts w:eastAsiaTheme="minorEastAsia"/>
          <w:lang w:val="en-US"/>
        </w:rPr>
        <w:t xml:space="preserve"> </w:t>
      </w:r>
      <w:r w:rsidRPr="001D158F">
        <w:rPr>
          <w:rFonts w:eastAsia="Times New Roman" w:cs="Calibri"/>
          <w:lang w:val="en-US" w:eastAsia="de-DE"/>
        </w:rPr>
        <w:t>Any weight</w:t>
      </w:r>
      <w:r w:rsidR="1D5C4694" w:rsidRPr="001D158F">
        <w:rPr>
          <w:rFonts w:eastAsia="Times New Roman" w:cs="Calibri"/>
          <w:lang w:val="en-US" w:eastAsia="de-DE"/>
        </w:rPr>
        <w:t>ing</w:t>
      </w:r>
      <w:r w:rsidRPr="001D158F">
        <w:rPr>
          <w:rFonts w:eastAsia="Times New Roman" w:cs="Calibri"/>
          <w:lang w:val="en-US" w:eastAsia="de-DE"/>
        </w:rPr>
        <w:t xml:space="preserve"> with </w:t>
      </w:r>
      <w:proofErr w:type="gramStart"/>
      <w:r w:rsidRPr="001D158F">
        <w:rPr>
          <w:rFonts w:eastAsia="Times New Roman" w:cs="Calibri"/>
          <w:lang w:val="en-US" w:eastAsia="de-DE"/>
        </w:rPr>
        <w:t>a distance of at</w:t>
      </w:r>
      <w:proofErr w:type="gramEnd"/>
      <w:r w:rsidRPr="001D158F">
        <w:rPr>
          <w:rFonts w:eastAsia="Times New Roman" w:cs="Calibri"/>
          <w:lang w:val="en-US" w:eastAsia="de-DE"/>
        </w:rPr>
        <w:t xml:space="preserve"> most </w:t>
      </w:r>
      <m:oMath>
        <m:sSub>
          <m:sSubPr>
            <m:ctrlPr>
              <w:rPr>
                <w:rFonts w:ascii="Cambria Math" w:hAnsi="Cambria Math"/>
                <w:lang w:val="en-US"/>
              </w:rPr>
            </m:ctrlPr>
          </m:sSubPr>
          <m:e>
            <m:r>
              <w:rPr>
                <w:rFonts w:ascii="Cambria Math" w:hAnsi="Cambria Math"/>
                <w:lang w:val="en-US"/>
              </w:rPr>
              <m:t>ρ</m:t>
            </m:r>
          </m:e>
          <m:sub>
            <m:r>
              <w:rPr>
                <w:rFonts w:ascii="Cambria Math" w:hAnsi="Cambria Math"/>
                <w:lang w:val="en-US"/>
              </w:rPr>
              <m:t>i</m:t>
            </m:r>
          </m:sub>
        </m:sSub>
      </m:oMath>
      <w:r w:rsidRPr="001D158F">
        <w:rPr>
          <w:rFonts w:eastAsia="Times New Roman" w:cs="Calibri"/>
          <w:lang w:val="en-US" w:eastAsia="de-DE"/>
        </w:rPr>
        <w:t xml:space="preserve"> to our assumed </w:t>
      </w:r>
      <w:r w:rsidRPr="001D158F">
        <w:rPr>
          <w:i/>
          <w:iCs/>
          <w:lang w:val="en-US" w:eastAsia="de-DE"/>
        </w:rPr>
        <w:t>w</w:t>
      </w:r>
      <w:r w:rsidRPr="001D158F">
        <w:rPr>
          <w:rFonts w:eastAsia="Times New Roman" w:cs="Calibri"/>
          <w:lang w:val="en-US" w:eastAsia="de-DE"/>
        </w:rPr>
        <w:t xml:space="preserve"> leads to the same decision outcome. </w:t>
      </w:r>
      <w:r w:rsidR="00AC36B1" w:rsidRPr="001D158F">
        <w:rPr>
          <w:rFonts w:eastAsia="Times New Roman" w:cs="Calibri"/>
          <w:lang w:val="en-US" w:eastAsia="de-DE"/>
        </w:rPr>
        <w:t xml:space="preserve">It is well known that the distance to the boundary of a polytope is the minimum of the distances to all facets (for a detailed explanation, we refer to </w:t>
      </w:r>
      <w:r w:rsidR="00AC36B1" w:rsidRPr="001D158F">
        <w:rPr>
          <w:rFonts w:eastAsia="Times New Roman" w:cs="Calibri"/>
          <w:lang w:val="en-US" w:eastAsia="de-DE"/>
        </w:rPr>
        <w:fldChar w:fldCharType="begin"/>
      </w:r>
      <w:r w:rsidR="007174BE">
        <w:rPr>
          <w:rFonts w:eastAsia="Times New Roman" w:cs="Calibri"/>
          <w:lang w:val="en-US" w:eastAsia="de-DE"/>
        </w:rPr>
        <w:instrText xml:space="preserve"> ADDIN EN.CITE &lt;EndNote&gt;&lt;Cite&gt;&lt;Author&gt;Ziegler&lt;/Author&gt;&lt;Year&gt;1995&lt;/Year&gt;&lt;RecNum&gt;62&lt;/RecNum&gt;&lt;DisplayText&gt;[33]&lt;/DisplayText&gt;&lt;record&gt;&lt;rec-number&gt;33&lt;/rec-number&gt;&lt;foreign-keys&gt;&lt;key app="EN" db-id="f5xtzts9mw2xspepezbxvpv0vdfwzd0w9dvs" timestamp="1679132506"&gt;33&lt;/key&gt;&lt;/foreign-keys&gt;&lt;ref-type name="Book"&gt;6&lt;/ref-type&gt;&lt;contributors&gt;&lt;authors&gt;&lt;author&gt;Ziegler, G. M.&lt;/author&gt;&lt;/authors&gt;&lt;/contributors&gt;&lt;titles&gt;&lt;title&gt;Lectures on Polytopes&lt;/title&gt;&lt;/titles&gt;&lt;dates&gt;&lt;year&gt;1995&lt;/year&gt;&lt;/dates&gt;&lt;pub-location&gt;New York&lt;/pub-location&gt;&lt;publisher&gt;Springer-Verlag&lt;/publisher&gt;&lt;urls&gt;&lt;/urls&gt;&lt;/record&gt;&lt;/Cite&gt;&lt;/EndNote&gt;</w:instrText>
      </w:r>
      <w:r w:rsidR="00AC36B1" w:rsidRPr="001D158F">
        <w:rPr>
          <w:rFonts w:eastAsia="Times New Roman" w:cs="Calibri"/>
          <w:lang w:val="en-US" w:eastAsia="de-DE"/>
        </w:rPr>
        <w:fldChar w:fldCharType="separate"/>
      </w:r>
      <w:r w:rsidR="003D1D58">
        <w:rPr>
          <w:rFonts w:eastAsia="Times New Roman" w:cs="Calibri"/>
          <w:noProof/>
          <w:lang w:val="en-US" w:eastAsia="de-DE"/>
        </w:rPr>
        <w:t>[33]</w:t>
      </w:r>
      <w:r w:rsidR="00AC36B1" w:rsidRPr="001D158F">
        <w:rPr>
          <w:rFonts w:eastAsia="Times New Roman" w:cs="Calibri"/>
          <w:lang w:val="en-US" w:eastAsia="de-DE"/>
        </w:rPr>
        <w:fldChar w:fldCharType="end"/>
      </w:r>
      <w:r w:rsidR="00AC36B1" w:rsidRPr="001D158F">
        <w:rPr>
          <w:rFonts w:eastAsia="Times New Roman" w:cs="Calibri"/>
          <w:lang w:val="en-US" w:eastAsia="de-DE"/>
        </w:rPr>
        <w:t>)</w:t>
      </w:r>
      <w:r w:rsidR="00C451D9" w:rsidRPr="001D158F">
        <w:rPr>
          <w:rFonts w:eastAsia="Times New Roman" w:cs="Calibri"/>
          <w:lang w:val="en-US" w:eastAsia="de-DE"/>
        </w:rPr>
        <w:t>, the</w:t>
      </w:r>
      <w:r w:rsidR="00AC36B1" w:rsidRPr="001D158F">
        <w:rPr>
          <w:rFonts w:eastAsia="Times New Roman" w:cs="Calibri"/>
          <w:lang w:val="en-US" w:eastAsia="de-DE"/>
        </w:rPr>
        <w:t xml:space="preserve"> decision hyperplanes, which </w:t>
      </w:r>
      <w:r w:rsidR="00C451D9" w:rsidRPr="001D158F">
        <w:rPr>
          <w:rFonts w:eastAsia="Times New Roman" w:cs="Calibri"/>
          <w:lang w:val="en-US" w:eastAsia="de-DE"/>
        </w:rPr>
        <w:t xml:space="preserve">are efficiently </w:t>
      </w:r>
      <w:r w:rsidR="00AC36B1" w:rsidRPr="001D158F">
        <w:rPr>
          <w:rFonts w:eastAsia="Times New Roman" w:cs="Calibri"/>
          <w:lang w:val="en-US" w:eastAsia="de-DE"/>
        </w:rPr>
        <w:t xml:space="preserve">computable. </w:t>
      </w:r>
      <w:r w:rsidRPr="001D158F">
        <w:rPr>
          <w:rFonts w:eastAsia="Times New Roman" w:cs="Calibri"/>
          <w:lang w:val="en-US" w:eastAsia="de-DE"/>
        </w:rPr>
        <w:t>The nearest facet</w:t>
      </w:r>
      <w:r w:rsidR="00C451D9" w:rsidRPr="001D158F">
        <w:rPr>
          <w:rFonts w:eastAsia="Times New Roman" w:cs="Calibri"/>
          <w:lang w:val="en-US" w:eastAsia="de-DE"/>
        </w:rPr>
        <w:t>, therefore,</w:t>
      </w:r>
      <w:r w:rsidR="00AC36B1" w:rsidRPr="001D158F">
        <w:rPr>
          <w:rFonts w:eastAsia="Times New Roman" w:cs="Calibri"/>
          <w:lang w:val="en-US" w:eastAsia="de-DE"/>
        </w:rPr>
        <w:t xml:space="preserve"> </w:t>
      </w:r>
      <w:r w:rsidRPr="001D158F">
        <w:rPr>
          <w:rFonts w:eastAsia="Times New Roman" w:cs="Calibri"/>
          <w:lang w:val="en-US" w:eastAsia="de-DE"/>
        </w:rPr>
        <w:t xml:space="preserve">hints at the alternative decision to expect </w:t>
      </w:r>
      <w:r w:rsidR="00AC36B1" w:rsidRPr="001D158F">
        <w:rPr>
          <w:rFonts w:eastAsia="Times New Roman" w:cs="Calibri"/>
          <w:lang w:val="en-US" w:eastAsia="de-DE"/>
        </w:rPr>
        <w:t xml:space="preserve">at first </w:t>
      </w:r>
      <w:r w:rsidRPr="001D158F">
        <w:rPr>
          <w:rFonts w:eastAsia="Times New Roman" w:cs="Calibri"/>
          <w:lang w:val="en-US" w:eastAsia="de-DE"/>
        </w:rPr>
        <w:t xml:space="preserve">for </w:t>
      </w:r>
      <w:r w:rsidR="00AC36B1" w:rsidRPr="001D158F">
        <w:rPr>
          <w:rFonts w:eastAsia="Times New Roman" w:cs="Calibri"/>
          <w:lang w:val="en-US" w:eastAsia="de-DE"/>
        </w:rPr>
        <w:t>increasing</w:t>
      </w:r>
      <w:r w:rsidRPr="001D158F">
        <w:rPr>
          <w:rFonts w:eastAsia="Times New Roman" w:cs="Calibri"/>
          <w:lang w:val="en-US" w:eastAsia="de-DE"/>
        </w:rPr>
        <w:t xml:space="preserve"> variations </w:t>
      </w:r>
      <w:r w:rsidR="00AC36B1" w:rsidRPr="001D158F">
        <w:rPr>
          <w:rFonts w:eastAsia="Times New Roman" w:cs="Calibri"/>
          <w:lang w:val="en-US" w:eastAsia="de-DE"/>
        </w:rPr>
        <w:t xml:space="preserve">in </w:t>
      </w:r>
      <w:r w:rsidRPr="001D158F">
        <w:rPr>
          <w:rFonts w:eastAsia="Times New Roman" w:cs="Calibri"/>
          <w:lang w:val="en-US" w:eastAsia="de-DE"/>
        </w:rPr>
        <w:t>weightings</w:t>
      </w:r>
      <w:r w:rsidR="00AC36B1" w:rsidRPr="001D158F">
        <w:rPr>
          <w:rFonts w:eastAsia="Times New Roman" w:cs="Calibri"/>
          <w:lang w:val="en-US" w:eastAsia="de-DE"/>
        </w:rPr>
        <w:t xml:space="preserve"> for that respective stakeholder</w:t>
      </w:r>
      <w:r w:rsidRPr="001D158F">
        <w:rPr>
          <w:rFonts w:eastAsia="Times New Roman" w:cs="Calibri"/>
          <w:lang w:val="en-US" w:eastAsia="de-DE"/>
        </w:rPr>
        <w:t>.</w:t>
      </w:r>
    </w:p>
    <w:p w14:paraId="600F279C" w14:textId="4BD08B9B" w:rsidR="56423DEB" w:rsidRPr="001D158F" w:rsidRDefault="56423DEB" w:rsidP="420F19CD">
      <w:pPr>
        <w:pStyle w:val="berschrift3"/>
        <w:rPr>
          <w:lang w:val="en-US"/>
        </w:rPr>
      </w:pPr>
      <w:r w:rsidRPr="001D158F">
        <w:rPr>
          <w:lang w:val="en-US"/>
        </w:rPr>
        <w:t xml:space="preserve">Graphical </w:t>
      </w:r>
      <w:r w:rsidR="00C16428" w:rsidRPr="001D158F">
        <w:rPr>
          <w:lang w:val="en-US"/>
        </w:rPr>
        <w:t>analysis</w:t>
      </w:r>
    </w:p>
    <w:p w14:paraId="0F77796A" w14:textId="436C74C5" w:rsidR="001C454C" w:rsidRPr="001D158F" w:rsidRDefault="00C451D9" w:rsidP="006A2CE0">
      <w:pPr>
        <w:rPr>
          <w:lang w:val="en-US"/>
        </w:rPr>
      </w:pPr>
      <w:r w:rsidRPr="001D158F">
        <w:rPr>
          <w:rFonts w:eastAsia="Times New Roman" w:cs="Calibri"/>
          <w:lang w:val="en-US" w:eastAsia="de-DE"/>
        </w:rPr>
        <w:t>We focus on the weightings of three relevant user-selected criteria for graphical analysis</w:t>
      </w:r>
      <w:r w:rsidR="2AC02982" w:rsidRPr="001D158F">
        <w:rPr>
          <w:rFonts w:eastAsia="Times New Roman" w:cs="Calibri"/>
          <w:lang w:val="en-US" w:eastAsia="de-DE"/>
        </w:rPr>
        <w:t>, yielding 2D visualizations</w:t>
      </w:r>
      <w:r w:rsidR="00640CEF" w:rsidRPr="001D158F">
        <w:rPr>
          <w:rFonts w:eastAsia="Times New Roman" w:cs="Calibri"/>
          <w:lang w:val="en-US" w:eastAsia="de-DE"/>
        </w:rPr>
        <w:t>. We</w:t>
      </w:r>
      <w:r w:rsidR="0036283A" w:rsidRPr="001D158F">
        <w:rPr>
          <w:rFonts w:eastAsia="Times New Roman" w:cs="Calibri"/>
          <w:lang w:val="en-US" w:eastAsia="de-DE"/>
        </w:rPr>
        <w:t xml:space="preserve"> </w:t>
      </w:r>
      <w:r w:rsidR="75015C8E" w:rsidRPr="001D158F">
        <w:rPr>
          <w:rFonts w:eastAsia="Times New Roman" w:cs="Calibri"/>
          <w:lang w:val="en-US" w:eastAsia="de-DE"/>
        </w:rPr>
        <w:t>assume</w:t>
      </w:r>
      <w:r w:rsidR="006A2CE0" w:rsidRPr="001D158F">
        <w:rPr>
          <w:rFonts w:eastAsia="Times New Roman" w:cs="Calibri"/>
          <w:lang w:val="en-US" w:eastAsia="de-DE"/>
        </w:rPr>
        <w:t xml:space="preserve"> </w:t>
      </w:r>
      <w:r w:rsidR="75015C8E" w:rsidRPr="001D158F">
        <w:rPr>
          <w:rFonts w:eastAsia="Times New Roman" w:cs="Calibri"/>
          <w:lang w:val="en-US" w:eastAsia="de-DE"/>
        </w:rPr>
        <w:t>the</w:t>
      </w:r>
      <w:r w:rsidR="00640CEF" w:rsidRPr="001D158F">
        <w:rPr>
          <w:rFonts w:eastAsia="Times New Roman" w:cs="Calibri"/>
          <w:lang w:val="en-US" w:eastAsia="de-DE"/>
        </w:rPr>
        <w:t>se</w:t>
      </w:r>
      <w:r w:rsidR="75015C8E" w:rsidRPr="001D158F">
        <w:rPr>
          <w:rFonts w:eastAsia="Times New Roman" w:cs="Calibri"/>
          <w:lang w:val="en-US" w:eastAsia="de-DE"/>
        </w:rPr>
        <w:t xml:space="preserve"> </w:t>
      </w:r>
      <w:r w:rsidR="1AC6CE15" w:rsidRPr="001D158F">
        <w:rPr>
          <w:rFonts w:eastAsia="Times New Roman" w:cs="Calibri"/>
          <w:lang w:val="en-US" w:eastAsia="de-DE"/>
        </w:rPr>
        <w:t>weightings</w:t>
      </w:r>
      <w:r w:rsidR="006A2CE0" w:rsidRPr="001D158F">
        <w:rPr>
          <w:rFonts w:eastAsia="Times New Roman" w:cs="Calibri"/>
          <w:lang w:val="en-US" w:eastAsia="de-DE"/>
        </w:rPr>
        <w:t xml:space="preserve"> to be variable, all </w:t>
      </w:r>
      <w:r w:rsidR="75015C8E" w:rsidRPr="001D158F">
        <w:rPr>
          <w:rFonts w:eastAsia="Times New Roman" w:cs="Calibri"/>
          <w:lang w:val="en-US" w:eastAsia="de-DE"/>
        </w:rPr>
        <w:t xml:space="preserve">others to be </w:t>
      </w:r>
      <w:r w:rsidR="006A2CE0" w:rsidRPr="001D158F">
        <w:rPr>
          <w:rFonts w:eastAsia="Times New Roman" w:cs="Calibri"/>
          <w:lang w:val="en-US" w:eastAsia="de-DE"/>
        </w:rPr>
        <w:t xml:space="preserve">fixed at their assumed values. While it </w:t>
      </w:r>
      <w:r w:rsidR="2785C1C3" w:rsidRPr="001D158F">
        <w:rPr>
          <w:rFonts w:eastAsia="Times New Roman" w:cs="Calibri"/>
          <w:lang w:val="en-US" w:eastAsia="de-DE"/>
        </w:rPr>
        <w:t>is</w:t>
      </w:r>
      <w:r w:rsidR="006A2CE0" w:rsidRPr="001D158F">
        <w:rPr>
          <w:rFonts w:eastAsia="Times New Roman" w:cs="Calibri"/>
          <w:lang w:val="en-US" w:eastAsia="de-DE"/>
        </w:rPr>
        <w:t xml:space="preserve"> common to describe a polytope by enumerating its vertices, any convex polytope can be </w:t>
      </w:r>
      <w:r w:rsidR="504960E8" w:rsidRPr="001D158F">
        <w:rPr>
          <w:rFonts w:eastAsia="Times New Roman" w:cs="Calibri"/>
          <w:lang w:val="en-US" w:eastAsia="de-DE"/>
        </w:rPr>
        <w:t>expressed</w:t>
      </w:r>
      <w:r w:rsidR="006A2CE0" w:rsidRPr="001D158F">
        <w:rPr>
          <w:rFonts w:eastAsia="Times New Roman" w:cs="Calibri"/>
          <w:lang w:val="en-US" w:eastAsia="de-DE"/>
        </w:rPr>
        <w:t xml:space="preserve"> as the set of all points </w:t>
      </w:r>
      <m:oMath>
        <m:r>
          <w:rPr>
            <w:rFonts w:ascii="Cambria Math" w:eastAsia="Times New Roman" w:hAnsi="Cambria Math" w:cs="Calibri"/>
            <w:lang w:val="en-US" w:eastAsia="de-DE"/>
          </w:rPr>
          <m:t>w</m:t>
        </m:r>
      </m:oMath>
      <w:r w:rsidR="006A2CE0" w:rsidRPr="001D158F">
        <w:rPr>
          <w:rFonts w:eastAsia="Times New Roman" w:cs="Calibri"/>
          <w:lang w:val="en-US" w:eastAsia="de-DE"/>
        </w:rPr>
        <w:t xml:space="preserve"> fulfilling </w:t>
      </w:r>
      <m:oMath>
        <m:r>
          <w:rPr>
            <w:rFonts w:ascii="Cambria Math" w:eastAsia="Times New Roman" w:hAnsi="Cambria Math" w:cs="Calibri"/>
            <w:lang w:val="en-US" w:eastAsia="de-DE"/>
          </w:rPr>
          <m:t>Aw≤b</m:t>
        </m:r>
      </m:oMath>
      <w:r w:rsidR="00672617" w:rsidRPr="001D158F">
        <w:rPr>
          <w:rFonts w:eastAsia="Times New Roman" w:cs="Calibri"/>
          <w:lang w:val="en-US" w:eastAsia="de-DE"/>
        </w:rPr>
        <w:t xml:space="preserve"> </w:t>
      </w:r>
      <w:r w:rsidR="006A2CE0" w:rsidRPr="001D158F">
        <w:rPr>
          <w:rFonts w:eastAsia="Times New Roman" w:cs="Calibri"/>
          <w:lang w:val="en-US" w:eastAsia="de-DE"/>
        </w:rPr>
        <w:t xml:space="preserve">for some matrix </w:t>
      </w:r>
      <m:oMath>
        <m:r>
          <w:rPr>
            <w:rFonts w:ascii="Cambria Math" w:eastAsia="Times New Roman" w:hAnsi="Cambria Math" w:cs="Calibri"/>
            <w:lang w:val="en-US" w:eastAsia="de-DE"/>
          </w:rPr>
          <m:t>A</m:t>
        </m:r>
      </m:oMath>
      <w:r w:rsidR="006A2CE0" w:rsidRPr="001D158F">
        <w:rPr>
          <w:rFonts w:eastAsia="Times New Roman" w:cs="Calibri"/>
          <w:lang w:val="en-US" w:eastAsia="de-DE"/>
        </w:rPr>
        <w:t xml:space="preserve"> and some vector </w:t>
      </w:r>
      <m:oMath>
        <m:r>
          <w:rPr>
            <w:rFonts w:ascii="Cambria Math" w:eastAsia="Times New Roman" w:hAnsi="Cambria Math" w:cs="Calibri"/>
            <w:lang w:val="en-US" w:eastAsia="de-DE"/>
          </w:rPr>
          <m:t>b</m:t>
        </m:r>
      </m:oMath>
      <w:r w:rsidR="006A2CE0" w:rsidRPr="001D158F">
        <w:rPr>
          <w:rFonts w:eastAsia="Times New Roman" w:cs="Calibri"/>
          <w:lang w:val="en-US" w:eastAsia="de-DE"/>
        </w:rPr>
        <w:t xml:space="preserve">. On the other hand, any set defined by </w:t>
      </w:r>
      <m:oMath>
        <m:r>
          <w:rPr>
            <w:rFonts w:ascii="Cambria Math" w:hAnsi="Cambria Math"/>
            <w:lang w:val="en-US"/>
          </w:rPr>
          <m:t>Aw ≤ b </m:t>
        </m:r>
      </m:oMath>
      <w:r w:rsidR="006A2CE0" w:rsidRPr="001D158F">
        <w:rPr>
          <w:rFonts w:eastAsia="Times New Roman" w:cs="Calibri"/>
          <w:lang w:val="en-US" w:eastAsia="de-DE"/>
        </w:rPr>
        <w:t>is a convex polytope</w:t>
      </w:r>
      <w:r w:rsidR="00672617" w:rsidRPr="001D158F">
        <w:rPr>
          <w:rFonts w:eastAsia="Times New Roman" w:cs="Calibri"/>
          <w:lang w:val="en-US" w:eastAsia="de-DE"/>
        </w:rPr>
        <w:t xml:space="preserve"> (see</w:t>
      </w:r>
      <w:r w:rsidRPr="001D158F">
        <w:rPr>
          <w:rFonts w:eastAsia="Times New Roman" w:cs="Calibri"/>
          <w:lang w:val="en-US" w:eastAsia="de-DE"/>
        </w:rPr>
        <w:t>,</w:t>
      </w:r>
      <w:r w:rsidR="00672617" w:rsidRPr="001D158F">
        <w:rPr>
          <w:rFonts w:eastAsia="Times New Roman" w:cs="Calibri"/>
          <w:lang w:val="en-US" w:eastAsia="de-DE"/>
        </w:rPr>
        <w:t xml:space="preserve"> e.g.</w:t>
      </w:r>
      <w:r w:rsidR="00A5619E" w:rsidRPr="001D158F">
        <w:rPr>
          <w:rFonts w:eastAsia="Times New Roman" w:cs="Calibri"/>
          <w:lang w:val="en-US" w:eastAsia="de-DE"/>
        </w:rPr>
        <w:t>,</w:t>
      </w:r>
      <w:r w:rsidR="00672617" w:rsidRPr="001D158F">
        <w:rPr>
          <w:rFonts w:eastAsia="Times New Roman" w:cs="Calibri"/>
          <w:lang w:val="en-US" w:eastAsia="de-DE"/>
        </w:rPr>
        <w:t xml:space="preserve"> </w:t>
      </w:r>
      <w:r w:rsidR="00672617" w:rsidRPr="001D158F">
        <w:rPr>
          <w:rFonts w:eastAsia="Times New Roman" w:cs="Calibri"/>
          <w:lang w:val="en-US" w:eastAsia="de-DE"/>
        </w:rPr>
        <w:fldChar w:fldCharType="begin"/>
      </w:r>
      <w:r w:rsidR="007174BE">
        <w:rPr>
          <w:rFonts w:eastAsia="Times New Roman" w:cs="Calibri"/>
          <w:lang w:val="en-US" w:eastAsia="de-DE"/>
        </w:rPr>
        <w:instrText xml:space="preserve"> ADDIN EN.CITE &lt;EndNote&gt;&lt;Cite&gt;&lt;Author&gt;Ziegler&lt;/Author&gt;&lt;Year&gt;1995&lt;/Year&gt;&lt;RecNum&gt;62&lt;/RecNum&gt;&lt;DisplayText&gt;[33]&lt;/DisplayText&gt;&lt;record&gt;&lt;rec-number&gt;33&lt;/rec-number&gt;&lt;foreign-keys&gt;&lt;key app="EN" db-id="f5xtzts9mw2xspepezbxvpv0vdfwzd0w9dvs" timestamp="1679132506"&gt;33&lt;/key&gt;&lt;/foreign-keys&gt;&lt;ref-type name="Book"&gt;6&lt;/ref-type&gt;&lt;contributors&gt;&lt;authors&gt;&lt;author&gt;Ziegler, G. M.&lt;/author&gt;&lt;/authors&gt;&lt;/contributors&gt;&lt;titles&gt;&lt;title&gt;Lectures on Polytopes&lt;/title&gt;&lt;/titles&gt;&lt;dates&gt;&lt;year&gt;1995&lt;/year&gt;&lt;/dates&gt;&lt;pub-location&gt;New York&lt;/pub-location&gt;&lt;publisher&gt;Springer-Verlag&lt;/publisher&gt;&lt;urls&gt;&lt;/urls&gt;&lt;/record&gt;&lt;/Cite&gt;&lt;/EndNote&gt;</w:instrText>
      </w:r>
      <w:r w:rsidR="00672617" w:rsidRPr="001D158F">
        <w:rPr>
          <w:rFonts w:eastAsia="Times New Roman" w:cs="Calibri"/>
          <w:lang w:val="en-US" w:eastAsia="de-DE"/>
        </w:rPr>
        <w:fldChar w:fldCharType="separate"/>
      </w:r>
      <w:r w:rsidR="003D1D58">
        <w:rPr>
          <w:rFonts w:eastAsia="Times New Roman" w:cs="Calibri"/>
          <w:noProof/>
          <w:lang w:val="en-US" w:eastAsia="de-DE"/>
        </w:rPr>
        <w:t>[33]</w:t>
      </w:r>
      <w:r w:rsidR="00672617" w:rsidRPr="001D158F">
        <w:rPr>
          <w:rFonts w:eastAsia="Times New Roman" w:cs="Calibri"/>
          <w:lang w:val="en-US" w:eastAsia="de-DE"/>
        </w:rPr>
        <w:fldChar w:fldCharType="end"/>
      </w:r>
      <w:r w:rsidR="00672617" w:rsidRPr="001D158F">
        <w:rPr>
          <w:rFonts w:eastAsia="Times New Roman" w:cs="Calibri"/>
          <w:lang w:val="en-US" w:eastAsia="de-DE"/>
        </w:rPr>
        <w:t>)</w:t>
      </w:r>
      <w:r w:rsidR="006A2CE0" w:rsidRPr="001D158F">
        <w:rPr>
          <w:rFonts w:eastAsia="Times New Roman" w:cs="Calibri"/>
          <w:lang w:val="en-US" w:eastAsia="de-DE"/>
        </w:rPr>
        <w:t xml:space="preserve">. Therefore, </w:t>
      </w:r>
      <w:r w:rsidR="006A2CE0" w:rsidRPr="001D158F">
        <w:rPr>
          <w:rFonts w:eastAsia="Times New Roman" w:cs="Calibri"/>
          <w:i/>
          <w:iCs/>
          <w:lang w:val="en-US" w:eastAsia="de-DE"/>
        </w:rPr>
        <w:t>W</w:t>
      </w:r>
      <w:r w:rsidR="006A2CE0" w:rsidRPr="001D158F">
        <w:rPr>
          <w:rFonts w:eastAsia="Times New Roman" w:cs="Calibri"/>
          <w:i/>
          <w:iCs/>
          <w:vertAlign w:val="subscript"/>
          <w:lang w:val="en-US" w:eastAsia="de-DE"/>
        </w:rPr>
        <w:t>i</w:t>
      </w:r>
      <w:r w:rsidR="006A2CE0" w:rsidRPr="001D158F">
        <w:rPr>
          <w:rFonts w:eastAsia="Times New Roman" w:cs="Calibri"/>
          <w:vertAlign w:val="subscript"/>
          <w:lang w:val="en-US" w:eastAsia="de-DE"/>
        </w:rPr>
        <w:t xml:space="preserve"> </w:t>
      </w:r>
      <w:r w:rsidR="006A2CE0" w:rsidRPr="001D158F">
        <w:rPr>
          <w:rFonts w:eastAsia="Times New Roman" w:cs="Calibri"/>
          <w:lang w:val="en-US" w:eastAsia="de-DE"/>
        </w:rPr>
        <w:t xml:space="preserve">= </w:t>
      </w:r>
      <m:oMath>
        <m:d>
          <m:dPr>
            <m:begChr m:val="{"/>
            <m:endChr m:val="}"/>
            <m:ctrlPr>
              <w:rPr>
                <w:rFonts w:ascii="Cambria Math" w:eastAsia="Times New Roman" w:hAnsi="Cambria Math" w:cs="Calibri"/>
                <w:i/>
                <w:iCs/>
                <w:lang w:val="en-US" w:eastAsia="de-DE"/>
              </w:rPr>
            </m:ctrlPr>
          </m:dPr>
          <m:e>
            <m:r>
              <w:rPr>
                <w:rFonts w:ascii="Cambria Math" w:eastAsia="Times New Roman" w:hAnsi="Cambria Math" w:cs="Calibri"/>
                <w:lang w:val="en-US" w:eastAsia="de-DE"/>
              </w:rPr>
              <m:t>Ax ≤ b</m:t>
            </m:r>
          </m:e>
        </m:d>
      </m:oMath>
      <w:r w:rsidR="006A2CE0" w:rsidRPr="001D158F">
        <w:rPr>
          <w:rFonts w:eastAsia="Times New Roman" w:cs="Calibri"/>
          <w:lang w:val="en-US" w:eastAsia="de-DE"/>
        </w:rPr>
        <w:t xml:space="preserve">. </w:t>
      </w:r>
      <w:r w:rsidR="006A2CE0" w:rsidRPr="001D158F">
        <w:rPr>
          <w:lang w:val="en-US" w:eastAsia="de-DE"/>
        </w:rPr>
        <w:t xml:space="preserve">We set </w:t>
      </w:r>
      <m:oMath>
        <m:r>
          <w:rPr>
            <w:rFonts w:ascii="Cambria Math" w:eastAsia="Times New Roman" w:hAnsi="Cambria Math" w:cs="Calibri"/>
            <w:lang w:val="en-US" w:eastAsia="de-DE"/>
          </w:rPr>
          <m:t xml:space="preserve">w = </m:t>
        </m:r>
        <m:sSub>
          <m:sSubPr>
            <m:ctrlPr>
              <w:rPr>
                <w:rFonts w:ascii="Cambria Math" w:eastAsia="Times New Roman" w:hAnsi="Cambria Math" w:cs="Calibri"/>
                <w:i/>
                <w:lang w:val="en-US" w:eastAsia="de-DE"/>
              </w:rPr>
            </m:ctrlPr>
          </m:sSubPr>
          <m:e>
            <m:r>
              <w:rPr>
                <w:rFonts w:ascii="Cambria Math" w:eastAsia="Times New Roman" w:hAnsi="Cambria Math" w:cs="Calibri"/>
                <w:lang w:val="en-US" w:eastAsia="de-DE"/>
              </w:rPr>
              <m:t>w</m:t>
            </m:r>
          </m:e>
          <m:sub>
            <m:r>
              <w:rPr>
                <w:rFonts w:ascii="Cambria Math" w:eastAsia="Times New Roman" w:hAnsi="Cambria Math" w:cs="Calibri"/>
                <w:lang w:val="en-US" w:eastAsia="de-DE"/>
              </w:rPr>
              <m:t>f</m:t>
            </m:r>
          </m:sub>
        </m:sSub>
        <m:r>
          <w:rPr>
            <w:rFonts w:ascii="Cambria Math" w:eastAsia="Times New Roman" w:hAnsi="Cambria Math" w:cs="Calibri"/>
            <w:lang w:val="en-US" w:eastAsia="de-DE"/>
          </w:rPr>
          <m:t xml:space="preserve"> + </m:t>
        </m:r>
        <m:sSub>
          <m:sSubPr>
            <m:ctrlPr>
              <w:rPr>
                <w:rFonts w:ascii="Cambria Math" w:eastAsia="Times New Roman" w:hAnsi="Cambria Math" w:cs="Calibri"/>
                <w:i/>
                <w:lang w:val="en-US" w:eastAsia="de-DE"/>
              </w:rPr>
            </m:ctrlPr>
          </m:sSubPr>
          <m:e>
            <m:r>
              <w:rPr>
                <w:rFonts w:ascii="Cambria Math" w:eastAsia="Times New Roman" w:hAnsi="Cambria Math" w:cs="Calibri"/>
                <w:lang w:val="en-US" w:eastAsia="de-DE"/>
              </w:rPr>
              <m:t>w</m:t>
            </m:r>
          </m:e>
          <m:sub>
            <m:r>
              <w:rPr>
                <w:rFonts w:ascii="Cambria Math" w:eastAsia="Times New Roman" w:hAnsi="Cambria Math" w:cs="Calibri"/>
                <w:lang w:val="en-US" w:eastAsia="de-DE"/>
              </w:rPr>
              <m:t>v</m:t>
            </m:r>
          </m:sub>
        </m:sSub>
      </m:oMath>
      <w:r w:rsidR="006A2CE0" w:rsidRPr="001D158F">
        <w:rPr>
          <w:rFonts w:eastAsia="Times New Roman" w:cs="Calibri"/>
          <w:lang w:val="en-US" w:eastAsia="de-DE"/>
        </w:rPr>
        <w:t xml:space="preserve">, where </w:t>
      </w:r>
      <m:oMath>
        <m:sSub>
          <m:sSubPr>
            <m:ctrlPr>
              <w:rPr>
                <w:rFonts w:ascii="Cambria Math" w:eastAsia="Times New Roman" w:hAnsi="Cambria Math" w:cs="Calibri"/>
                <w:i/>
                <w:lang w:val="en-US" w:eastAsia="de-DE"/>
              </w:rPr>
            </m:ctrlPr>
          </m:sSubPr>
          <m:e>
            <m:r>
              <w:rPr>
                <w:rFonts w:ascii="Cambria Math" w:eastAsia="Times New Roman" w:hAnsi="Cambria Math" w:cs="Calibri"/>
                <w:lang w:val="en-US" w:eastAsia="de-DE"/>
              </w:rPr>
              <m:t>w</m:t>
            </m:r>
          </m:e>
          <m:sub>
            <m:r>
              <w:rPr>
                <w:rFonts w:ascii="Cambria Math" w:eastAsia="Times New Roman" w:hAnsi="Cambria Math" w:cs="Calibri"/>
                <w:lang w:val="en-US" w:eastAsia="de-DE"/>
              </w:rPr>
              <m:t>f</m:t>
            </m:r>
          </m:sub>
        </m:sSub>
      </m:oMath>
      <w:r w:rsidR="006A2CE0" w:rsidRPr="001D158F">
        <w:rPr>
          <w:rFonts w:eastAsia="Times New Roman" w:cs="Calibri"/>
          <w:lang w:val="en-US" w:eastAsia="de-DE"/>
        </w:rPr>
        <w:t xml:space="preserve"> contains only the fixed weightings and </w:t>
      </w:r>
      <m:oMath>
        <m:sSub>
          <m:sSubPr>
            <m:ctrlPr>
              <w:rPr>
                <w:rFonts w:ascii="Cambria Math" w:eastAsia="Times New Roman" w:hAnsi="Cambria Math" w:cs="Calibri"/>
                <w:i/>
                <w:lang w:val="en-US" w:eastAsia="de-DE"/>
              </w:rPr>
            </m:ctrlPr>
          </m:sSubPr>
          <m:e>
            <m:r>
              <w:rPr>
                <w:rFonts w:ascii="Cambria Math" w:eastAsia="Times New Roman" w:hAnsi="Cambria Math" w:cs="Calibri"/>
                <w:lang w:val="en-US" w:eastAsia="de-DE"/>
              </w:rPr>
              <m:t>w</m:t>
            </m:r>
          </m:e>
          <m:sub>
            <m:r>
              <w:rPr>
                <w:rFonts w:ascii="Cambria Math" w:eastAsia="Times New Roman" w:hAnsi="Cambria Math" w:cs="Calibri"/>
                <w:lang w:val="en-US" w:eastAsia="de-DE"/>
              </w:rPr>
              <m:t>v</m:t>
            </m:r>
          </m:sub>
        </m:sSub>
      </m:oMath>
      <w:r w:rsidR="006A2CE0" w:rsidRPr="001D158F">
        <w:rPr>
          <w:rFonts w:eastAsia="Times New Roman" w:cs="Calibri"/>
          <w:lang w:val="en-US" w:eastAsia="de-DE"/>
        </w:rPr>
        <w:t xml:space="preserve"> the three variable weightings from above and zeros elsewhere. Then,</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1"/>
        <w:gridCol w:w="461"/>
      </w:tblGrid>
      <w:tr w:rsidR="001C454C" w:rsidRPr="001D158F" w14:paraId="761951F0" w14:textId="77777777" w:rsidTr="00954945">
        <w:trPr>
          <w:trHeight w:val="390"/>
        </w:trPr>
        <w:tc>
          <w:tcPr>
            <w:tcW w:w="8731" w:type="dxa"/>
            <w:vAlign w:val="center"/>
          </w:tcPr>
          <w:p w14:paraId="549FBCF4" w14:textId="774DC944" w:rsidR="001C454C" w:rsidRPr="001D158F" w:rsidRDefault="001C454C" w:rsidP="009B775A">
            <w:pPr>
              <w:rPr>
                <w:rFonts w:ascii="Cambria Math" w:hAnsi="Cambria Math"/>
                <w:lang w:val="en-US"/>
                <w:oMath/>
              </w:rPr>
            </w:pPr>
            <m:oMathPara>
              <m:oMath>
                <m:r>
                  <w:rPr>
                    <w:rFonts w:ascii="Cambria Math" w:eastAsia="Times New Roman" w:hAnsi="Cambria Math" w:cs="Calibri"/>
                    <w:lang w:val="en-US" w:eastAsia="de-DE"/>
                  </w:rPr>
                  <m:t>Aw≤b⟺A</m:t>
                </m:r>
                <m:sSub>
                  <m:sSubPr>
                    <m:ctrlPr>
                      <w:rPr>
                        <w:rFonts w:ascii="Cambria Math" w:eastAsia="Times New Roman" w:hAnsi="Cambria Math" w:cs="Calibri"/>
                        <w:i/>
                        <w:lang w:val="en-US" w:eastAsia="de-DE"/>
                      </w:rPr>
                    </m:ctrlPr>
                  </m:sSubPr>
                  <m:e>
                    <m:r>
                      <w:rPr>
                        <w:rFonts w:ascii="Cambria Math" w:eastAsia="Times New Roman" w:hAnsi="Cambria Math" w:cs="Calibri"/>
                        <w:lang w:val="en-US" w:eastAsia="de-DE"/>
                      </w:rPr>
                      <m:t>w</m:t>
                    </m:r>
                  </m:e>
                  <m:sub>
                    <m:r>
                      <w:rPr>
                        <w:rFonts w:ascii="Cambria Math" w:eastAsia="Times New Roman" w:hAnsi="Cambria Math" w:cs="Calibri"/>
                        <w:lang w:val="en-US" w:eastAsia="de-DE"/>
                      </w:rPr>
                      <m:t>v</m:t>
                    </m:r>
                  </m:sub>
                </m:sSub>
                <m:r>
                  <w:rPr>
                    <w:rFonts w:ascii="Cambria Math" w:eastAsia="Times New Roman" w:hAnsi="Cambria Math" w:cs="Calibri"/>
                    <w:lang w:val="en-US" w:eastAsia="de-DE"/>
                  </w:rPr>
                  <m:t>≤b-A</m:t>
                </m:r>
                <m:sSub>
                  <m:sSubPr>
                    <m:ctrlPr>
                      <w:rPr>
                        <w:rFonts w:ascii="Cambria Math" w:eastAsia="Times New Roman" w:hAnsi="Cambria Math" w:cs="Calibri"/>
                        <w:i/>
                        <w:lang w:val="en-US" w:eastAsia="de-DE"/>
                      </w:rPr>
                    </m:ctrlPr>
                  </m:sSubPr>
                  <m:e>
                    <m:r>
                      <w:rPr>
                        <w:rFonts w:ascii="Cambria Math" w:eastAsia="Times New Roman" w:hAnsi="Cambria Math" w:cs="Calibri"/>
                        <w:lang w:val="en-US" w:eastAsia="de-DE"/>
                      </w:rPr>
                      <m:t>w</m:t>
                    </m:r>
                  </m:e>
                  <m:sub>
                    <m:r>
                      <w:rPr>
                        <w:rFonts w:ascii="Cambria Math" w:eastAsia="Times New Roman" w:hAnsi="Cambria Math" w:cs="Calibri"/>
                        <w:lang w:val="en-US" w:eastAsia="de-DE"/>
                      </w:rPr>
                      <m:t>f</m:t>
                    </m:r>
                  </m:sub>
                </m:sSub>
                <m:box>
                  <m:boxPr>
                    <m:opEmu m:val="1"/>
                    <m:ctrlPr>
                      <w:rPr>
                        <w:rFonts w:ascii="Cambria Math" w:eastAsia="Times New Roman" w:hAnsi="Cambria Math" w:cs="Calibri"/>
                        <w:i/>
                        <w:lang w:val="en-US" w:eastAsia="de-DE"/>
                      </w:rPr>
                    </m:ctrlPr>
                  </m:boxPr>
                  <m:e>
                    <m:r>
                      <w:rPr>
                        <w:rFonts w:ascii="Cambria Math" w:eastAsia="Times New Roman" w:hAnsi="Cambria Math" w:cs="Calibri"/>
                        <w:lang w:val="en-US"/>
                      </w:rPr>
                      <m:t>∶=</m:t>
                    </m:r>
                  </m:e>
                </m:box>
                <m:r>
                  <w:rPr>
                    <w:rFonts w:ascii="Cambria Math" w:eastAsia="Times New Roman" w:hAnsi="Cambria Math" w:cs="Calibri"/>
                    <w:lang w:val="en-US" w:eastAsia="de-DE"/>
                  </w:rPr>
                  <m:t>b'</m:t>
                </m:r>
              </m:oMath>
            </m:oMathPara>
          </w:p>
        </w:tc>
        <w:tc>
          <w:tcPr>
            <w:tcW w:w="341" w:type="dxa"/>
            <w:vAlign w:val="center"/>
          </w:tcPr>
          <w:p w14:paraId="0F20BDAD" w14:textId="7DE20E3C" w:rsidR="001C454C" w:rsidRPr="001D158F" w:rsidRDefault="001C454C" w:rsidP="009B775A">
            <w:pPr>
              <w:pStyle w:val="Beschriftung"/>
              <w:spacing w:line="480" w:lineRule="auto"/>
              <w:jc w:val="right"/>
              <w:rPr>
                <w:i w:val="0"/>
                <w:lang w:val="en-US"/>
              </w:rPr>
            </w:pPr>
            <w:r w:rsidRPr="001D158F">
              <w:rPr>
                <w:i w:val="0"/>
                <w:lang w:val="en-US"/>
              </w:rPr>
              <w:t>(</w:t>
            </w:r>
            <w:r w:rsidR="00954945" w:rsidRPr="001D158F">
              <w:rPr>
                <w:i w:val="0"/>
                <w:lang w:val="en-US"/>
              </w:rPr>
              <w:t>4</w:t>
            </w:r>
            <w:r w:rsidRPr="001D158F">
              <w:rPr>
                <w:i w:val="0"/>
                <w:lang w:val="en-US"/>
              </w:rPr>
              <w:t>)</w:t>
            </w:r>
          </w:p>
        </w:tc>
      </w:tr>
    </w:tbl>
    <w:p w14:paraId="5F459048" w14:textId="7C8D199B" w:rsidR="006A2CE0" w:rsidRPr="001D158F" w:rsidRDefault="006A2CE0" w:rsidP="006A2CE0">
      <w:pPr>
        <w:rPr>
          <w:lang w:val="en-US"/>
        </w:rPr>
      </w:pPr>
      <w:r w:rsidRPr="001D158F">
        <w:rPr>
          <w:lang w:val="en-US"/>
        </w:rPr>
        <w:t xml:space="preserve">It is straightforward to find a matrix </w:t>
      </w:r>
      <m:oMath>
        <m:r>
          <w:rPr>
            <w:rFonts w:ascii="Cambria Math" w:hAnsi="Cambria Math"/>
            <w:lang w:val="en-US"/>
          </w:rPr>
          <m:t>B</m:t>
        </m:r>
      </m:oMath>
      <w:r w:rsidRPr="001D158F">
        <w:rPr>
          <w:lang w:val="en-US"/>
        </w:rPr>
        <w:t xml:space="preserve"> with </w:t>
      </w:r>
      <m:oMath>
        <m:r>
          <w:rPr>
            <w:rFonts w:ascii="Cambria Math" w:hAnsi="Cambria Math"/>
            <w:lang w:val="en-US"/>
          </w:rPr>
          <m:t>B</m:t>
        </m:r>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v</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w</m:t>
            </m:r>
          </m:e>
          <m:sub>
            <m:r>
              <w:rPr>
                <w:rFonts w:ascii="Cambria Math" w:eastAsiaTheme="minorEastAsia" w:hAnsi="Cambria Math"/>
                <w:lang w:val="en-US"/>
              </w:rPr>
              <m:t>v</m:t>
            </m:r>
          </m:sub>
        </m:sSub>
      </m:oMath>
      <w:r w:rsidRPr="001D158F">
        <w:rPr>
          <w:rFonts w:eastAsiaTheme="minorEastAsia"/>
          <w:lang w:val="en-US"/>
        </w:rPr>
        <w:t xml:space="preserve">, where </w:t>
      </w:r>
      <m:oMath>
        <m:sSubSup>
          <m:sSubSupPr>
            <m:ctrlPr>
              <w:rPr>
                <w:rFonts w:ascii="Cambria Math" w:hAnsi="Cambria Math"/>
                <w:i/>
                <w:lang w:val="en-US"/>
              </w:rPr>
            </m:ctrlPr>
          </m:sSubSupPr>
          <m:e>
            <m:r>
              <w:rPr>
                <w:rFonts w:ascii="Cambria Math" w:hAnsi="Cambria Math"/>
                <w:lang w:val="en-US"/>
              </w:rPr>
              <m:t>w</m:t>
            </m:r>
          </m:e>
          <m:sub>
            <m:r>
              <w:rPr>
                <w:rFonts w:ascii="Cambria Math" w:hAnsi="Cambria Math"/>
                <w:lang w:val="en-US"/>
              </w:rPr>
              <m:t>v</m:t>
            </m:r>
          </m:sub>
          <m:sup>
            <m:r>
              <w:rPr>
                <w:rFonts w:ascii="Cambria Math" w:hAnsi="Cambria Math"/>
                <w:lang w:val="en-US"/>
              </w:rPr>
              <m:t>'</m:t>
            </m:r>
          </m:sup>
        </m:sSubSup>
      </m:oMath>
      <w:r w:rsidRPr="001D158F">
        <w:rPr>
          <w:rFonts w:eastAsiaTheme="minorEastAsia"/>
          <w:lang w:val="en-US"/>
        </w:rPr>
        <w:t xml:space="preserve"> denotes the three-dimensional reduced weighting vector consisting of the three variable weightings only. Inserting this in (</w:t>
      </w:r>
      <w:r w:rsidR="00954945" w:rsidRPr="001D158F">
        <w:rPr>
          <w:rFonts w:eastAsiaTheme="minorEastAsia"/>
          <w:lang w:val="en-US"/>
        </w:rPr>
        <w:t>4</w:t>
      </w:r>
      <w:r w:rsidRPr="001D158F">
        <w:rPr>
          <w:rFonts w:eastAsiaTheme="minorEastAsia"/>
          <w:lang w:val="en-US"/>
        </w:rPr>
        <w:t xml:space="preserve">) yields </w:t>
      </w:r>
      <m:oMath>
        <m:r>
          <w:rPr>
            <w:rFonts w:ascii="Cambria Math" w:eastAsia="Times New Roman" w:hAnsi="Cambria Math" w:cs="Calibri"/>
            <w:lang w:val="en-US" w:eastAsia="de-DE"/>
          </w:rPr>
          <m:t>A'</m:t>
        </m:r>
        <m:sSub>
          <m:sSubPr>
            <m:ctrlPr>
              <w:rPr>
                <w:rFonts w:ascii="Cambria Math" w:eastAsia="Times New Roman" w:hAnsi="Cambria Math" w:cs="Calibri"/>
                <w:i/>
                <w:lang w:val="en-US" w:eastAsia="de-DE"/>
              </w:rPr>
            </m:ctrlPr>
          </m:sSubPr>
          <m:e>
            <m:sSup>
              <m:sSupPr>
                <m:ctrlPr>
                  <w:rPr>
                    <w:rFonts w:ascii="Cambria Math" w:eastAsia="Times New Roman" w:hAnsi="Cambria Math" w:cs="Calibri"/>
                    <w:i/>
                    <w:lang w:val="en-US" w:eastAsia="de-DE"/>
                  </w:rPr>
                </m:ctrlPr>
              </m:sSupPr>
              <m:e>
                <m:r>
                  <w:rPr>
                    <w:rFonts w:ascii="Cambria Math" w:eastAsia="Times New Roman" w:hAnsi="Cambria Math" w:cs="Calibri"/>
                    <w:lang w:val="en-US" w:eastAsia="de-DE"/>
                  </w:rPr>
                  <m:t>w</m:t>
                </m:r>
              </m:e>
              <m:sup>
                <m:r>
                  <w:rPr>
                    <w:rFonts w:ascii="Cambria Math" w:eastAsia="Times New Roman" w:hAnsi="Cambria Math" w:cs="Calibri"/>
                    <w:lang w:val="en-US" w:eastAsia="de-DE"/>
                  </w:rPr>
                  <m:t>'</m:t>
                </m:r>
              </m:sup>
            </m:sSup>
          </m:e>
          <m:sub>
            <m:r>
              <w:rPr>
                <w:rFonts w:ascii="Cambria Math" w:eastAsia="Times New Roman" w:hAnsi="Cambria Math" w:cs="Calibri"/>
                <w:lang w:val="en-US" w:eastAsia="de-DE"/>
              </w:rPr>
              <m:t>v</m:t>
            </m:r>
          </m:sub>
        </m:sSub>
        <m:r>
          <w:rPr>
            <w:rFonts w:ascii="Cambria Math" w:eastAsia="Times New Roman" w:hAnsi="Cambria Math" w:cs="Calibri"/>
            <w:lang w:val="en-US" w:eastAsia="de-DE"/>
          </w:rPr>
          <m:t>≤b</m:t>
        </m:r>
        <m:r>
          <w:rPr>
            <w:rFonts w:ascii="Cambria Math" w:eastAsiaTheme="minorEastAsia" w:hAnsi="Cambria Math"/>
            <w:lang w:val="en-US" w:eastAsia="de-DE"/>
          </w:rPr>
          <m:t>'</m:t>
        </m:r>
      </m:oMath>
      <w:r w:rsidRPr="001D158F">
        <w:rPr>
          <w:rFonts w:eastAsiaTheme="minorEastAsia"/>
          <w:lang w:val="en-US" w:eastAsia="de-DE"/>
        </w:rPr>
        <w:t xml:space="preserve"> with </w:t>
      </w:r>
      <m:oMath>
        <m:sSup>
          <m:sSupPr>
            <m:ctrlPr>
              <w:rPr>
                <w:rFonts w:ascii="Cambria Math" w:eastAsiaTheme="minorEastAsia" w:hAnsi="Cambria Math"/>
                <w:i/>
                <w:lang w:val="en-US" w:eastAsia="de-DE"/>
              </w:rPr>
            </m:ctrlPr>
          </m:sSupPr>
          <m:e>
            <m:r>
              <w:rPr>
                <w:rFonts w:ascii="Cambria Math" w:eastAsiaTheme="minorEastAsia" w:hAnsi="Cambria Math"/>
                <w:lang w:val="en-US" w:eastAsia="de-DE"/>
              </w:rPr>
              <m:t>A</m:t>
            </m:r>
          </m:e>
          <m:sup>
            <m:r>
              <w:rPr>
                <w:rFonts w:ascii="Cambria Math" w:eastAsiaTheme="minorEastAsia" w:hAnsi="Cambria Math"/>
                <w:lang w:val="en-US" w:eastAsia="de-DE"/>
              </w:rPr>
              <m:t>'</m:t>
            </m:r>
          </m:sup>
        </m:sSup>
        <m:r>
          <w:rPr>
            <w:rFonts w:ascii="Cambria Math" w:eastAsiaTheme="minorEastAsia" w:hAnsi="Cambria Math"/>
            <w:lang w:val="en-US" w:eastAsia="de-DE"/>
          </w:rPr>
          <m:t>=AB</m:t>
        </m:r>
      </m:oMath>
      <w:r w:rsidRPr="001D158F">
        <w:rPr>
          <w:rFonts w:eastAsiaTheme="minorEastAsia"/>
          <w:lang w:val="en-US" w:eastAsia="de-DE"/>
        </w:rPr>
        <w:t xml:space="preserve">, such that </w:t>
      </w:r>
      <m:oMath>
        <m:sSub>
          <m:sSubPr>
            <m:ctrlPr>
              <w:rPr>
                <w:rFonts w:ascii="Cambria Math" w:eastAsia="Times New Roman" w:hAnsi="Cambria Math" w:cs="Calibri"/>
                <w:i/>
                <w:lang w:val="en-US" w:eastAsia="de-DE"/>
              </w:rPr>
            </m:ctrlPr>
          </m:sSubPr>
          <m:e>
            <m:r>
              <w:rPr>
                <w:rFonts w:ascii="Cambria Math" w:eastAsia="Times New Roman" w:hAnsi="Cambria Math" w:cs="Calibri"/>
                <w:lang w:val="en-US" w:eastAsia="de-DE"/>
              </w:rPr>
              <m:t>W</m:t>
            </m:r>
          </m:e>
          <m:sub>
            <m:r>
              <w:rPr>
                <w:rFonts w:ascii="Cambria Math" w:eastAsia="Times New Roman" w:hAnsi="Cambria Math" w:cs="Calibri"/>
                <w:lang w:val="en-US" w:eastAsia="de-DE"/>
              </w:rPr>
              <m:t>i</m:t>
            </m:r>
          </m:sub>
        </m:sSub>
      </m:oMath>
      <w:r w:rsidRPr="001D158F">
        <w:rPr>
          <w:rFonts w:eastAsiaTheme="minorEastAsia"/>
          <w:lang w:val="en-US" w:eastAsia="de-DE"/>
        </w:rPr>
        <w:t xml:space="preserve"> </w:t>
      </w:r>
      <w:r w:rsidR="00C451D9" w:rsidRPr="001D158F">
        <w:rPr>
          <w:rFonts w:eastAsiaTheme="minorEastAsia"/>
          <w:lang w:val="en-US" w:eastAsia="de-DE"/>
        </w:rPr>
        <w:t>for</w:t>
      </w:r>
      <w:r w:rsidRPr="001D158F">
        <w:rPr>
          <w:rFonts w:eastAsiaTheme="minorEastAsia"/>
          <w:lang w:val="en-US" w:eastAsia="de-DE"/>
        </w:rPr>
        <w:t xml:space="preserve"> the variable weightings only is again a convex polytope and a subset of the standard simplex in the three-dimensional space</w:t>
      </w:r>
      <w:r w:rsidR="00C451D9" w:rsidRPr="001D158F">
        <w:rPr>
          <w:rFonts w:eastAsiaTheme="minorEastAsia"/>
          <w:lang w:val="en-US" w:eastAsia="de-DE"/>
        </w:rPr>
        <w:t>,</w:t>
      </w:r>
      <w:r w:rsidRPr="001D158F">
        <w:rPr>
          <w:rFonts w:eastAsiaTheme="minorEastAsia"/>
          <w:lang w:val="en-US" w:eastAsia="de-DE"/>
        </w:rPr>
        <w:t xml:space="preserve"> which we </w:t>
      </w:r>
      <w:r w:rsidR="00AC36B1" w:rsidRPr="001D158F">
        <w:rPr>
          <w:rFonts w:eastAsiaTheme="minorEastAsia"/>
          <w:lang w:val="en-US" w:eastAsia="de-DE"/>
        </w:rPr>
        <w:t xml:space="preserve">can </w:t>
      </w:r>
      <w:r w:rsidRPr="001D158F">
        <w:rPr>
          <w:rFonts w:eastAsiaTheme="minorEastAsia"/>
          <w:lang w:val="en-US" w:eastAsia="de-DE"/>
        </w:rPr>
        <w:t>visualize</w:t>
      </w:r>
      <w:r w:rsidR="71FDA892" w:rsidRPr="001D158F">
        <w:rPr>
          <w:rFonts w:eastAsiaTheme="minorEastAsia"/>
          <w:lang w:val="en-US" w:eastAsia="de-DE"/>
        </w:rPr>
        <w:t xml:space="preserve"> as </w:t>
      </w:r>
      <w:r w:rsidR="00C451D9" w:rsidRPr="001D158F">
        <w:rPr>
          <w:rFonts w:eastAsiaTheme="minorEastAsia"/>
          <w:lang w:val="en-US" w:eastAsia="de-DE"/>
        </w:rPr>
        <w:t xml:space="preserve">a </w:t>
      </w:r>
      <w:r w:rsidR="71FDA892" w:rsidRPr="001D158F">
        <w:rPr>
          <w:rFonts w:eastAsiaTheme="minorEastAsia"/>
          <w:lang w:val="en-US" w:eastAsia="de-DE"/>
        </w:rPr>
        <w:t>2</w:t>
      </w:r>
      <w:r w:rsidR="15D7649F" w:rsidRPr="001D158F">
        <w:rPr>
          <w:rFonts w:eastAsiaTheme="minorEastAsia"/>
          <w:lang w:val="en-US" w:eastAsia="de-DE"/>
        </w:rPr>
        <w:t>D</w:t>
      </w:r>
      <w:r w:rsidR="71FDA892" w:rsidRPr="001D158F">
        <w:rPr>
          <w:rFonts w:eastAsiaTheme="minorEastAsia"/>
          <w:lang w:val="en-US" w:eastAsia="de-DE"/>
        </w:rPr>
        <w:t xml:space="preserve"> image</w:t>
      </w:r>
      <w:r w:rsidR="00AC36B1" w:rsidRPr="001D158F">
        <w:rPr>
          <w:rFonts w:eastAsiaTheme="minorEastAsia"/>
          <w:lang w:val="en-US" w:eastAsia="de-DE"/>
        </w:rPr>
        <w:t xml:space="preserve">. </w:t>
      </w:r>
      <w:r w:rsidR="6C33F81D" w:rsidRPr="001D158F">
        <w:rPr>
          <w:rFonts w:eastAsiaTheme="minorEastAsia"/>
          <w:lang w:val="en-US" w:eastAsia="de-DE"/>
        </w:rPr>
        <w:t>Visuali</w:t>
      </w:r>
      <w:r w:rsidR="5E5655BE" w:rsidRPr="001D158F">
        <w:rPr>
          <w:rFonts w:eastAsiaTheme="minorEastAsia"/>
          <w:lang w:val="en-US" w:eastAsia="de-DE"/>
        </w:rPr>
        <w:t>z</w:t>
      </w:r>
      <w:r w:rsidR="6C33F81D" w:rsidRPr="001D158F">
        <w:rPr>
          <w:rFonts w:eastAsiaTheme="minorEastAsia"/>
          <w:lang w:val="en-US" w:eastAsia="de-DE"/>
        </w:rPr>
        <w:t xml:space="preserve">ing four variable weightings as </w:t>
      </w:r>
      <w:r w:rsidR="540AEA51" w:rsidRPr="001D158F">
        <w:rPr>
          <w:rFonts w:eastAsiaTheme="minorEastAsia"/>
          <w:lang w:val="en-US" w:eastAsia="de-DE"/>
        </w:rPr>
        <w:t xml:space="preserve">a </w:t>
      </w:r>
      <w:r w:rsidR="6C33F81D" w:rsidRPr="001D158F">
        <w:rPr>
          <w:rFonts w:eastAsiaTheme="minorEastAsia"/>
          <w:lang w:val="en-US" w:eastAsia="de-DE"/>
        </w:rPr>
        <w:t>3</w:t>
      </w:r>
      <w:r w:rsidR="7F8C58FC" w:rsidRPr="001D158F">
        <w:rPr>
          <w:rFonts w:eastAsiaTheme="minorEastAsia"/>
          <w:lang w:val="en-US" w:eastAsia="de-DE"/>
        </w:rPr>
        <w:t>D</w:t>
      </w:r>
      <w:r w:rsidR="6C33F81D" w:rsidRPr="001D158F">
        <w:rPr>
          <w:rFonts w:eastAsiaTheme="minorEastAsia"/>
          <w:lang w:val="en-US" w:eastAsia="de-DE"/>
        </w:rPr>
        <w:t xml:space="preserve"> image is possible analogously.</w:t>
      </w:r>
      <w:r w:rsidR="00AC36B1" w:rsidRPr="001D158F">
        <w:rPr>
          <w:rFonts w:eastAsiaTheme="minorEastAsia"/>
          <w:lang w:val="en-US" w:eastAsia="de-DE"/>
        </w:rPr>
        <w:t xml:space="preserve"> </w:t>
      </w:r>
      <w:r w:rsidRPr="001D158F">
        <w:rPr>
          <w:rFonts w:eastAsiaTheme="minorEastAsia"/>
          <w:lang w:val="en-US" w:eastAsia="de-DE"/>
        </w:rPr>
        <w:t xml:space="preserve">The figures </w:t>
      </w:r>
      <w:r w:rsidR="00AC36B1" w:rsidRPr="001D158F">
        <w:rPr>
          <w:rFonts w:eastAsiaTheme="minorEastAsia"/>
          <w:lang w:val="en-US" w:eastAsia="de-DE"/>
        </w:rPr>
        <w:t xml:space="preserve">then </w:t>
      </w:r>
      <w:r w:rsidRPr="001D158F">
        <w:rPr>
          <w:rFonts w:eastAsiaTheme="minorEastAsia"/>
          <w:lang w:val="en-US" w:eastAsia="de-DE"/>
        </w:rPr>
        <w:t>display slices through the set of admissible weightings parallel to the coordinate hyperplanes corresponding to the fixed weightings</w:t>
      </w:r>
      <w:r w:rsidR="31DDF56B" w:rsidRPr="001D158F">
        <w:rPr>
          <w:rFonts w:eastAsiaTheme="minorEastAsia"/>
          <w:lang w:val="en-US" w:eastAsia="de-DE"/>
        </w:rPr>
        <w:t xml:space="preserve"> and provide </w:t>
      </w:r>
      <w:r w:rsidR="31DDF56B" w:rsidRPr="001D158F">
        <w:rPr>
          <w:rFonts w:eastAsiaTheme="minorEastAsia"/>
          <w:lang w:val="en-US" w:eastAsia="de-DE"/>
        </w:rPr>
        <w:lastRenderedPageBreak/>
        <w:t xml:space="preserve">oversight over the decision space </w:t>
      </w:r>
      <w:r w:rsidR="00C451D9" w:rsidRPr="001D158F">
        <w:rPr>
          <w:rFonts w:eastAsiaTheme="minorEastAsia"/>
          <w:lang w:val="en-US" w:eastAsia="de-DE"/>
        </w:rPr>
        <w:t>for</w:t>
      </w:r>
      <w:r w:rsidR="31DDF56B" w:rsidRPr="001D158F">
        <w:rPr>
          <w:rFonts w:eastAsiaTheme="minorEastAsia"/>
          <w:lang w:val="en-US" w:eastAsia="de-DE"/>
        </w:rPr>
        <w:t xml:space="preserve"> these variable weightings</w:t>
      </w:r>
      <w:r w:rsidRPr="001D158F">
        <w:rPr>
          <w:rFonts w:eastAsiaTheme="minorEastAsia"/>
          <w:lang w:val="en-US" w:eastAsia="de-DE"/>
        </w:rPr>
        <w:t>.</w:t>
      </w:r>
      <w:r w:rsidRPr="001D158F">
        <w:rPr>
          <w:lang w:val="en-US"/>
        </w:rPr>
        <w:t xml:space="preserve"> </w:t>
      </w:r>
      <w:r w:rsidR="00C451D9" w:rsidRPr="001D158F">
        <w:rPr>
          <w:lang w:val="en-US"/>
        </w:rPr>
        <w:t>P</w:t>
      </w:r>
      <w:r w:rsidRPr="001D158F">
        <w:rPr>
          <w:lang w:val="en-US"/>
        </w:rPr>
        <w:t xml:space="preserve">ython implementation of </w:t>
      </w:r>
      <w:r w:rsidR="13699BDD" w:rsidRPr="001D158F">
        <w:rPr>
          <w:lang w:val="en-US"/>
        </w:rPr>
        <w:t xml:space="preserve">our </w:t>
      </w:r>
      <w:r w:rsidRPr="001D158F">
        <w:rPr>
          <w:lang w:val="en-US"/>
        </w:rPr>
        <w:t xml:space="preserve">method is publicly available </w:t>
      </w:r>
      <w:r w:rsidRPr="001D158F">
        <w:rPr>
          <w:lang w:val="en-US"/>
        </w:rPr>
        <w:fldChar w:fldCharType="begin"/>
      </w:r>
      <w:r w:rsidR="007174BE">
        <w:rPr>
          <w:lang w:val="en-US"/>
        </w:rPr>
        <w:instrText xml:space="preserve"> ADDIN EN.CITE &lt;EndNote&gt;&lt;Cite&gt;&lt;Author&gt;Grajewski&lt;/Author&gt;&lt;Year&gt;2021&lt;/Year&gt;&lt;RecNum&gt;63&lt;/RecNum&gt;&lt;DisplayText&gt;[34]&lt;/DisplayText&gt;&lt;record&gt;&lt;rec-number&gt;34&lt;/rec-number&gt;&lt;foreign-keys&gt;&lt;key app="EN" db-id="f5xtzts9mw2xspepezbxvpv0vdfwzd0w9dvs" timestamp="1679132506"&gt;34&lt;/key&gt;&lt;/foreign-keys&gt;&lt;ref-type name="Web Page"&gt;12&lt;/ref-type&gt;&lt;contributors&gt;&lt;authors&gt;&lt;author&gt;Matthias Grajewski&lt;/author&gt;&lt;/authors&gt;&lt;/contributors&gt;&lt;titles&gt;&lt;title&gt;pysmaa&lt;/title&gt;&lt;/titles&gt;&lt;dates&gt;&lt;year&gt;2021&lt;/year&gt;&lt;/dates&gt;&lt;pub-location&gt;GitHub&lt;/pub-location&gt;&lt;urls&gt;&lt;related-urls&gt;&lt;url&gt;https://github.com/mgrajewski/pysmaa&lt;/url&gt;&lt;/related-urls&gt;&lt;/urls&gt;&lt;/record&gt;&lt;/Cite&gt;&lt;/EndNote&gt;</w:instrText>
      </w:r>
      <w:r w:rsidRPr="001D158F">
        <w:rPr>
          <w:lang w:val="en-US"/>
        </w:rPr>
        <w:fldChar w:fldCharType="separate"/>
      </w:r>
      <w:r w:rsidR="003D1D58">
        <w:rPr>
          <w:noProof/>
          <w:lang w:val="en-US"/>
        </w:rPr>
        <w:t>[34]</w:t>
      </w:r>
      <w:r w:rsidRPr="001D158F">
        <w:rPr>
          <w:lang w:val="en-US"/>
        </w:rPr>
        <w:fldChar w:fldCharType="end"/>
      </w:r>
      <w:r w:rsidRPr="001D158F">
        <w:rPr>
          <w:lang w:val="en-US"/>
        </w:rPr>
        <w:t xml:space="preserve"> and used for obtaining our results and figures.</w:t>
      </w:r>
    </w:p>
    <w:p w14:paraId="245C5186" w14:textId="77777777" w:rsidR="00CF3378" w:rsidRPr="001D158F" w:rsidRDefault="00CF3378" w:rsidP="00E42181">
      <w:pPr>
        <w:rPr>
          <w:rFonts w:eastAsia="Calibri" w:cs="Arial"/>
          <w:lang w:val="en-US"/>
        </w:rPr>
      </w:pPr>
    </w:p>
    <w:p w14:paraId="6E082476" w14:textId="298947FC" w:rsidR="00845FB8" w:rsidRPr="001D158F" w:rsidRDefault="006E63FF" w:rsidP="00845FB8">
      <w:pPr>
        <w:pStyle w:val="berschrift1"/>
        <w:rPr>
          <w:lang w:val="en-US"/>
        </w:rPr>
      </w:pPr>
      <w:r w:rsidRPr="001D158F">
        <w:rPr>
          <w:lang w:val="en-US"/>
        </w:rPr>
        <w:t>Specification and a</w:t>
      </w:r>
      <w:r w:rsidR="00B33A47" w:rsidRPr="001D158F">
        <w:rPr>
          <w:lang w:val="en-US"/>
        </w:rPr>
        <w:t xml:space="preserve">pplication of </w:t>
      </w:r>
      <w:r w:rsidRPr="001D158F">
        <w:rPr>
          <w:lang w:val="en-US"/>
        </w:rPr>
        <w:t>MCDA</w:t>
      </w:r>
      <w:bookmarkEnd w:id="6"/>
      <w:bookmarkEnd w:id="7"/>
    </w:p>
    <w:p w14:paraId="578B574E" w14:textId="47FB701E" w:rsidR="00843466" w:rsidRPr="0068223E" w:rsidRDefault="00944A16" w:rsidP="00BF366C">
      <w:pPr>
        <w:rPr>
          <w:lang w:val="en-US"/>
        </w:rPr>
      </w:pPr>
      <w:bookmarkStart w:id="10" w:name="_Hlk130022223"/>
      <w:bookmarkStart w:id="11" w:name="_Hlk129691398"/>
      <w:r w:rsidRPr="0068223E">
        <w:rPr>
          <w:lang w:val="en-US"/>
        </w:rPr>
        <w:t xml:space="preserve">As mentioned in </w:t>
      </w:r>
      <w:r w:rsidR="000E5A2D" w:rsidRPr="0068223E">
        <w:rPr>
          <w:lang w:val="en-US"/>
        </w:rPr>
        <w:fldChar w:fldCharType="begin"/>
      </w:r>
      <w:r w:rsidR="000E5A2D" w:rsidRPr="0068223E">
        <w:rPr>
          <w:lang w:val="en-US"/>
        </w:rPr>
        <w:instrText xml:space="preserve"> REF _Ref128580058 \h </w:instrText>
      </w:r>
      <w:r w:rsidR="005F0C5F" w:rsidRPr="0068223E">
        <w:rPr>
          <w:lang w:val="en-US"/>
        </w:rPr>
        <w:instrText xml:space="preserve"> \* MERGEFORMAT </w:instrText>
      </w:r>
      <w:r w:rsidR="000E5A2D" w:rsidRPr="0068223E">
        <w:rPr>
          <w:lang w:val="en-US"/>
        </w:rPr>
      </w:r>
      <w:r w:rsidR="000E5A2D" w:rsidRPr="0068223E">
        <w:rPr>
          <w:lang w:val="en-US"/>
        </w:rPr>
        <w:fldChar w:fldCharType="separate"/>
      </w:r>
      <w:r w:rsidR="00065BFD" w:rsidRPr="001D158F">
        <w:rPr>
          <w:lang w:val="en-US"/>
        </w:rPr>
        <w:t xml:space="preserve">Fig. </w:t>
      </w:r>
      <w:r w:rsidR="00065BFD">
        <w:rPr>
          <w:noProof/>
          <w:lang w:val="en-US"/>
        </w:rPr>
        <w:t>1</w:t>
      </w:r>
      <w:r w:rsidR="000E5A2D" w:rsidRPr="0068223E">
        <w:rPr>
          <w:lang w:val="en-US"/>
        </w:rPr>
        <w:fldChar w:fldCharType="end"/>
      </w:r>
      <w:r w:rsidR="00C451D9" w:rsidRPr="0068223E">
        <w:rPr>
          <w:lang w:val="en-US"/>
        </w:rPr>
        <w:t>,</w:t>
      </w:r>
      <w:r w:rsidR="000E5A2D" w:rsidRPr="0068223E">
        <w:rPr>
          <w:lang w:val="en-US"/>
        </w:rPr>
        <w:t xml:space="preserve"> </w:t>
      </w:r>
      <w:r w:rsidR="004813F5" w:rsidRPr="0068223E">
        <w:rPr>
          <w:lang w:val="en-US"/>
        </w:rPr>
        <w:t xml:space="preserve">an assessment </w:t>
      </w:r>
      <w:r w:rsidR="00954945" w:rsidRPr="0068223E">
        <w:rPr>
          <w:lang w:val="en-US"/>
        </w:rPr>
        <w:t>of</w:t>
      </w:r>
      <w:r w:rsidR="004813F5" w:rsidRPr="0068223E">
        <w:rPr>
          <w:lang w:val="en-US"/>
        </w:rPr>
        <w:t xml:space="preserve"> </w:t>
      </w:r>
      <w:r w:rsidR="00B87F9E" w:rsidRPr="0068223E">
        <w:rPr>
          <w:lang w:val="en-US"/>
        </w:rPr>
        <w:t>transition</w:t>
      </w:r>
      <w:r w:rsidR="004813F5" w:rsidRPr="0068223E">
        <w:rPr>
          <w:lang w:val="en-US"/>
        </w:rPr>
        <w:t xml:space="preserve"> pat</w:t>
      </w:r>
      <w:r w:rsidR="00FC43CE" w:rsidRPr="0068223E">
        <w:rPr>
          <w:lang w:val="en-US"/>
        </w:rPr>
        <w:t xml:space="preserve">hs from </w:t>
      </w:r>
      <w:r w:rsidR="00C451D9" w:rsidRPr="0068223E">
        <w:rPr>
          <w:lang w:val="en-US"/>
        </w:rPr>
        <w:t xml:space="preserve">different stakeholders' perspectives requires information </w:t>
      </w:r>
      <w:r w:rsidR="00954945" w:rsidRPr="0068223E">
        <w:rPr>
          <w:lang w:val="en-US"/>
        </w:rPr>
        <w:t>on the characteristics of the paths and stakeholder weightings</w:t>
      </w:r>
      <w:r w:rsidR="00FC43CE" w:rsidRPr="0068223E">
        <w:rPr>
          <w:lang w:val="en-US"/>
        </w:rPr>
        <w:t xml:space="preserve">. </w:t>
      </w:r>
      <w:r w:rsidR="00CE3BCB" w:rsidRPr="0068223E">
        <w:rPr>
          <w:lang w:val="en-US"/>
        </w:rPr>
        <w:t>Our study presents</w:t>
      </w:r>
      <w:r w:rsidR="000B5A93" w:rsidRPr="0068223E">
        <w:rPr>
          <w:lang w:val="en-US"/>
        </w:rPr>
        <w:t xml:space="preserve"> a</w:t>
      </w:r>
      <w:r w:rsidR="00C451D9" w:rsidRPr="0068223E">
        <w:rPr>
          <w:lang w:val="en-US"/>
        </w:rPr>
        <w:t xml:space="preserve"> highly flexible approach</w:t>
      </w:r>
      <w:r w:rsidR="00D455B2" w:rsidRPr="0068223E">
        <w:rPr>
          <w:lang w:val="en-US"/>
        </w:rPr>
        <w:t xml:space="preserve"> </w:t>
      </w:r>
      <w:r w:rsidR="00C451D9" w:rsidRPr="0068223E">
        <w:rPr>
          <w:lang w:val="en-US"/>
        </w:rPr>
        <w:t>concerning</w:t>
      </w:r>
      <w:r w:rsidR="00D455B2" w:rsidRPr="0068223E">
        <w:rPr>
          <w:lang w:val="en-US"/>
        </w:rPr>
        <w:t xml:space="preserve"> </w:t>
      </w:r>
      <w:r w:rsidR="2D588A96" w:rsidRPr="0068223E">
        <w:rPr>
          <w:lang w:val="en-US"/>
        </w:rPr>
        <w:t xml:space="preserve">the </w:t>
      </w:r>
      <w:r w:rsidR="00D455B2" w:rsidRPr="0068223E">
        <w:rPr>
          <w:lang w:val="en-US"/>
        </w:rPr>
        <w:t xml:space="preserve">selection of </w:t>
      </w:r>
      <w:r w:rsidR="00B87F9E" w:rsidRPr="0068223E">
        <w:rPr>
          <w:lang w:val="en-US"/>
        </w:rPr>
        <w:t>transition</w:t>
      </w:r>
      <w:r w:rsidR="00E926DD" w:rsidRPr="0068223E">
        <w:rPr>
          <w:lang w:val="en-US"/>
        </w:rPr>
        <w:t xml:space="preserve"> path</w:t>
      </w:r>
      <w:r w:rsidR="3071D1DC" w:rsidRPr="0068223E">
        <w:rPr>
          <w:lang w:val="en-US"/>
        </w:rPr>
        <w:t>s</w:t>
      </w:r>
      <w:r w:rsidR="00E926DD" w:rsidRPr="0068223E">
        <w:rPr>
          <w:lang w:val="en-US"/>
        </w:rPr>
        <w:t>.</w:t>
      </w:r>
      <w:r w:rsidR="008A7E65" w:rsidRPr="0068223E">
        <w:rPr>
          <w:lang w:val="en-US"/>
        </w:rPr>
        <w:t xml:space="preserve"> </w:t>
      </w:r>
      <w:r w:rsidR="00D871E5" w:rsidRPr="0068223E">
        <w:rPr>
          <w:lang w:val="en-US"/>
        </w:rPr>
        <w:t>Therefore,</w:t>
      </w:r>
      <w:r w:rsidR="008A7E65" w:rsidRPr="0068223E">
        <w:rPr>
          <w:lang w:val="en-US"/>
        </w:rPr>
        <w:t xml:space="preserve"> we use </w:t>
      </w:r>
      <w:r w:rsidR="00612CA7" w:rsidRPr="0068223E">
        <w:rPr>
          <w:lang w:val="en-US"/>
        </w:rPr>
        <w:t>public</w:t>
      </w:r>
      <w:r w:rsidR="00C451D9" w:rsidRPr="0068223E">
        <w:rPr>
          <w:lang w:val="en-US"/>
        </w:rPr>
        <w:t>ly</w:t>
      </w:r>
      <w:r w:rsidR="00612CA7" w:rsidRPr="0068223E">
        <w:rPr>
          <w:lang w:val="en-US"/>
        </w:rPr>
        <w:t xml:space="preserve"> available information on technologies</w:t>
      </w:r>
      <w:r w:rsidR="000E467A" w:rsidRPr="0068223E">
        <w:rPr>
          <w:lang w:val="en-US"/>
        </w:rPr>
        <w:t xml:space="preserve"> in combination with information </w:t>
      </w:r>
      <w:r w:rsidR="00B95B53" w:rsidRPr="0068223E">
        <w:rPr>
          <w:lang w:val="en-US"/>
        </w:rPr>
        <w:t xml:space="preserve">on the </w:t>
      </w:r>
      <w:r w:rsidR="0098269E" w:rsidRPr="0068223E">
        <w:rPr>
          <w:lang w:val="en-US"/>
        </w:rPr>
        <w:t>general</w:t>
      </w:r>
      <w:r w:rsidR="00B95B53" w:rsidRPr="0068223E">
        <w:rPr>
          <w:lang w:val="en-US"/>
        </w:rPr>
        <w:t xml:space="preserve"> context </w:t>
      </w:r>
      <w:r w:rsidR="000E467A" w:rsidRPr="0068223E">
        <w:rPr>
          <w:lang w:val="en-US"/>
        </w:rPr>
        <w:t>being published along with transition path</w:t>
      </w:r>
      <w:r w:rsidR="0847D4AD" w:rsidRPr="0068223E">
        <w:rPr>
          <w:lang w:val="en-US"/>
        </w:rPr>
        <w:t>s</w:t>
      </w:r>
      <w:r w:rsidR="00103630" w:rsidRPr="0068223E">
        <w:rPr>
          <w:lang w:val="en-US"/>
        </w:rPr>
        <w:t xml:space="preserve"> </w:t>
      </w:r>
      <w:r w:rsidR="00B95B53" w:rsidRPr="0068223E">
        <w:rPr>
          <w:lang w:val="en-US"/>
        </w:rPr>
        <w:t xml:space="preserve">and </w:t>
      </w:r>
      <w:r w:rsidR="00965717" w:rsidRPr="0068223E">
        <w:rPr>
          <w:lang w:val="en-US"/>
        </w:rPr>
        <w:t xml:space="preserve">path-specific data (including </w:t>
      </w:r>
      <w:r w:rsidR="00C451D9" w:rsidRPr="0068223E">
        <w:rPr>
          <w:lang w:val="en-US"/>
        </w:rPr>
        <w:t xml:space="preserve">details </w:t>
      </w:r>
      <w:r w:rsidR="00965717" w:rsidRPr="0068223E">
        <w:rPr>
          <w:lang w:val="en-US"/>
        </w:rPr>
        <w:t>on installed capacities and their utilization</w:t>
      </w:r>
      <w:r w:rsidR="661B0B85" w:rsidRPr="0068223E">
        <w:rPr>
          <w:lang w:val="en-US"/>
        </w:rPr>
        <w:t>)</w:t>
      </w:r>
      <w:r w:rsidR="00965717" w:rsidRPr="0068223E">
        <w:rPr>
          <w:lang w:val="en-US"/>
        </w:rPr>
        <w:t xml:space="preserve"> as starting point.</w:t>
      </w:r>
      <w:r w:rsidR="00491033" w:rsidRPr="0068223E">
        <w:rPr>
          <w:lang w:val="en-US"/>
        </w:rPr>
        <w:t xml:space="preserve"> </w:t>
      </w:r>
      <w:r w:rsidR="009B70AC" w:rsidRPr="0068223E">
        <w:rPr>
          <w:lang w:val="en-US"/>
        </w:rPr>
        <w:t>Th</w:t>
      </w:r>
      <w:r w:rsidR="00546830" w:rsidRPr="0068223E">
        <w:rPr>
          <w:lang w:val="en-US"/>
        </w:rPr>
        <w:t>e data is</w:t>
      </w:r>
      <w:r w:rsidR="004718FE" w:rsidRPr="0068223E">
        <w:rPr>
          <w:lang w:val="en-US"/>
        </w:rPr>
        <w:t xml:space="preserve"> extract</w:t>
      </w:r>
      <w:r w:rsidR="00C451D9" w:rsidRPr="0068223E">
        <w:rPr>
          <w:lang w:val="en-US"/>
        </w:rPr>
        <w:t>ed</w:t>
      </w:r>
      <w:r w:rsidR="004718FE" w:rsidRPr="0068223E">
        <w:rPr>
          <w:lang w:val="en-US"/>
        </w:rPr>
        <w:t xml:space="preserve"> from well-know</w:t>
      </w:r>
      <w:r w:rsidR="00EE08C5" w:rsidRPr="0068223E">
        <w:rPr>
          <w:lang w:val="en-US"/>
        </w:rPr>
        <w:t xml:space="preserve">n </w:t>
      </w:r>
      <w:r w:rsidR="004718FE" w:rsidRPr="0068223E">
        <w:rPr>
          <w:lang w:val="en-US"/>
        </w:rPr>
        <w:t xml:space="preserve">and </w:t>
      </w:r>
      <w:r w:rsidR="759E6DEA" w:rsidRPr="0068223E">
        <w:rPr>
          <w:lang w:val="en-US"/>
        </w:rPr>
        <w:t>reliable</w:t>
      </w:r>
      <w:r w:rsidR="00150D79" w:rsidRPr="0068223E">
        <w:rPr>
          <w:lang w:val="en-US"/>
        </w:rPr>
        <w:t xml:space="preserve"> source</w:t>
      </w:r>
      <w:r w:rsidR="75328797" w:rsidRPr="0068223E">
        <w:rPr>
          <w:lang w:val="en-US"/>
        </w:rPr>
        <w:t>s</w:t>
      </w:r>
      <w:r w:rsidR="00150D79" w:rsidRPr="0068223E">
        <w:rPr>
          <w:lang w:val="en-US"/>
        </w:rPr>
        <w:t xml:space="preserve"> (e.g.</w:t>
      </w:r>
      <w:r w:rsidR="00C451D9" w:rsidRPr="0068223E">
        <w:rPr>
          <w:lang w:val="en-US"/>
        </w:rPr>
        <w:t>,</w:t>
      </w:r>
      <w:r w:rsidR="00150D79" w:rsidRPr="0068223E">
        <w:rPr>
          <w:lang w:val="en-US"/>
        </w:rPr>
        <w:t xml:space="preserve"> </w:t>
      </w:r>
      <w:r w:rsidR="00065338" w:rsidRPr="0068223E">
        <w:rPr>
          <w:lang w:val="en-US"/>
        </w:rPr>
        <w:fldChar w:fldCharType="begin"/>
      </w:r>
      <w:r w:rsidR="007174BE">
        <w:rPr>
          <w:lang w:val="en-US"/>
        </w:rPr>
        <w:instrText xml:space="preserve"> ADDIN EN.CITE &lt;EndNote&gt;&lt;Cite&gt;&lt;Author&gt;ENTSOG/ENTSO-E&lt;/Author&gt;&lt;Year&gt;2020&lt;/Year&gt;&lt;RecNum&gt;12&lt;/RecNum&gt;&lt;DisplayText&gt;[1]&lt;/DisplayText&gt;&lt;record&gt;&lt;rec-number&gt;1&lt;/rec-number&gt;&lt;foreign-keys&gt;&lt;key app="EN" db-id="f5xtzts9mw2xspepezbxvpv0vdfwzd0w9dvs" timestamp="1679132503"&gt;1&lt;/key&gt;&lt;/foreign-keys&gt;&lt;ref-type name="Book"&gt;6&lt;/ref-type&gt;&lt;contributors&gt;&lt;authors&gt;&lt;author&gt;ENTSOG/ENTSO-E&lt;/author&gt;&lt;/authors&gt;&lt;/contributors&gt;&lt;titles&gt;&lt;title&gt;TYNDP 2020  - Scenario Report&lt;/title&gt;&lt;/titles&gt;&lt;dates&gt;&lt;year&gt;2020&lt;/year&gt;&lt;/dates&gt;&lt;pub-location&gt;Brussels&lt;/pub-location&gt;&lt;publisher&gt;ENTSO-E&lt;/publisher&gt;&lt;urls&gt;&lt;/urls&gt;&lt;/record&gt;&lt;/Cite&gt;&lt;/EndNote&gt;</w:instrText>
      </w:r>
      <w:r w:rsidR="00065338" w:rsidRPr="0068223E">
        <w:rPr>
          <w:lang w:val="en-US"/>
        </w:rPr>
        <w:fldChar w:fldCharType="separate"/>
      </w:r>
      <w:r w:rsidR="00B619C3" w:rsidRPr="0068223E">
        <w:rPr>
          <w:noProof/>
          <w:lang w:val="en-US"/>
        </w:rPr>
        <w:t>[1]</w:t>
      </w:r>
      <w:r w:rsidR="00065338" w:rsidRPr="0068223E">
        <w:rPr>
          <w:lang w:val="en-US"/>
        </w:rPr>
        <w:fldChar w:fldCharType="end"/>
      </w:r>
      <w:r w:rsidR="00150D79" w:rsidRPr="0068223E">
        <w:rPr>
          <w:lang w:val="en-US"/>
        </w:rPr>
        <w:t>)</w:t>
      </w:r>
      <w:r w:rsidR="007B1240" w:rsidRPr="0068223E">
        <w:rPr>
          <w:lang w:val="en-US"/>
        </w:rPr>
        <w:t xml:space="preserve">. </w:t>
      </w:r>
      <w:r w:rsidR="00150D79" w:rsidRPr="0068223E">
        <w:rPr>
          <w:lang w:val="en-US"/>
        </w:rPr>
        <w:t xml:space="preserve"> </w:t>
      </w:r>
      <w:r w:rsidR="004718FE" w:rsidRPr="0068223E">
        <w:rPr>
          <w:lang w:val="en-US"/>
        </w:rPr>
        <w:t xml:space="preserve"> </w:t>
      </w:r>
      <w:r w:rsidR="00965717" w:rsidRPr="0068223E">
        <w:rPr>
          <w:lang w:val="en-US"/>
        </w:rPr>
        <w:t xml:space="preserve"> </w:t>
      </w:r>
    </w:p>
    <w:p w14:paraId="44F70F39" w14:textId="7F2683D0" w:rsidR="008A7E65" w:rsidRPr="0068223E" w:rsidRDefault="0098269E" w:rsidP="00BF366C">
      <w:pPr>
        <w:rPr>
          <w:lang w:val="en-US"/>
        </w:rPr>
      </w:pPr>
      <w:r w:rsidRPr="0068223E">
        <w:rPr>
          <w:lang w:val="en-US"/>
        </w:rPr>
        <w:t>Regarding the weighting</w:t>
      </w:r>
      <w:r w:rsidR="007101F8" w:rsidRPr="0068223E">
        <w:rPr>
          <w:lang w:val="en-US"/>
        </w:rPr>
        <w:t>s</w:t>
      </w:r>
      <w:r w:rsidR="00304F5C" w:rsidRPr="0068223E">
        <w:rPr>
          <w:lang w:val="en-US"/>
        </w:rPr>
        <w:t xml:space="preserve">, </w:t>
      </w:r>
      <w:r w:rsidR="00A30ADC" w:rsidRPr="0068223E">
        <w:rPr>
          <w:lang w:val="en-US"/>
        </w:rPr>
        <w:t xml:space="preserve">we face </w:t>
      </w:r>
      <w:r w:rsidR="00304F5C" w:rsidRPr="0068223E">
        <w:rPr>
          <w:lang w:val="en-US"/>
        </w:rPr>
        <w:t xml:space="preserve">the challenge that they are only available for specific individual </w:t>
      </w:r>
      <w:r w:rsidR="00B37B19" w:rsidRPr="0068223E">
        <w:rPr>
          <w:lang w:val="en-US"/>
        </w:rPr>
        <w:t>assess</w:t>
      </w:r>
      <w:r w:rsidR="009E6B76" w:rsidRPr="0068223E">
        <w:rPr>
          <w:lang w:val="en-US"/>
        </w:rPr>
        <w:t xml:space="preserve">ments </w:t>
      </w:r>
      <w:r w:rsidR="00B37B19" w:rsidRPr="0068223E">
        <w:rPr>
          <w:lang w:val="en-US"/>
        </w:rPr>
        <w:t xml:space="preserve">of </w:t>
      </w:r>
      <w:r w:rsidR="00B87F9E" w:rsidRPr="0068223E">
        <w:rPr>
          <w:lang w:val="en-US"/>
        </w:rPr>
        <w:t>transition</w:t>
      </w:r>
      <w:r w:rsidR="00B37B19" w:rsidRPr="0068223E">
        <w:rPr>
          <w:lang w:val="en-US"/>
        </w:rPr>
        <w:t xml:space="preserve"> paths </w:t>
      </w:r>
      <w:r w:rsidR="00304F5C" w:rsidRPr="0068223E">
        <w:rPr>
          <w:lang w:val="en-US"/>
        </w:rPr>
        <w:t>and can</w:t>
      </w:r>
      <w:r w:rsidR="00C451D9" w:rsidRPr="0068223E">
        <w:rPr>
          <w:lang w:val="en-US"/>
        </w:rPr>
        <w:t>,</w:t>
      </w:r>
      <w:r w:rsidR="00304F5C" w:rsidRPr="0068223E">
        <w:rPr>
          <w:lang w:val="en-US"/>
        </w:rPr>
        <w:t xml:space="preserve"> </w:t>
      </w:r>
      <w:r w:rsidR="00A30ADC" w:rsidRPr="0068223E">
        <w:rPr>
          <w:lang w:val="en-US"/>
        </w:rPr>
        <w:t>in pri</w:t>
      </w:r>
      <w:r w:rsidR="00CA50F0" w:rsidRPr="0068223E">
        <w:rPr>
          <w:lang w:val="en-US"/>
        </w:rPr>
        <w:t>nciple</w:t>
      </w:r>
      <w:r w:rsidR="00C451D9" w:rsidRPr="0068223E">
        <w:rPr>
          <w:lang w:val="en-US"/>
        </w:rPr>
        <w:t>,</w:t>
      </w:r>
      <w:r w:rsidR="00304F5C" w:rsidRPr="0068223E">
        <w:rPr>
          <w:lang w:val="en-US"/>
        </w:rPr>
        <w:t xml:space="preserve"> only be used to a limited extent for other </w:t>
      </w:r>
      <w:r w:rsidR="00D45261" w:rsidRPr="0068223E">
        <w:rPr>
          <w:lang w:val="en-US"/>
        </w:rPr>
        <w:t>studies</w:t>
      </w:r>
      <w:r w:rsidR="00304F5C" w:rsidRPr="0068223E">
        <w:rPr>
          <w:lang w:val="en-US"/>
        </w:rPr>
        <w:t>.</w:t>
      </w:r>
      <w:r w:rsidR="00AA6501" w:rsidRPr="0068223E">
        <w:rPr>
          <w:lang w:val="en-US"/>
        </w:rPr>
        <w:t xml:space="preserve"> </w:t>
      </w:r>
      <w:r w:rsidR="00F07251" w:rsidRPr="0068223E">
        <w:rPr>
          <w:lang w:val="en-US"/>
        </w:rPr>
        <w:t>In our study</w:t>
      </w:r>
      <w:r w:rsidR="00C451D9" w:rsidRPr="0068223E">
        <w:rPr>
          <w:lang w:val="en-US"/>
        </w:rPr>
        <w:t>,</w:t>
      </w:r>
      <w:r w:rsidR="00F07251" w:rsidRPr="0068223E">
        <w:rPr>
          <w:lang w:val="en-US"/>
        </w:rPr>
        <w:t xml:space="preserve"> we</w:t>
      </w:r>
      <w:r w:rsidR="00FB4DED" w:rsidRPr="0068223E">
        <w:rPr>
          <w:lang w:val="en-US"/>
        </w:rPr>
        <w:t xml:space="preserve"> address uncertainties </w:t>
      </w:r>
      <w:r w:rsidR="00106397" w:rsidRPr="0068223E">
        <w:rPr>
          <w:lang w:val="en-US"/>
        </w:rPr>
        <w:t xml:space="preserve">related to the </w:t>
      </w:r>
      <w:r w:rsidR="00DF5CD6" w:rsidRPr="0068223E">
        <w:rPr>
          <w:lang w:val="en-US"/>
        </w:rPr>
        <w:t>selection of weighing (taking</w:t>
      </w:r>
      <w:r w:rsidR="00C451D9" w:rsidRPr="0068223E">
        <w:rPr>
          <w:lang w:val="en-US"/>
        </w:rPr>
        <w:t>,</w:t>
      </w:r>
      <w:r w:rsidR="00DF5CD6" w:rsidRPr="0068223E">
        <w:rPr>
          <w:lang w:val="en-US"/>
        </w:rPr>
        <w:t xml:space="preserve"> </w:t>
      </w:r>
      <w:r w:rsidR="00693A04" w:rsidRPr="0068223E">
        <w:rPr>
          <w:lang w:val="en-US"/>
        </w:rPr>
        <w:t>e.g.</w:t>
      </w:r>
      <w:r w:rsidR="00126F1F" w:rsidRPr="0068223E">
        <w:rPr>
          <w:lang w:val="en-US"/>
        </w:rPr>
        <w:t>,</w:t>
      </w:r>
      <w:r w:rsidR="00693A04" w:rsidRPr="0068223E">
        <w:rPr>
          <w:lang w:val="en-US"/>
        </w:rPr>
        <w:t xml:space="preserve"> </w:t>
      </w:r>
      <w:r w:rsidR="00D41F76" w:rsidRPr="0068223E">
        <w:rPr>
          <w:lang w:val="en-US"/>
        </w:rPr>
        <w:t>into consideration that they can chan</w:t>
      </w:r>
      <w:r w:rsidR="005F0C5F" w:rsidRPr="0068223E">
        <w:rPr>
          <w:lang w:val="en-US"/>
        </w:rPr>
        <w:t>g</w:t>
      </w:r>
      <w:r w:rsidR="00D41F76" w:rsidRPr="0068223E">
        <w:rPr>
          <w:lang w:val="en-US"/>
        </w:rPr>
        <w:t xml:space="preserve">e over time and </w:t>
      </w:r>
      <w:r w:rsidR="00B87F9E" w:rsidRPr="0068223E">
        <w:rPr>
          <w:lang w:val="en-US"/>
        </w:rPr>
        <w:t>stakeholder</w:t>
      </w:r>
      <w:r w:rsidR="00126F1F" w:rsidRPr="0068223E">
        <w:rPr>
          <w:lang w:val="en-US"/>
        </w:rPr>
        <w:t xml:space="preserve">s </w:t>
      </w:r>
      <w:r w:rsidR="00DF0D19" w:rsidRPr="0068223E">
        <w:rPr>
          <w:lang w:val="en-US"/>
        </w:rPr>
        <w:t xml:space="preserve">could have hidden preferences) </w:t>
      </w:r>
      <w:r w:rsidR="001234BD" w:rsidRPr="0068223E">
        <w:rPr>
          <w:lang w:val="en-US"/>
        </w:rPr>
        <w:t xml:space="preserve">by </w:t>
      </w:r>
      <w:r w:rsidR="00EF1926" w:rsidRPr="0068223E">
        <w:rPr>
          <w:lang w:val="en-US"/>
        </w:rPr>
        <w:t xml:space="preserve">conducting </w:t>
      </w:r>
      <w:r w:rsidR="00C451D9" w:rsidRPr="0068223E">
        <w:rPr>
          <w:lang w:val="en-US"/>
        </w:rPr>
        <w:t xml:space="preserve">a </w:t>
      </w:r>
      <w:r w:rsidR="002A3E16" w:rsidRPr="0068223E">
        <w:rPr>
          <w:lang w:val="en-US"/>
        </w:rPr>
        <w:t xml:space="preserve">robustness </w:t>
      </w:r>
      <w:r w:rsidR="004C4885" w:rsidRPr="0068223E">
        <w:rPr>
          <w:lang w:val="en-US"/>
        </w:rPr>
        <w:t xml:space="preserve">analysis. </w:t>
      </w:r>
      <w:r w:rsidR="003F40CF" w:rsidRPr="0068223E">
        <w:rPr>
          <w:lang w:val="en-US"/>
        </w:rPr>
        <w:t>He</w:t>
      </w:r>
      <w:r w:rsidR="00061FB1" w:rsidRPr="0068223E">
        <w:rPr>
          <w:lang w:val="en-US"/>
        </w:rPr>
        <w:t xml:space="preserve">nce, </w:t>
      </w:r>
      <w:r w:rsidR="00684DC5" w:rsidRPr="0068223E">
        <w:rPr>
          <w:lang w:val="en-US"/>
        </w:rPr>
        <w:t>we</w:t>
      </w:r>
      <w:r w:rsidR="00C451D9" w:rsidRPr="0068223E">
        <w:rPr>
          <w:lang w:val="en-US"/>
        </w:rPr>
        <w:t>ightings derived from survey information</w:t>
      </w:r>
      <w:r w:rsidR="009258BD" w:rsidRPr="0068223E">
        <w:rPr>
          <w:lang w:val="en-US"/>
        </w:rPr>
        <w:t xml:space="preserve"> </w:t>
      </w:r>
      <w:r w:rsidR="002F15A9" w:rsidRPr="0068223E">
        <w:rPr>
          <w:lang w:val="en-US"/>
        </w:rPr>
        <w:t xml:space="preserve">should be </w:t>
      </w:r>
      <w:r w:rsidR="00C451D9" w:rsidRPr="0068223E">
        <w:rPr>
          <w:lang w:val="en-US"/>
        </w:rPr>
        <w:t>considered</w:t>
      </w:r>
      <w:r w:rsidR="002F15A9" w:rsidRPr="0068223E">
        <w:rPr>
          <w:lang w:val="en-US"/>
        </w:rPr>
        <w:t xml:space="preserve"> </w:t>
      </w:r>
      <w:r w:rsidR="00C451D9" w:rsidRPr="0068223E">
        <w:rPr>
          <w:lang w:val="en-US"/>
        </w:rPr>
        <w:t xml:space="preserve">the </w:t>
      </w:r>
      <w:r w:rsidR="002F15A9" w:rsidRPr="0068223E">
        <w:rPr>
          <w:lang w:val="en-US"/>
        </w:rPr>
        <w:t xml:space="preserve">first </w:t>
      </w:r>
      <w:r w:rsidR="007F4AAF" w:rsidRPr="0068223E">
        <w:rPr>
          <w:lang w:val="en-US"/>
        </w:rPr>
        <w:t xml:space="preserve">starting </w:t>
      </w:r>
      <w:r w:rsidR="00FA7CE9" w:rsidRPr="0068223E">
        <w:rPr>
          <w:lang w:val="en-US"/>
        </w:rPr>
        <w:t>point</w:t>
      </w:r>
      <w:r w:rsidR="008902D6" w:rsidRPr="0068223E">
        <w:rPr>
          <w:lang w:val="en-US"/>
        </w:rPr>
        <w:t>s</w:t>
      </w:r>
      <w:r w:rsidR="00FA7CE9" w:rsidRPr="0068223E">
        <w:rPr>
          <w:lang w:val="en-US"/>
        </w:rPr>
        <w:t xml:space="preserve"> for </w:t>
      </w:r>
      <w:r w:rsidR="00B64C66" w:rsidRPr="0068223E">
        <w:rPr>
          <w:lang w:val="en-US"/>
        </w:rPr>
        <w:t>robustness analysis</w:t>
      </w:r>
      <w:bookmarkEnd w:id="10"/>
      <w:r w:rsidR="008902D6" w:rsidRPr="0068223E">
        <w:rPr>
          <w:lang w:val="en-US"/>
        </w:rPr>
        <w:t>.</w:t>
      </w:r>
    </w:p>
    <w:bookmarkEnd w:id="11"/>
    <w:p w14:paraId="496BA89F" w14:textId="28C6510E" w:rsidR="00845FB8" w:rsidRPr="0068223E" w:rsidRDefault="00FE37A0" w:rsidP="00845FB8">
      <w:pPr>
        <w:rPr>
          <w:lang w:val="en-US"/>
        </w:rPr>
      </w:pPr>
      <w:r w:rsidRPr="0068223E">
        <w:rPr>
          <w:lang w:val="en-US"/>
        </w:rPr>
        <w:t>The following describes</w:t>
      </w:r>
      <w:r w:rsidR="00542614" w:rsidRPr="0068223E">
        <w:rPr>
          <w:lang w:val="en-US"/>
        </w:rPr>
        <w:t xml:space="preserve"> stakeholders and </w:t>
      </w:r>
      <w:r w:rsidR="1A976491" w:rsidRPr="0068223E">
        <w:rPr>
          <w:lang w:val="en-US"/>
        </w:rPr>
        <w:t>the</w:t>
      </w:r>
      <w:r w:rsidR="74832247" w:rsidRPr="0068223E">
        <w:rPr>
          <w:lang w:val="en-US"/>
        </w:rPr>
        <w:t>ir criteria for assessing</w:t>
      </w:r>
      <w:r w:rsidR="1A976491" w:rsidRPr="0068223E">
        <w:rPr>
          <w:lang w:val="en-US"/>
        </w:rPr>
        <w:t xml:space="preserve"> </w:t>
      </w:r>
      <w:r w:rsidR="00B87F9E" w:rsidRPr="0068223E">
        <w:rPr>
          <w:lang w:val="en-US"/>
        </w:rPr>
        <w:t>transition</w:t>
      </w:r>
      <w:r w:rsidR="1A976491" w:rsidRPr="0068223E">
        <w:rPr>
          <w:lang w:val="en-US"/>
        </w:rPr>
        <w:t xml:space="preserve"> paths</w:t>
      </w:r>
      <w:r w:rsidR="00065338" w:rsidRPr="0068223E">
        <w:rPr>
          <w:lang w:val="en-US"/>
        </w:rPr>
        <w:t>.</w:t>
      </w:r>
      <w:r w:rsidR="00F96C93" w:rsidRPr="0068223E">
        <w:rPr>
          <w:lang w:val="en-US"/>
        </w:rPr>
        <w:t xml:space="preserve"> </w:t>
      </w:r>
      <w:r w:rsidR="157E4BFD" w:rsidRPr="0068223E">
        <w:rPr>
          <w:lang w:val="en-US"/>
        </w:rPr>
        <w:t>We</w:t>
      </w:r>
      <w:r w:rsidR="7BF117A9" w:rsidRPr="0068223E">
        <w:rPr>
          <w:lang w:val="en-US"/>
        </w:rPr>
        <w:t xml:space="preserve"> </w:t>
      </w:r>
      <w:r w:rsidR="157E4BFD" w:rsidRPr="0068223E">
        <w:rPr>
          <w:lang w:val="en-US"/>
        </w:rPr>
        <w:t>then</w:t>
      </w:r>
      <w:r w:rsidR="00542614" w:rsidRPr="0068223E">
        <w:rPr>
          <w:lang w:val="en-US"/>
        </w:rPr>
        <w:t xml:space="preserve"> </w:t>
      </w:r>
      <w:r w:rsidR="79E884C5" w:rsidRPr="0068223E">
        <w:rPr>
          <w:lang w:val="en-US"/>
        </w:rPr>
        <w:t xml:space="preserve">present and </w:t>
      </w:r>
      <w:r w:rsidR="00C451D9" w:rsidRPr="0068223E">
        <w:rPr>
          <w:lang w:val="en-US"/>
        </w:rPr>
        <w:t xml:space="preserve">characterize </w:t>
      </w:r>
      <w:r w:rsidR="79E884C5" w:rsidRPr="0068223E">
        <w:rPr>
          <w:lang w:val="en-US"/>
        </w:rPr>
        <w:t xml:space="preserve">scenarios focusing on these </w:t>
      </w:r>
      <w:r w:rsidR="001C040C" w:rsidRPr="0068223E">
        <w:rPr>
          <w:lang w:val="en-US"/>
        </w:rPr>
        <w:t>criteria.</w:t>
      </w:r>
    </w:p>
    <w:p w14:paraId="464EA777" w14:textId="5489AD2E" w:rsidR="454DB06A" w:rsidRPr="0068223E" w:rsidRDefault="454DB06A" w:rsidP="454DB06A">
      <w:pPr>
        <w:rPr>
          <w:lang w:val="en-US"/>
        </w:rPr>
      </w:pPr>
    </w:p>
    <w:p w14:paraId="5FD0BC58" w14:textId="77777777" w:rsidR="00CD5CE8" w:rsidRPr="001D158F" w:rsidRDefault="00CD5CE8" w:rsidP="00845FB8">
      <w:pPr>
        <w:pStyle w:val="berschrift2"/>
        <w:rPr>
          <w:lang w:val="en-US"/>
        </w:rPr>
      </w:pPr>
      <w:r w:rsidRPr="001D158F">
        <w:rPr>
          <w:lang w:val="en-US"/>
        </w:rPr>
        <w:t>Stakeholders</w:t>
      </w:r>
      <w:r w:rsidR="00E74A9D" w:rsidRPr="001D158F">
        <w:rPr>
          <w:lang w:val="en-US"/>
        </w:rPr>
        <w:t xml:space="preserve"> and their attitudes</w:t>
      </w:r>
    </w:p>
    <w:p w14:paraId="6ADA758A" w14:textId="74971AA8" w:rsidR="00A91324" w:rsidRPr="001D158F" w:rsidRDefault="00BD581F" w:rsidP="00845FB8">
      <w:pPr>
        <w:rPr>
          <w:lang w:val="en-US"/>
        </w:rPr>
      </w:pPr>
      <w:r w:rsidRPr="001D158F">
        <w:rPr>
          <w:lang w:val="en-US"/>
        </w:rPr>
        <w:t>The successful implementation of energy transition scenarios relies on the willingness of stakeholders to champ</w:t>
      </w:r>
      <w:r w:rsidR="00252B42" w:rsidRPr="001D158F">
        <w:rPr>
          <w:lang w:val="en-US"/>
        </w:rPr>
        <w:t xml:space="preserve">ion the </w:t>
      </w:r>
      <w:r w:rsidR="00B87F9E" w:rsidRPr="001D158F">
        <w:rPr>
          <w:lang w:val="en-US"/>
        </w:rPr>
        <w:t>transition</w:t>
      </w:r>
      <w:r w:rsidR="494D0672" w:rsidRPr="001D158F">
        <w:rPr>
          <w:lang w:val="en-US"/>
        </w:rPr>
        <w:t>,</w:t>
      </w:r>
      <w:r w:rsidR="00252B42" w:rsidRPr="001D158F">
        <w:rPr>
          <w:lang w:val="en-US"/>
        </w:rPr>
        <w:t xml:space="preserve"> </w:t>
      </w:r>
      <w:r w:rsidR="00FE37A0" w:rsidRPr="001D158F">
        <w:rPr>
          <w:lang w:val="en-US"/>
        </w:rPr>
        <w:t>which</w:t>
      </w:r>
      <w:r w:rsidR="00252B42" w:rsidRPr="001D158F">
        <w:rPr>
          <w:lang w:val="en-US"/>
        </w:rPr>
        <w:t xml:space="preserve"> requires an understanding of the benefits and costs of </w:t>
      </w:r>
      <w:r w:rsidR="00B87F9E" w:rsidRPr="001D158F">
        <w:rPr>
          <w:lang w:val="en-US"/>
        </w:rPr>
        <w:t>transition</w:t>
      </w:r>
      <w:r w:rsidR="00252B42" w:rsidRPr="001D158F">
        <w:rPr>
          <w:lang w:val="en-US"/>
        </w:rPr>
        <w:t xml:space="preserve"> </w:t>
      </w:r>
      <w:r w:rsidR="00B6710D" w:rsidRPr="001D158F">
        <w:rPr>
          <w:lang w:val="en-US"/>
        </w:rPr>
        <w:t xml:space="preserve">paths </w:t>
      </w:r>
      <w:r w:rsidRPr="001D158F">
        <w:rPr>
          <w:lang w:val="en-US"/>
        </w:rPr>
        <w:fldChar w:fldCharType="begin"/>
      </w:r>
      <w:r w:rsidR="007174BE">
        <w:rPr>
          <w:lang w:val="en-US"/>
        </w:rPr>
        <w:instrText xml:space="preserve"> ADDIN EN.CITE &lt;EndNote&gt;&lt;Cite&gt;&lt;Author&gt;Rhoden&lt;/Author&gt;&lt;Year&gt;2021&lt;/Year&gt;&lt;RecNum&gt;11&lt;/RecNum&gt;&lt;DisplayText&gt;[35]&lt;/DisplayText&gt;&lt;record&gt;&lt;rec-number&gt;35&lt;/rec-number&gt;&lt;foreign-keys&gt;&lt;key app="EN" db-id="f5xtzts9mw2xspepezbxvpv0vdfwzd0w9dvs" timestamp="1679132506"&gt;35&lt;/key&gt;&lt;/foreign-keys&gt;&lt;ref-type name="Book"&gt;6&lt;/ref-type&gt;&lt;contributors&gt;&lt;authors&gt;&lt;author&gt;Rhoden, Imke&lt;/author&gt;&lt;author&gt;Simon, Sonja&lt;/author&gt;&lt;author&gt;Ball, Christopher&lt;/author&gt;&lt;author&gt;Mengis, Nadine&lt;/author&gt;&lt;author&gt;Voegele, Stefan&lt;/author&gt;&lt;author&gt;Baetcke, Lars&lt;/author&gt;&lt;author&gt;Steuri, Bettina&lt;/author&gt;&lt;author&gt;Kuckshinrichs, Wilhelm&lt;/author&gt;&lt;author&gt;Manske, David&lt;/author&gt;&lt;author&gt;Yeates, Christopher&lt;/author&gt;&lt;/authors&gt;&lt;/contributors&gt;&lt;titles&gt;&lt;title&gt;Spatial Heterogeneity-Challenge and opportunity for net-zero Germany&lt;/title&gt;&lt;/titles&gt;&lt;dates&gt;&lt;year&gt;2021&lt;/year&gt;&lt;/dates&gt;&lt;pub-location&gt;Jülich&lt;/pub-location&gt;&lt;publisher&gt;Forschungszentrum Jülich&lt;/publisher&gt;&lt;urls&gt;&lt;/urls&gt;&lt;/record&gt;&lt;/Cite&gt;&lt;/EndNote&gt;</w:instrText>
      </w:r>
      <w:r w:rsidRPr="001D158F">
        <w:rPr>
          <w:lang w:val="en-US"/>
        </w:rPr>
        <w:fldChar w:fldCharType="separate"/>
      </w:r>
      <w:r w:rsidR="003D1D58">
        <w:rPr>
          <w:noProof/>
          <w:lang w:val="en-US"/>
        </w:rPr>
        <w:t>[35]</w:t>
      </w:r>
      <w:r w:rsidRPr="001D158F">
        <w:rPr>
          <w:lang w:val="en-US"/>
        </w:rPr>
        <w:fldChar w:fldCharType="end"/>
      </w:r>
      <w:r w:rsidR="00CB66A2" w:rsidRPr="001D158F">
        <w:rPr>
          <w:lang w:val="en-US"/>
        </w:rPr>
        <w:t>.</w:t>
      </w:r>
      <w:r w:rsidR="009D56A5" w:rsidRPr="001D158F">
        <w:rPr>
          <w:rStyle w:val="Funotenzeichen"/>
          <w:lang w:val="en-US"/>
        </w:rPr>
        <w:footnoteReference w:id="2"/>
      </w:r>
      <w:r w:rsidR="00CB66A2" w:rsidRPr="001D158F">
        <w:rPr>
          <w:lang w:val="en-US"/>
        </w:rPr>
        <w:t xml:space="preserve"> </w:t>
      </w:r>
      <w:r w:rsidR="00367869">
        <w:rPr>
          <w:lang w:val="en-US"/>
        </w:rPr>
        <w:t xml:space="preserve"> </w:t>
      </w:r>
      <w:r w:rsidR="00954945" w:rsidRPr="001D158F">
        <w:rPr>
          <w:lang w:val="en-US"/>
        </w:rPr>
        <w:t>Stakeholders might differ regarding their weightings for criteria and their relevance to transition processes</w:t>
      </w:r>
      <w:r w:rsidR="00586CDF" w:rsidRPr="001D158F">
        <w:rPr>
          <w:lang w:val="en-US"/>
        </w:rPr>
        <w:t xml:space="preserve">. </w:t>
      </w:r>
      <w:r w:rsidR="00556545" w:rsidRPr="001D158F">
        <w:rPr>
          <w:lang w:val="en-US"/>
        </w:rPr>
        <w:t>In the following</w:t>
      </w:r>
      <w:r w:rsidR="00954945" w:rsidRPr="001D158F">
        <w:rPr>
          <w:lang w:val="en-US"/>
        </w:rPr>
        <w:t xml:space="preserve"> section</w:t>
      </w:r>
      <w:r w:rsidR="00FE37A0" w:rsidRPr="001D158F">
        <w:rPr>
          <w:lang w:val="en-US"/>
        </w:rPr>
        <w:t>,</w:t>
      </w:r>
      <w:r w:rsidR="00556545" w:rsidRPr="001D158F">
        <w:rPr>
          <w:lang w:val="en-US"/>
        </w:rPr>
        <w:t xml:space="preserve"> we emphasize the views of </w:t>
      </w:r>
      <w:r w:rsidR="00CB66A2" w:rsidRPr="001D158F">
        <w:rPr>
          <w:lang w:val="en-US"/>
        </w:rPr>
        <w:t xml:space="preserve">four </w:t>
      </w:r>
      <w:r w:rsidR="00556545" w:rsidRPr="001D158F">
        <w:rPr>
          <w:lang w:val="en-US"/>
        </w:rPr>
        <w:t xml:space="preserve">groups of </w:t>
      </w:r>
      <w:r w:rsidR="00CB66A2" w:rsidRPr="001D158F">
        <w:rPr>
          <w:lang w:val="en-US"/>
        </w:rPr>
        <w:t>stakeholders</w:t>
      </w:r>
      <w:r w:rsidR="00435F6A" w:rsidRPr="001D158F">
        <w:rPr>
          <w:lang w:val="en-US"/>
        </w:rPr>
        <w:t>: households</w:t>
      </w:r>
      <w:r w:rsidR="1BC2A903" w:rsidRPr="001D158F">
        <w:rPr>
          <w:lang w:val="en-US"/>
        </w:rPr>
        <w:t xml:space="preserve"> (HH)</w:t>
      </w:r>
      <w:r w:rsidR="00435F6A" w:rsidRPr="001D158F">
        <w:rPr>
          <w:lang w:val="en-US"/>
        </w:rPr>
        <w:t xml:space="preserve">, </w:t>
      </w:r>
      <w:r w:rsidR="0021193B" w:rsidRPr="001D158F">
        <w:rPr>
          <w:lang w:val="en-US"/>
        </w:rPr>
        <w:t>e</w:t>
      </w:r>
      <w:r w:rsidR="00A76683" w:rsidRPr="001D158F">
        <w:rPr>
          <w:lang w:val="en-US"/>
        </w:rPr>
        <w:t>nergy</w:t>
      </w:r>
      <w:r w:rsidR="0021193B" w:rsidRPr="001D158F">
        <w:rPr>
          <w:lang w:val="en-US"/>
        </w:rPr>
        <w:t xml:space="preserve"> </w:t>
      </w:r>
      <w:r w:rsidR="00435F6A" w:rsidRPr="001D158F">
        <w:rPr>
          <w:lang w:val="en-US"/>
        </w:rPr>
        <w:t>utilities</w:t>
      </w:r>
      <w:r w:rsidR="6741767D" w:rsidRPr="001D158F">
        <w:rPr>
          <w:lang w:val="en-US"/>
        </w:rPr>
        <w:t xml:space="preserve"> (UTI)</w:t>
      </w:r>
      <w:r w:rsidR="00435F6A" w:rsidRPr="001D158F">
        <w:rPr>
          <w:lang w:val="en-US"/>
        </w:rPr>
        <w:t>, industry</w:t>
      </w:r>
      <w:r w:rsidR="1A1A62CD" w:rsidRPr="001D158F">
        <w:rPr>
          <w:lang w:val="en-US"/>
        </w:rPr>
        <w:t xml:space="preserve"> (IND)</w:t>
      </w:r>
      <w:r w:rsidR="00737185" w:rsidRPr="001D158F">
        <w:rPr>
          <w:lang w:val="en-US"/>
        </w:rPr>
        <w:t>,</w:t>
      </w:r>
      <w:r w:rsidR="00435F6A" w:rsidRPr="001D158F">
        <w:rPr>
          <w:lang w:val="en-US"/>
        </w:rPr>
        <w:t xml:space="preserve"> and government</w:t>
      </w:r>
      <w:r w:rsidR="134503BF" w:rsidRPr="001D158F">
        <w:rPr>
          <w:lang w:val="en-US"/>
        </w:rPr>
        <w:t xml:space="preserve"> (GOV)</w:t>
      </w:r>
      <w:r w:rsidR="00435F6A" w:rsidRPr="001D158F">
        <w:rPr>
          <w:lang w:val="en-US"/>
        </w:rPr>
        <w:t xml:space="preserve">. </w:t>
      </w:r>
      <w:r w:rsidR="00A91324" w:rsidRPr="001D158F">
        <w:rPr>
          <w:lang w:val="en-US"/>
        </w:rPr>
        <w:t xml:space="preserve">Each stakeholder </w:t>
      </w:r>
      <w:r w:rsidR="00556545" w:rsidRPr="001D158F">
        <w:rPr>
          <w:lang w:val="en-US"/>
        </w:rPr>
        <w:t>grou</w:t>
      </w:r>
      <w:r w:rsidR="003F6B4F" w:rsidRPr="001D158F">
        <w:rPr>
          <w:lang w:val="en-US"/>
        </w:rPr>
        <w:t xml:space="preserve">p </w:t>
      </w:r>
      <w:r w:rsidR="00A91324" w:rsidRPr="001D158F">
        <w:rPr>
          <w:lang w:val="en-US"/>
        </w:rPr>
        <w:t>has a set of pr</w:t>
      </w:r>
      <w:r w:rsidR="00435F6A" w:rsidRPr="001D158F">
        <w:rPr>
          <w:lang w:val="en-US"/>
        </w:rPr>
        <w:t xml:space="preserve">iorities, </w:t>
      </w:r>
      <w:r w:rsidR="1281EF5A" w:rsidRPr="001D158F">
        <w:rPr>
          <w:lang w:val="en-US"/>
        </w:rPr>
        <w:t>which may</w:t>
      </w:r>
      <w:r w:rsidR="00435F6A" w:rsidRPr="001D158F">
        <w:rPr>
          <w:lang w:val="en-US"/>
        </w:rPr>
        <w:t xml:space="preserve"> overlap with those of other stakeholders.</w:t>
      </w:r>
    </w:p>
    <w:p w14:paraId="59DC316F" w14:textId="2DA61950" w:rsidR="00A91324" w:rsidRPr="0068223E" w:rsidRDefault="007C1C14" w:rsidP="006C05A6">
      <w:pPr>
        <w:rPr>
          <w:lang w:val="en-US"/>
        </w:rPr>
      </w:pPr>
      <w:r w:rsidRPr="001D158F">
        <w:rPr>
          <w:lang w:val="en-US"/>
        </w:rPr>
        <w:t>G</w:t>
      </w:r>
      <w:r w:rsidR="00B93DBB" w:rsidRPr="001D158F">
        <w:rPr>
          <w:lang w:val="en-US"/>
        </w:rPr>
        <w:t>OV</w:t>
      </w:r>
      <w:r w:rsidRPr="001D158F">
        <w:rPr>
          <w:lang w:val="en-US"/>
        </w:rPr>
        <w:t xml:space="preserve"> </w:t>
      </w:r>
      <w:r w:rsidR="008B5B31" w:rsidRPr="001D158F">
        <w:rPr>
          <w:lang w:val="en-US"/>
        </w:rPr>
        <w:t xml:space="preserve">constitutes the policymakers responsible for setting the regulatory and policy framework for the system </w:t>
      </w:r>
      <w:r w:rsidR="00B87F9E" w:rsidRPr="001D158F">
        <w:rPr>
          <w:lang w:val="en-US"/>
        </w:rPr>
        <w:t>transition</w:t>
      </w:r>
      <w:r w:rsidR="00455F5A" w:rsidRPr="001D158F">
        <w:rPr>
          <w:lang w:val="en-US"/>
        </w:rPr>
        <w:t xml:space="preserve">. </w:t>
      </w:r>
      <w:r w:rsidR="323D8F6F" w:rsidRPr="001D158F">
        <w:rPr>
          <w:lang w:val="en-US"/>
        </w:rPr>
        <w:t>GOV</w:t>
      </w:r>
      <w:r w:rsidR="00455F5A" w:rsidRPr="001D158F">
        <w:rPr>
          <w:lang w:val="en-US"/>
        </w:rPr>
        <w:t xml:space="preserve">, to a greater extent than the other stakeholders, </w:t>
      </w:r>
      <w:r w:rsidR="00431733" w:rsidRPr="001D158F">
        <w:rPr>
          <w:lang w:val="en-US"/>
        </w:rPr>
        <w:t>is greatly interested (</w:t>
      </w:r>
      <w:proofErr w:type="gramStart"/>
      <w:r w:rsidR="00431733" w:rsidRPr="001D158F">
        <w:rPr>
          <w:lang w:val="en-US"/>
        </w:rPr>
        <w:t>i.e.</w:t>
      </w:r>
      <w:proofErr w:type="gramEnd"/>
      <w:r w:rsidR="00431733" w:rsidRPr="001D158F">
        <w:rPr>
          <w:lang w:val="en-US"/>
        </w:rPr>
        <w:t xml:space="preserve"> it enjoys benefits or prevents costs) in the decarbonization necessary to meet its obligations under the Paris Agreement. </w:t>
      </w:r>
      <w:r w:rsidR="00C03380" w:rsidRPr="001D158F">
        <w:rPr>
          <w:lang w:val="en-US"/>
        </w:rPr>
        <w:t xml:space="preserve">However, </w:t>
      </w:r>
      <w:r w:rsidR="465A4797" w:rsidRPr="001D158F">
        <w:rPr>
          <w:lang w:val="en-US"/>
        </w:rPr>
        <w:t>it</w:t>
      </w:r>
      <w:r w:rsidR="00C03380" w:rsidRPr="001D158F">
        <w:rPr>
          <w:lang w:val="en-US"/>
        </w:rPr>
        <w:t xml:space="preserve"> must reconcile its decarbonization goals with other </w:t>
      </w:r>
      <w:r w:rsidR="009040A7" w:rsidRPr="001D158F">
        <w:rPr>
          <w:lang w:val="en-US"/>
        </w:rPr>
        <w:t>priorities, including</w:t>
      </w:r>
      <w:r w:rsidR="00A91324" w:rsidRPr="001D158F">
        <w:rPr>
          <w:color w:val="0070C0"/>
          <w:lang w:val="en-US"/>
        </w:rPr>
        <w:t xml:space="preserve"> </w:t>
      </w:r>
      <w:r w:rsidR="00A91324" w:rsidRPr="001D158F">
        <w:rPr>
          <w:lang w:val="en-US"/>
        </w:rPr>
        <w:t xml:space="preserve">investment, </w:t>
      </w:r>
      <w:r w:rsidR="00FE37A0" w:rsidRPr="0068223E">
        <w:rPr>
          <w:lang w:val="en-US"/>
        </w:rPr>
        <w:t>value-</w:t>
      </w:r>
      <w:r w:rsidR="00A91324" w:rsidRPr="0068223E">
        <w:rPr>
          <w:lang w:val="en-US"/>
        </w:rPr>
        <w:t>added</w:t>
      </w:r>
      <w:r w:rsidR="00FE37A0" w:rsidRPr="0068223E">
        <w:rPr>
          <w:lang w:val="en-US"/>
        </w:rPr>
        <w:t>,</w:t>
      </w:r>
      <w:r w:rsidR="00A91324" w:rsidRPr="0068223E">
        <w:rPr>
          <w:lang w:val="en-US"/>
        </w:rPr>
        <w:t xml:space="preserve"> and employment</w:t>
      </w:r>
      <w:r w:rsidR="007D122D" w:rsidRPr="0068223E">
        <w:rPr>
          <w:lang w:val="en-US"/>
        </w:rPr>
        <w:t>, which</w:t>
      </w:r>
      <w:r w:rsidR="00A91324" w:rsidRPr="0068223E">
        <w:rPr>
          <w:lang w:val="en-US"/>
        </w:rPr>
        <w:t xml:space="preserve"> have high importance a</w:t>
      </w:r>
      <w:r w:rsidR="00FE37A0" w:rsidRPr="0068223E">
        <w:rPr>
          <w:lang w:val="en-US"/>
        </w:rPr>
        <w:t>nd</w:t>
      </w:r>
      <w:r w:rsidR="00A91324" w:rsidRPr="0068223E">
        <w:rPr>
          <w:lang w:val="en-US"/>
        </w:rPr>
        <w:t xml:space="preserve"> </w:t>
      </w:r>
      <w:r w:rsidR="00954945" w:rsidRPr="0068223E">
        <w:rPr>
          <w:lang w:val="en-US"/>
        </w:rPr>
        <w:t xml:space="preserve">it must also consider </w:t>
      </w:r>
      <w:r w:rsidR="00A91324" w:rsidRPr="0068223E">
        <w:rPr>
          <w:lang w:val="en-US"/>
        </w:rPr>
        <w:t xml:space="preserve">factors such as public acceptance. </w:t>
      </w:r>
    </w:p>
    <w:p w14:paraId="44FC969E" w14:textId="1862EAE6" w:rsidR="008209D0" w:rsidRPr="0068223E" w:rsidRDefault="00162F70" w:rsidP="006C05A6">
      <w:pPr>
        <w:rPr>
          <w:lang w:val="en-US"/>
        </w:rPr>
      </w:pPr>
      <w:r w:rsidRPr="0068223E">
        <w:rPr>
          <w:lang w:val="en-US"/>
        </w:rPr>
        <w:t>I</w:t>
      </w:r>
      <w:r w:rsidR="00B93DBB" w:rsidRPr="0068223E">
        <w:rPr>
          <w:lang w:val="en-US"/>
        </w:rPr>
        <w:t>ND</w:t>
      </w:r>
      <w:r w:rsidRPr="0068223E">
        <w:rPr>
          <w:iCs/>
          <w:lang w:val="en-US"/>
        </w:rPr>
        <w:t xml:space="preserve"> corresponds to energy-intensive sectors</w:t>
      </w:r>
      <w:r w:rsidR="00255979" w:rsidRPr="0068223E">
        <w:rPr>
          <w:iCs/>
          <w:lang w:val="en-US"/>
        </w:rPr>
        <w:t>, notably iron and steel production</w:t>
      </w:r>
      <w:r w:rsidR="00FE37A0" w:rsidRPr="0068223E">
        <w:rPr>
          <w:iCs/>
          <w:lang w:val="en-US"/>
        </w:rPr>
        <w:t xml:space="preserve"> </w:t>
      </w:r>
      <w:r w:rsidR="00C6000F" w:rsidRPr="0068223E">
        <w:rPr>
          <w:lang w:val="en-US"/>
        </w:rPr>
        <w:fldChar w:fldCharType="begin"/>
      </w:r>
      <w:r w:rsidR="007174BE">
        <w:rPr>
          <w:lang w:val="en-US"/>
        </w:rPr>
        <w:instrText xml:space="preserve"> ADDIN EN.CITE &lt;EndNote&gt;&lt;Cite&gt;&lt;Author&gt;Umweltbundesamt&lt;/Author&gt;&lt;Year&gt;2018&lt;/Year&gt;&lt;RecNum&gt;77&lt;/RecNum&gt;&lt;DisplayText&gt;[37]&lt;/DisplayText&gt;&lt;record&gt;&lt;rec-number&gt;36&lt;/rec-number&gt;&lt;foreign-keys&gt;&lt;key app="EN" db-id="f5xtzts9mw2xspepezbxvpv0vdfwzd0w9dvs" timestamp="1679132506"&gt;36&lt;/key&gt;&lt;/foreign-keys&gt;&lt;ref-type name="Report"&gt;27&lt;/ref-type&gt;&lt;contributors&gt;&lt;authors&gt;&lt;author&gt;Umweltbundesamt&lt;/author&gt;&lt;/authors&gt;&lt;/contributors&gt;&lt;titles&gt;&lt;title&gt;Comparative analysis of options and potential for emission abatement in industry – summary of study comparison and study factsheets&lt;/title&gt;&lt;/titles&gt;&lt;dates&gt;&lt;year&gt;2018&lt;/year&gt;&lt;/dates&gt;&lt;pub-location&gt;Dessau-Roßlau&lt;/pub-location&gt;&lt;publisher&gt;Umweltbundesamt&lt;/publisher&gt;&lt;urls&gt;&lt;/urls&gt;&lt;/record&gt;&lt;/Cite&gt;&lt;/EndNote&gt;</w:instrText>
      </w:r>
      <w:r w:rsidR="00C6000F" w:rsidRPr="0068223E">
        <w:rPr>
          <w:lang w:val="en-US"/>
        </w:rPr>
        <w:fldChar w:fldCharType="separate"/>
      </w:r>
      <w:r w:rsidR="003D1D58">
        <w:rPr>
          <w:noProof/>
          <w:lang w:val="en-US"/>
        </w:rPr>
        <w:t>[37]</w:t>
      </w:r>
      <w:r w:rsidR="00C6000F" w:rsidRPr="0068223E">
        <w:rPr>
          <w:lang w:val="en-US"/>
        </w:rPr>
        <w:fldChar w:fldCharType="end"/>
      </w:r>
      <w:r w:rsidR="00C6000F" w:rsidRPr="0068223E" w:rsidDel="009449C5">
        <w:rPr>
          <w:lang w:val="en-US"/>
        </w:rPr>
        <w:t>.</w:t>
      </w:r>
      <w:r w:rsidR="009449C5" w:rsidRPr="0068223E" w:rsidDel="009500C4">
        <w:rPr>
          <w:iCs/>
          <w:lang w:val="en-US"/>
        </w:rPr>
        <w:t xml:space="preserve"> </w:t>
      </w:r>
      <w:r w:rsidR="00C6000F" w:rsidRPr="0068223E">
        <w:rPr>
          <w:lang w:val="en-US"/>
        </w:rPr>
        <w:t xml:space="preserve">In particular, the </w:t>
      </w:r>
      <w:r w:rsidR="009500C4" w:rsidRPr="0068223E">
        <w:rPr>
          <w:lang w:val="en-US"/>
        </w:rPr>
        <w:t>industrial sector</w:t>
      </w:r>
      <w:r w:rsidR="00C6000F" w:rsidRPr="0068223E">
        <w:rPr>
          <w:lang w:val="en-US"/>
        </w:rPr>
        <w:t xml:space="preserve"> faces challenges from international competition</w:t>
      </w:r>
      <w:r w:rsidR="00C859AD" w:rsidRPr="0068223E">
        <w:rPr>
          <w:lang w:val="en-US"/>
        </w:rPr>
        <w:t>. Thus, cost aspe</w:t>
      </w:r>
      <w:r w:rsidR="1A69DF6A" w:rsidRPr="0068223E">
        <w:rPr>
          <w:lang w:val="en-US"/>
        </w:rPr>
        <w:t xml:space="preserve">cts </w:t>
      </w:r>
      <w:r w:rsidR="26C5FC78" w:rsidRPr="0068223E">
        <w:rPr>
          <w:lang w:val="en-US"/>
        </w:rPr>
        <w:t xml:space="preserve">(incl. financial risk) </w:t>
      </w:r>
      <w:r w:rsidR="1A69DF6A" w:rsidRPr="0068223E">
        <w:rPr>
          <w:lang w:val="en-US"/>
        </w:rPr>
        <w:t>are</w:t>
      </w:r>
      <w:r w:rsidR="00302C6A" w:rsidRPr="0068223E">
        <w:rPr>
          <w:lang w:val="en-US"/>
        </w:rPr>
        <w:t xml:space="preserve"> </w:t>
      </w:r>
      <w:r w:rsidR="00FE37A0" w:rsidRPr="0068223E">
        <w:rPr>
          <w:lang w:val="en-US"/>
        </w:rPr>
        <w:t>most relevant</w:t>
      </w:r>
      <w:r w:rsidR="1A69DF6A" w:rsidRPr="0068223E">
        <w:rPr>
          <w:lang w:val="en-US"/>
        </w:rPr>
        <w:t xml:space="preserve">. </w:t>
      </w:r>
      <w:r w:rsidR="456AAE72" w:rsidRPr="0068223E">
        <w:rPr>
          <w:lang w:val="en-US"/>
        </w:rPr>
        <w:t>Since</w:t>
      </w:r>
      <w:r w:rsidR="00302C6A" w:rsidRPr="0068223E" w:rsidDel="00004CA4">
        <w:rPr>
          <w:lang w:val="en-US"/>
        </w:rPr>
        <w:t xml:space="preserve"> the </w:t>
      </w:r>
      <w:r w:rsidR="456AAE72" w:rsidRPr="0068223E">
        <w:rPr>
          <w:lang w:val="en-US"/>
        </w:rPr>
        <w:t xml:space="preserve">industry faces challenges </w:t>
      </w:r>
      <w:r w:rsidR="00954945" w:rsidRPr="0068223E">
        <w:rPr>
          <w:lang w:val="en-US"/>
        </w:rPr>
        <w:t>from the obligation to reduce GHG emissions</w:t>
      </w:r>
      <w:r w:rsidR="456AAE72" w:rsidRPr="0068223E">
        <w:rPr>
          <w:lang w:val="en-US"/>
        </w:rPr>
        <w:t xml:space="preserve">, </w:t>
      </w:r>
      <w:r w:rsidR="00EE5BB6" w:rsidRPr="0068223E">
        <w:rPr>
          <w:lang w:val="en-US"/>
        </w:rPr>
        <w:t>"</w:t>
      </w:r>
      <w:r w:rsidR="28874277" w:rsidRPr="0068223E">
        <w:rPr>
          <w:lang w:val="en-US"/>
        </w:rPr>
        <w:t>GHG</w:t>
      </w:r>
      <w:r w:rsidR="6600FDEC" w:rsidRPr="0068223E">
        <w:rPr>
          <w:lang w:val="en-US"/>
        </w:rPr>
        <w:t xml:space="preserve"> emission</w:t>
      </w:r>
      <w:r w:rsidR="00EE5BB6" w:rsidRPr="0068223E">
        <w:rPr>
          <w:lang w:val="en-US"/>
        </w:rPr>
        <w:t xml:space="preserve">" </w:t>
      </w:r>
      <w:r w:rsidR="5742A4DA" w:rsidRPr="0068223E">
        <w:rPr>
          <w:lang w:val="en-US"/>
        </w:rPr>
        <w:t>is a</w:t>
      </w:r>
      <w:r w:rsidR="00FE37A0" w:rsidRPr="0068223E">
        <w:rPr>
          <w:lang w:val="en-US"/>
        </w:rPr>
        <w:t>n appropriate</w:t>
      </w:r>
      <w:r w:rsidR="5742A4DA" w:rsidRPr="0068223E">
        <w:rPr>
          <w:lang w:val="en-US"/>
        </w:rPr>
        <w:t xml:space="preserve"> criterion for the sector</w:t>
      </w:r>
      <w:r w:rsidR="00156C22" w:rsidRPr="0068223E" w:rsidDel="00004CA4">
        <w:rPr>
          <w:lang w:val="en-US"/>
        </w:rPr>
        <w:t xml:space="preserve"> </w:t>
      </w:r>
      <w:r w:rsidR="00467FB7" w:rsidRPr="0068223E">
        <w:rPr>
          <w:lang w:val="en-US"/>
        </w:rPr>
        <w:t>(see</w:t>
      </w:r>
      <w:r w:rsidR="00FE37A0" w:rsidRPr="0068223E">
        <w:rPr>
          <w:lang w:val="en-US"/>
        </w:rPr>
        <w:t>,</w:t>
      </w:r>
      <w:r w:rsidR="00467FB7" w:rsidRPr="0068223E">
        <w:rPr>
          <w:lang w:val="en-US"/>
        </w:rPr>
        <w:t xml:space="preserve"> e.g., </w:t>
      </w:r>
      <w:r w:rsidR="00C6000F" w:rsidRPr="0068223E">
        <w:rPr>
          <w:lang w:val="en-US"/>
        </w:rPr>
        <w:fldChar w:fldCharType="begin"/>
      </w:r>
      <w:r w:rsidR="007174BE">
        <w:rPr>
          <w:lang w:val="en-US"/>
        </w:rPr>
        <w:instrText xml:space="preserve"> ADDIN EN.CITE &lt;EndNote&gt;&lt;Cite&gt;&lt;Author&gt;Duwe&lt;/Author&gt;&lt;Year&gt;2018&lt;/Year&gt;&lt;RecNum&gt;49&lt;/RecNum&gt;&lt;DisplayText&gt;[38]&lt;/DisplayText&gt;&lt;record&gt;&lt;rec-number&gt;37&lt;/rec-number&gt;&lt;foreign-keys&gt;&lt;key app="EN" db-id="f5xtzts9mw2xspepezbxvpv0vdfwzd0w9dvs" timestamp="1679132506"&gt;37&lt;/key&gt;&lt;/foreign-keys&gt;&lt;ref-type name="Journal Article"&gt;17&lt;/ref-type&gt;&lt;contributors&gt;&lt;authors&gt;&lt;author&gt;Duwe, M&lt;/author&gt;&lt;author&gt;Ostwald, R&lt;/author&gt;&lt;/authors&gt;&lt;/contributors&gt;&lt;titles&gt;&lt;title&gt;The Innovation Fund: How can it support low-carbon industry in Europe&lt;/title&gt;&lt;secondary-title&gt;Design recommendations for the successor instrument to the NER&lt;/secondary-title&gt;&lt;/titles&gt;&lt;periodical&gt;&lt;full-title&gt;Design recommendations for the successor instrument to the NER&lt;/full-title&gt;&lt;/periodical&gt;&lt;volume&gt;300&lt;/volume&gt;&lt;dates&gt;&lt;year&gt;2018&lt;/year&gt;&lt;/dates&gt;&lt;urls&gt;&lt;/urls&gt;&lt;/record&gt;&lt;/Cite&gt;&lt;/EndNote&gt;</w:instrText>
      </w:r>
      <w:r w:rsidR="00C6000F" w:rsidRPr="0068223E">
        <w:rPr>
          <w:lang w:val="en-US"/>
        </w:rPr>
        <w:fldChar w:fldCharType="separate"/>
      </w:r>
      <w:r w:rsidR="003D1D58">
        <w:rPr>
          <w:noProof/>
          <w:lang w:val="en-US"/>
        </w:rPr>
        <w:t>[38]</w:t>
      </w:r>
      <w:r w:rsidR="00C6000F" w:rsidRPr="0068223E">
        <w:rPr>
          <w:lang w:val="en-US"/>
        </w:rPr>
        <w:fldChar w:fldCharType="end"/>
      </w:r>
      <w:r w:rsidR="00467FB7" w:rsidRPr="0068223E">
        <w:rPr>
          <w:lang w:val="en-US"/>
        </w:rPr>
        <w:t>)</w:t>
      </w:r>
      <w:r w:rsidR="006C6B8E" w:rsidRPr="0068223E">
        <w:rPr>
          <w:lang w:val="en-US"/>
        </w:rPr>
        <w:t>.</w:t>
      </w:r>
      <w:r w:rsidR="008209D0" w:rsidRPr="0068223E">
        <w:rPr>
          <w:lang w:val="en-US"/>
        </w:rPr>
        <w:t xml:space="preserve"> </w:t>
      </w:r>
      <w:r w:rsidR="744E3236" w:rsidRPr="0068223E">
        <w:rPr>
          <w:lang w:val="en-US"/>
        </w:rPr>
        <w:t xml:space="preserve">Another relevant criterion is </w:t>
      </w:r>
      <w:r w:rsidR="7BAC7ED3" w:rsidRPr="0068223E">
        <w:rPr>
          <w:lang w:val="en-US"/>
        </w:rPr>
        <w:t xml:space="preserve">(energy) </w:t>
      </w:r>
      <w:r w:rsidR="744E3236" w:rsidRPr="0068223E">
        <w:rPr>
          <w:lang w:val="en-US"/>
        </w:rPr>
        <w:t>supply secur</w:t>
      </w:r>
      <w:r w:rsidR="32F31768" w:rsidRPr="0068223E">
        <w:rPr>
          <w:lang w:val="en-US"/>
        </w:rPr>
        <w:t>it</w:t>
      </w:r>
      <w:r w:rsidR="744E3236" w:rsidRPr="0068223E">
        <w:rPr>
          <w:lang w:val="en-US"/>
        </w:rPr>
        <w:t>y</w:t>
      </w:r>
      <w:r w:rsidR="7E7A7B18" w:rsidRPr="0068223E">
        <w:rPr>
          <w:lang w:val="en-US"/>
        </w:rPr>
        <w:t xml:space="preserve"> (</w:t>
      </w:r>
      <w:r w:rsidR="00EA7FD1" w:rsidRPr="0068223E">
        <w:rPr>
          <w:lang w:val="en-US"/>
        </w:rPr>
        <w:t>see</w:t>
      </w:r>
      <w:r w:rsidR="00FE37A0" w:rsidRPr="0068223E">
        <w:rPr>
          <w:lang w:val="en-US"/>
        </w:rPr>
        <w:t>,</w:t>
      </w:r>
      <w:r w:rsidR="00EA7FD1" w:rsidRPr="0068223E">
        <w:rPr>
          <w:lang w:val="en-US"/>
        </w:rPr>
        <w:t xml:space="preserve"> e.g.,</w:t>
      </w:r>
      <w:r w:rsidR="00B269D8" w:rsidRPr="0068223E">
        <w:rPr>
          <w:lang w:val="en-US"/>
        </w:rPr>
        <w:t xml:space="preserve"> </w:t>
      </w:r>
      <w:r w:rsidR="003A6EA8" w:rsidRPr="0068223E">
        <w:rPr>
          <w:lang w:val="en-US"/>
        </w:rPr>
        <w:fldChar w:fldCharType="begin"/>
      </w:r>
      <w:r w:rsidR="007174BE">
        <w:rPr>
          <w:lang w:val="en-US"/>
        </w:rPr>
        <w:instrText xml:space="preserve"> ADDIN EN.CITE &lt;EndNote&gt;&lt;Cite&gt;&lt;Author&gt;IEA&lt;/Author&gt;&lt;Year&gt;2023&lt;/Year&gt;&lt;RecNum&gt;82&lt;/RecNum&gt;&lt;DisplayText&gt;[39]&lt;/DisplayText&gt;&lt;record&gt;&lt;rec-number&gt;38&lt;/rec-number&gt;&lt;foreign-keys&gt;&lt;key app="EN" db-id="f5xtzts9mw2xspepezbxvpv0vdfwzd0w9dvs" timestamp="1679132506"&gt;38&lt;/key&gt;&lt;/foreign-keys&gt;&lt;ref-type name="Book"&gt;6&lt;/ref-type&gt;&lt;contributors&gt;&lt;authors&gt;&lt;author&gt;IEA&lt;/author&gt;&lt;/authors&gt;&lt;/contributors&gt;&lt;titles&gt;&lt;title&gt;Energy Technology Perspectives 2023&lt;/title&gt;&lt;/titles&gt;&lt;dates&gt;&lt;year&gt;2023&lt;/year&gt;&lt;/dates&gt;&lt;pub-location&gt;Paris&lt;/pub-location&gt;&lt;publisher&gt;OECD/IEA&lt;/publisher&gt;&lt;urls&gt;&lt;/urls&gt;&lt;/record&gt;&lt;/Cite&gt;&lt;Cite&gt;&lt;Author&gt;IEA&lt;/Author&gt;&lt;Year&gt;2023&lt;/Year&gt;&lt;RecNum&gt;82&lt;/RecNum&gt;&lt;record&gt;&lt;rec-number&gt;38&lt;/rec-number&gt;&lt;foreign-keys&gt;&lt;key app="EN" db-id="f5xtzts9mw2xspepezbxvpv0vdfwzd0w9dvs" timestamp="1679132506"&gt;38&lt;/key&gt;&lt;/foreign-keys&gt;&lt;ref-type name="Book"&gt;6&lt;/ref-type&gt;&lt;contributors&gt;&lt;authors&gt;&lt;author&gt;IEA&lt;/author&gt;&lt;/authors&gt;&lt;/contributors&gt;&lt;titles&gt;&lt;title&gt;Energy Technology Perspectives 2023&lt;/title&gt;&lt;/titles&gt;&lt;dates&gt;&lt;year&gt;2023&lt;/year&gt;&lt;/dates&gt;&lt;pub-location&gt;Paris&lt;/pub-location&gt;&lt;publisher&gt;OECD/IEA&lt;/publisher&gt;&lt;urls&gt;&lt;/urls&gt;&lt;/record&gt;&lt;/Cite&gt;&lt;/EndNote&gt;</w:instrText>
      </w:r>
      <w:r w:rsidR="003A6EA8" w:rsidRPr="0068223E">
        <w:rPr>
          <w:lang w:val="en-US"/>
        </w:rPr>
        <w:fldChar w:fldCharType="separate"/>
      </w:r>
      <w:r w:rsidR="003D1D58">
        <w:rPr>
          <w:noProof/>
          <w:lang w:val="en-US"/>
        </w:rPr>
        <w:t>[39]</w:t>
      </w:r>
      <w:r w:rsidR="003A6EA8" w:rsidRPr="0068223E">
        <w:rPr>
          <w:lang w:val="en-US"/>
        </w:rPr>
        <w:fldChar w:fldCharType="end"/>
      </w:r>
      <w:r w:rsidR="7E7A7B18" w:rsidRPr="0068223E">
        <w:rPr>
          <w:lang w:val="en-US"/>
        </w:rPr>
        <w:t>)</w:t>
      </w:r>
      <w:r w:rsidR="19E6EDE9" w:rsidRPr="0068223E">
        <w:rPr>
          <w:lang w:val="en-US"/>
        </w:rPr>
        <w:t>.</w:t>
      </w:r>
      <w:r w:rsidR="638496C4" w:rsidRPr="0068223E">
        <w:rPr>
          <w:lang w:val="en-US"/>
        </w:rPr>
        <w:t xml:space="preserve"> </w:t>
      </w:r>
      <w:r w:rsidR="00FE37A0" w:rsidRPr="0068223E">
        <w:rPr>
          <w:lang w:val="en-US"/>
        </w:rPr>
        <w:t xml:space="preserve">Our </w:t>
      </w:r>
      <w:r w:rsidR="00FE37A0" w:rsidRPr="0068223E">
        <w:rPr>
          <w:lang w:val="en-US"/>
        </w:rPr>
        <w:lastRenderedPageBreak/>
        <w:t xml:space="preserve">study </w:t>
      </w:r>
      <w:r w:rsidR="00CE3BCB" w:rsidRPr="0068223E">
        <w:rPr>
          <w:lang w:val="en-US"/>
        </w:rPr>
        <w:t>considers</w:t>
      </w:r>
      <w:r w:rsidR="638496C4" w:rsidRPr="0068223E">
        <w:rPr>
          <w:lang w:val="en-US"/>
        </w:rPr>
        <w:t xml:space="preserve"> this point by </w:t>
      </w:r>
      <w:r w:rsidR="0F8F5464" w:rsidRPr="0068223E">
        <w:rPr>
          <w:lang w:val="en-US"/>
        </w:rPr>
        <w:t xml:space="preserve">including </w:t>
      </w:r>
      <w:r w:rsidR="638496C4" w:rsidRPr="0068223E">
        <w:rPr>
          <w:lang w:val="en-US"/>
        </w:rPr>
        <w:t>import</w:t>
      </w:r>
      <w:r w:rsidR="667552BE" w:rsidRPr="0068223E">
        <w:rPr>
          <w:lang w:val="en-US"/>
        </w:rPr>
        <w:t xml:space="preserve"> </w:t>
      </w:r>
      <w:r w:rsidR="7B2AC1A2" w:rsidRPr="0068223E">
        <w:rPr>
          <w:lang w:val="en-US"/>
        </w:rPr>
        <w:t>dependency</w:t>
      </w:r>
      <w:r w:rsidR="638496C4" w:rsidRPr="0068223E">
        <w:rPr>
          <w:lang w:val="en-US"/>
        </w:rPr>
        <w:t xml:space="preserve"> and </w:t>
      </w:r>
      <w:r w:rsidR="20D69937" w:rsidRPr="0068223E">
        <w:rPr>
          <w:lang w:val="en-US"/>
        </w:rPr>
        <w:t xml:space="preserve">infrastructure </w:t>
      </w:r>
      <w:r w:rsidR="7E8DCB72" w:rsidRPr="0068223E">
        <w:rPr>
          <w:lang w:val="en-US"/>
        </w:rPr>
        <w:t>as rel</w:t>
      </w:r>
      <w:r w:rsidR="00EA7FD1" w:rsidRPr="0068223E">
        <w:rPr>
          <w:lang w:val="en-US"/>
        </w:rPr>
        <w:t>e</w:t>
      </w:r>
      <w:r w:rsidR="7E8DCB72" w:rsidRPr="0068223E">
        <w:rPr>
          <w:lang w:val="en-US"/>
        </w:rPr>
        <w:t>vant criteria.</w:t>
      </w:r>
      <w:r w:rsidR="638496C4" w:rsidRPr="0068223E">
        <w:rPr>
          <w:lang w:val="en-US"/>
        </w:rPr>
        <w:t xml:space="preserve">  </w:t>
      </w:r>
    </w:p>
    <w:p w14:paraId="0188AA36" w14:textId="54CB0C39" w:rsidR="00A91324" w:rsidRPr="001D158F" w:rsidRDefault="00E13215" w:rsidP="006C05A6">
      <w:pPr>
        <w:rPr>
          <w:iCs/>
          <w:lang w:val="en-US"/>
        </w:rPr>
      </w:pPr>
      <w:r w:rsidRPr="0068223E">
        <w:rPr>
          <w:lang w:val="en-US"/>
        </w:rPr>
        <w:t>U</w:t>
      </w:r>
      <w:r w:rsidR="00B93DBB" w:rsidRPr="0068223E">
        <w:rPr>
          <w:lang w:val="en-US"/>
        </w:rPr>
        <w:t>TI</w:t>
      </w:r>
      <w:r w:rsidRPr="0068223E">
        <w:rPr>
          <w:lang w:val="en-US"/>
        </w:rPr>
        <w:t xml:space="preserve"> </w:t>
      </w:r>
      <w:r w:rsidR="644B4571" w:rsidRPr="0068223E">
        <w:rPr>
          <w:lang w:val="en-US"/>
        </w:rPr>
        <w:t>consist</w:t>
      </w:r>
      <w:r w:rsidR="00FE37A0" w:rsidRPr="0068223E">
        <w:rPr>
          <w:lang w:val="en-US"/>
        </w:rPr>
        <w:t>s</w:t>
      </w:r>
      <w:r w:rsidR="000B15AC" w:rsidRPr="0068223E">
        <w:rPr>
          <w:lang w:val="en-US"/>
        </w:rPr>
        <w:t xml:space="preserve"> of</w:t>
      </w:r>
      <w:r w:rsidR="007A3463" w:rsidRPr="0068223E">
        <w:rPr>
          <w:lang w:val="en-US"/>
        </w:rPr>
        <w:t xml:space="preserve"> </w:t>
      </w:r>
      <w:r w:rsidR="000B15AC" w:rsidRPr="0068223E">
        <w:rPr>
          <w:lang w:val="en-US"/>
        </w:rPr>
        <w:t>electricity plant operators</w:t>
      </w:r>
      <w:r w:rsidR="007A3463" w:rsidRPr="0068223E">
        <w:rPr>
          <w:lang w:val="en-US"/>
        </w:rPr>
        <w:t xml:space="preserve"> and </w:t>
      </w:r>
      <w:r w:rsidR="000B15AC" w:rsidRPr="0068223E">
        <w:rPr>
          <w:lang w:val="en-US"/>
        </w:rPr>
        <w:t xml:space="preserve">investors in </w:t>
      </w:r>
      <w:r w:rsidR="00386A37" w:rsidRPr="0068223E">
        <w:rPr>
          <w:lang w:val="en-US"/>
        </w:rPr>
        <w:t>generation and</w:t>
      </w:r>
      <w:r w:rsidR="00386A37" w:rsidRPr="001D158F">
        <w:rPr>
          <w:lang w:val="en-US"/>
        </w:rPr>
        <w:t xml:space="preserve"> storage plants.</w:t>
      </w:r>
      <w:r w:rsidR="007A3463" w:rsidRPr="001D158F">
        <w:rPr>
          <w:lang w:val="en-US"/>
        </w:rPr>
        <w:t xml:space="preserve"> A successful </w:t>
      </w:r>
      <w:r w:rsidR="00FE37A0" w:rsidRPr="001D158F">
        <w:rPr>
          <w:lang w:val="en-US"/>
        </w:rPr>
        <w:t>energy system transformation</w:t>
      </w:r>
      <w:r w:rsidR="007A3463" w:rsidRPr="001D158F">
        <w:rPr>
          <w:lang w:val="en-US"/>
        </w:rPr>
        <w:t xml:space="preserve"> requires utilities to build new capacities of different technologies </w:t>
      </w:r>
      <w:r w:rsidR="00FE37A0" w:rsidRPr="001D158F">
        <w:rPr>
          <w:lang w:val="en-US"/>
        </w:rPr>
        <w:t>and operate</w:t>
      </w:r>
      <w:r w:rsidR="007A3463" w:rsidRPr="001D158F">
        <w:rPr>
          <w:lang w:val="en-US"/>
        </w:rPr>
        <w:t xml:space="preserve"> the existing power generation capacities. Utilities are primarily concerned with investment and operating costs </w:t>
      </w:r>
      <w:r w:rsidR="00FE37A0" w:rsidRPr="001D158F">
        <w:rPr>
          <w:lang w:val="en-US"/>
        </w:rPr>
        <w:t>and</w:t>
      </w:r>
      <w:r w:rsidR="00945370" w:rsidRPr="001D158F">
        <w:rPr>
          <w:lang w:val="en-US"/>
        </w:rPr>
        <w:t xml:space="preserve"> the risks</w:t>
      </w:r>
      <w:r w:rsidR="00091A77" w:rsidRPr="001D158F">
        <w:rPr>
          <w:lang w:val="en-US"/>
        </w:rPr>
        <w:t xml:space="preserve"> (policy, technology-related and financial)</w:t>
      </w:r>
      <w:r w:rsidR="00945370" w:rsidRPr="001D158F">
        <w:rPr>
          <w:lang w:val="en-US"/>
        </w:rPr>
        <w:t xml:space="preserve"> associated with </w:t>
      </w:r>
      <w:r w:rsidR="00091A77" w:rsidRPr="001D158F">
        <w:rPr>
          <w:lang w:val="en-US"/>
        </w:rPr>
        <w:t xml:space="preserve">technologies </w:t>
      </w:r>
      <w:r w:rsidRPr="001D158F">
        <w:rPr>
          <w:lang w:val="en-US"/>
        </w:rPr>
        <w:fldChar w:fldCharType="begin"/>
      </w:r>
      <w:r w:rsidR="007174BE">
        <w:rPr>
          <w:lang w:val="en-US"/>
        </w:rPr>
        <w:instrText xml:space="preserve"> ADDIN EN.CITE &lt;EndNote&gt;&lt;Cite&gt;&lt;Author&gt;Muñoz&lt;/Author&gt;&lt;Year&gt;2013&lt;/Year&gt;&lt;RecNum&gt;50&lt;/RecNum&gt;&lt;DisplayText&gt;[40]&lt;/DisplayText&gt;&lt;record&gt;&lt;rec-number&gt;39&lt;/rec-number&gt;&lt;foreign-keys&gt;&lt;key app="EN" db-id="f5xtzts9mw2xspepezbxvpv0vdfwzd0w9dvs" timestamp="1679132506"&gt;39&lt;/key&gt;&lt;/foreign-keys&gt;&lt;ref-type name="Journal Article"&gt;17&lt;/ref-type&gt;&lt;contributors&gt;&lt;authors&gt;&lt;author&gt;Muñoz, José I&lt;/author&gt;&lt;author&gt;Bunn, Derek W&lt;/author&gt;&lt;/authors&gt;&lt;/contributors&gt;&lt;titles&gt;&lt;title&gt;Investment risk and return under renewable decarbonization of a power market&lt;/title&gt;&lt;secondary-title&gt;Climate policy&lt;/secondary-title&gt;&lt;/titles&gt;&lt;periodical&gt;&lt;full-title&gt;Climate policy&lt;/full-title&gt;&lt;/periodical&gt;&lt;pages&gt;87-105&lt;/pages&gt;&lt;volume&gt;13&lt;/volume&gt;&lt;number&gt;sup01&lt;/number&gt;&lt;dates&gt;&lt;year&gt;2013&lt;/year&gt;&lt;/dates&gt;&lt;isbn&gt;1469-3062&lt;/isbn&gt;&lt;urls&gt;&lt;/urls&gt;&lt;/record&gt;&lt;/Cite&gt;&lt;/EndNote&gt;</w:instrText>
      </w:r>
      <w:r w:rsidRPr="001D158F">
        <w:rPr>
          <w:lang w:val="en-US"/>
        </w:rPr>
        <w:fldChar w:fldCharType="separate"/>
      </w:r>
      <w:r w:rsidR="003D1D58">
        <w:rPr>
          <w:noProof/>
          <w:lang w:val="en-US"/>
        </w:rPr>
        <w:t>[40]</w:t>
      </w:r>
      <w:r w:rsidRPr="001D158F">
        <w:rPr>
          <w:lang w:val="en-US"/>
        </w:rPr>
        <w:fldChar w:fldCharType="end"/>
      </w:r>
      <w:r w:rsidR="00A547F9" w:rsidRPr="001D158F">
        <w:rPr>
          <w:lang w:val="en-US"/>
        </w:rPr>
        <w:t xml:space="preserve">. </w:t>
      </w:r>
      <w:r w:rsidR="00D8342A" w:rsidRPr="001D158F">
        <w:rPr>
          <w:lang w:val="en-US"/>
        </w:rPr>
        <w:t xml:space="preserve">There is increasing debate about the impact of </w:t>
      </w:r>
      <w:r w:rsidR="00E11D36" w:rsidRPr="001D158F">
        <w:rPr>
          <w:lang w:val="en-US"/>
        </w:rPr>
        <w:t xml:space="preserve">risk and price volatility caused by an expansion of </w:t>
      </w:r>
      <w:r w:rsidR="00FE6B0A" w:rsidRPr="001D158F">
        <w:rPr>
          <w:lang w:val="en-US"/>
        </w:rPr>
        <w:t>renewable energ</w:t>
      </w:r>
      <w:r w:rsidR="00A36C7F" w:rsidRPr="001D158F">
        <w:rPr>
          <w:lang w:val="en-US"/>
        </w:rPr>
        <w:t xml:space="preserve">y technologies such as wind and PV </w:t>
      </w:r>
      <w:r w:rsidR="00AB4B9B" w:rsidRPr="001D158F">
        <w:rPr>
          <w:lang w:val="en-US"/>
        </w:rPr>
        <w:t>and</w:t>
      </w:r>
      <w:r w:rsidR="00E11D36" w:rsidRPr="001D158F">
        <w:rPr>
          <w:lang w:val="en-US"/>
        </w:rPr>
        <w:t xml:space="preserve"> </w:t>
      </w:r>
      <w:r w:rsidR="00AB4B9B" w:rsidRPr="001D158F">
        <w:rPr>
          <w:lang w:val="en-US"/>
        </w:rPr>
        <w:t xml:space="preserve">the need for </w:t>
      </w:r>
      <w:r w:rsidR="00E11D36" w:rsidRPr="001D158F">
        <w:rPr>
          <w:lang w:val="en-US"/>
        </w:rPr>
        <w:t xml:space="preserve">investment in dispatchable electricity capacity </w:t>
      </w:r>
      <w:r w:rsidRPr="001D158F">
        <w:rPr>
          <w:lang w:val="en-US"/>
        </w:rPr>
        <w:fldChar w:fldCharType="begin"/>
      </w:r>
      <w:r w:rsidR="007174BE">
        <w:rPr>
          <w:lang w:val="en-US"/>
        </w:rPr>
        <w:instrText xml:space="preserve"> ADDIN EN.CITE &lt;EndNote&gt;&lt;Cite&gt;&lt;Author&gt;Pinho&lt;/Author&gt;&lt;Year&gt;2018&lt;/Year&gt;&lt;RecNum&gt;51&lt;/RecNum&gt;&lt;DisplayText&gt;[41]&lt;/DisplayText&gt;&lt;record&gt;&lt;rec-number&gt;40&lt;/rec-number&gt;&lt;foreign-keys&gt;&lt;key app="EN" db-id="f5xtzts9mw2xspepezbxvpv0vdfwzd0w9dvs" timestamp="1679132506"&gt;40&lt;/key&gt;&lt;/foreign-keys&gt;&lt;ref-type name="Journal Article"&gt;17&lt;/ref-type&gt;&lt;contributors&gt;&lt;authors&gt;&lt;author&gt;Pinho, Joana&lt;/author&gt;&lt;author&gt;Resende, Joana&lt;/author&gt;&lt;author&gt;Soares, Isabel&lt;/author&gt;&lt;/authors&gt;&lt;/contributors&gt;&lt;titles&gt;&lt;title&gt;Capacity investment in electricity markets under supply and demand uncertainty&lt;/title&gt;&lt;secondary-title&gt;Energy&lt;/secondary-title&gt;&lt;/titles&gt;&lt;periodical&gt;&lt;full-title&gt;Energy&lt;/full-title&gt;&lt;/periodical&gt;&lt;pages&gt;1006-1017&lt;/pages&gt;&lt;volume&gt;150&lt;/volume&gt;&lt;dates&gt;&lt;year&gt;2018&lt;/year&gt;&lt;/dates&gt;&lt;isbn&gt;0360-5442&lt;/isbn&gt;&lt;urls&gt;&lt;/urls&gt;&lt;/record&gt;&lt;/Cite&gt;&lt;/EndNote&gt;</w:instrText>
      </w:r>
      <w:r w:rsidRPr="001D158F">
        <w:rPr>
          <w:lang w:val="en-US"/>
        </w:rPr>
        <w:fldChar w:fldCharType="separate"/>
      </w:r>
      <w:r w:rsidR="003D1D58">
        <w:rPr>
          <w:noProof/>
          <w:lang w:val="en-US"/>
        </w:rPr>
        <w:t>[41]</w:t>
      </w:r>
      <w:r w:rsidRPr="001D158F">
        <w:rPr>
          <w:lang w:val="en-US"/>
        </w:rPr>
        <w:fldChar w:fldCharType="end"/>
      </w:r>
      <w:r w:rsidR="006A7046" w:rsidRPr="001D158F">
        <w:rPr>
          <w:lang w:val="en-US"/>
        </w:rPr>
        <w:t xml:space="preserve">. </w:t>
      </w:r>
    </w:p>
    <w:p w14:paraId="72F687FF" w14:textId="33C5A3F0" w:rsidR="00BC75B5" w:rsidRPr="001D158F" w:rsidRDefault="2A4F0F0D" w:rsidP="006C05A6">
      <w:pPr>
        <w:rPr>
          <w:lang w:val="en-US"/>
        </w:rPr>
      </w:pPr>
      <w:r w:rsidRPr="0068223E">
        <w:rPr>
          <w:lang w:val="en-US"/>
        </w:rPr>
        <w:t xml:space="preserve">Households </w:t>
      </w:r>
      <w:r w:rsidR="5400F7D0" w:rsidRPr="0068223E">
        <w:rPr>
          <w:lang w:val="en-US"/>
        </w:rPr>
        <w:t>(</w:t>
      </w:r>
      <w:r w:rsidRPr="0068223E">
        <w:rPr>
          <w:lang w:val="en-US"/>
        </w:rPr>
        <w:t>H</w:t>
      </w:r>
      <w:r w:rsidR="00B93DBB" w:rsidRPr="0068223E">
        <w:rPr>
          <w:lang w:val="en-US"/>
        </w:rPr>
        <w:t>H</w:t>
      </w:r>
      <w:r w:rsidR="46388613" w:rsidRPr="0068223E">
        <w:rPr>
          <w:i/>
          <w:lang w:val="en-US"/>
        </w:rPr>
        <w:t>)</w:t>
      </w:r>
      <w:r w:rsidRPr="0068223E">
        <w:rPr>
          <w:lang w:val="en-US"/>
        </w:rPr>
        <w:t xml:space="preserve"> are the residential consumers of electricity</w:t>
      </w:r>
      <w:r w:rsidR="134B4C49" w:rsidRPr="0068223E">
        <w:rPr>
          <w:lang w:val="en-US"/>
        </w:rPr>
        <w:t xml:space="preserve">. </w:t>
      </w:r>
      <w:proofErr w:type="gramStart"/>
      <w:r w:rsidR="00954945" w:rsidRPr="0068223E">
        <w:rPr>
          <w:lang w:val="en-US"/>
        </w:rPr>
        <w:t>Protests against</w:t>
      </w:r>
      <w:proofErr w:type="gramEnd"/>
      <w:r w:rsidR="00954945" w:rsidRPr="0068223E">
        <w:rPr>
          <w:lang w:val="en-US"/>
        </w:rPr>
        <w:t xml:space="preserve"> high electricity prices in 2022 supports the assumption that the cost of electricity is a critical factor for households in supporting transition paths. For households, income effects, induced emissions, participation options, and employment are also significant. </w:t>
      </w:r>
      <w:proofErr w:type="gramStart"/>
      <w:r w:rsidR="00954945" w:rsidRPr="0068223E">
        <w:rPr>
          <w:lang w:val="en-US"/>
        </w:rPr>
        <w:t>In particular, income</w:t>
      </w:r>
      <w:proofErr w:type="gramEnd"/>
      <w:r w:rsidR="00954945" w:rsidRPr="0068223E">
        <w:rPr>
          <w:lang w:val="en-US"/>
        </w:rPr>
        <w:t xml:space="preserve"> is strongly and positively related to energy consumption and emissions.</w:t>
      </w:r>
      <w:r w:rsidR="00E71F0F" w:rsidRPr="0068223E">
        <w:rPr>
          <w:lang w:val="en-US"/>
        </w:rPr>
        <w:t xml:space="preserve"> </w:t>
      </w:r>
      <w:r w:rsidR="00156554" w:rsidRPr="0068223E">
        <w:rPr>
          <w:lang w:val="en-US"/>
        </w:rPr>
        <w:t>D</w:t>
      </w:r>
      <w:r w:rsidR="000E41D4" w:rsidRPr="0068223E">
        <w:rPr>
          <w:lang w:val="en-US"/>
        </w:rPr>
        <w:t>ifferent groups of h</w:t>
      </w:r>
      <w:r w:rsidR="58157CB8" w:rsidRPr="0068223E">
        <w:rPr>
          <w:lang w:val="en-US"/>
        </w:rPr>
        <w:t xml:space="preserve">ouseholds </w:t>
      </w:r>
      <w:r w:rsidR="006132D2" w:rsidRPr="0068223E">
        <w:rPr>
          <w:lang w:val="en-US"/>
        </w:rPr>
        <w:t>manage</w:t>
      </w:r>
      <w:r w:rsidR="00E71F0F" w:rsidRPr="0068223E">
        <w:rPr>
          <w:lang w:val="en-US"/>
        </w:rPr>
        <w:t xml:space="preserve"> </w:t>
      </w:r>
      <w:r w:rsidR="58157CB8" w:rsidRPr="0068223E">
        <w:rPr>
          <w:lang w:val="en-US"/>
        </w:rPr>
        <w:t>different income levels</w:t>
      </w:r>
      <w:r w:rsidR="00FE37A0" w:rsidRPr="0068223E">
        <w:rPr>
          <w:lang w:val="en-US"/>
        </w:rPr>
        <w:t>, which</w:t>
      </w:r>
      <w:r w:rsidR="58157CB8" w:rsidRPr="0068223E">
        <w:rPr>
          <w:lang w:val="en-US"/>
        </w:rPr>
        <w:t xml:space="preserve"> can affect their acceptance of </w:t>
      </w:r>
      <w:r w:rsidR="00FE37A0" w:rsidRPr="0068223E">
        <w:rPr>
          <w:lang w:val="en-US"/>
        </w:rPr>
        <w:t xml:space="preserve">varying </w:t>
      </w:r>
      <w:r w:rsidR="00B87F9E" w:rsidRPr="0068223E">
        <w:rPr>
          <w:lang w:val="en-US"/>
        </w:rPr>
        <w:t>transition</w:t>
      </w:r>
      <w:r w:rsidR="58157CB8" w:rsidRPr="0068223E">
        <w:rPr>
          <w:lang w:val="en-US"/>
        </w:rPr>
        <w:t xml:space="preserve"> </w:t>
      </w:r>
      <w:r w:rsidR="00B87F9E" w:rsidRPr="0068223E">
        <w:rPr>
          <w:lang w:val="en-US"/>
        </w:rPr>
        <w:t>path</w:t>
      </w:r>
      <w:r w:rsidR="58157CB8" w:rsidRPr="0068223E">
        <w:rPr>
          <w:lang w:val="en-US"/>
        </w:rPr>
        <w:t xml:space="preserve">s </w:t>
      </w:r>
      <w:r w:rsidR="00B207EA" w:rsidRPr="0068223E">
        <w:rPr>
          <w:lang w:val="en-US"/>
        </w:rPr>
        <w:fldChar w:fldCharType="begin"/>
      </w:r>
      <w:r w:rsidR="007174BE">
        <w:rPr>
          <w:lang w:val="en-US"/>
        </w:rPr>
        <w:instrText xml:space="preserve"> ADDIN EN.CITE &lt;EndNote&gt;&lt;Cite&gt;&lt;Author&gt;Rhoden&lt;/Author&gt;&lt;Year&gt;2021&lt;/Year&gt;&lt;RecNum&gt;11&lt;/RecNum&gt;&lt;DisplayText&gt;[35]&lt;/DisplayText&gt;&lt;record&gt;&lt;rec-number&gt;35&lt;/rec-number&gt;&lt;foreign-keys&gt;&lt;key app="EN" db-id="f5xtzts9mw2xspepezbxvpv0vdfwzd0w9dvs" timestamp="1679132506"&gt;35&lt;/key&gt;&lt;/foreign-keys&gt;&lt;ref-type name="Book"&gt;6&lt;/ref-type&gt;&lt;contributors&gt;&lt;authors&gt;&lt;author&gt;Rhoden, Imke&lt;/author&gt;&lt;author&gt;Simon, Sonja&lt;/author&gt;&lt;author&gt;Ball, Christopher&lt;/author&gt;&lt;author&gt;Mengis, Nadine&lt;/author&gt;&lt;author&gt;Voegele, Stefan&lt;/author&gt;&lt;author&gt;Baetcke, Lars&lt;/author&gt;&lt;author&gt;Steuri, Bettina&lt;/author&gt;&lt;author&gt;Kuckshinrichs, Wilhelm&lt;/author&gt;&lt;author&gt;Manske, David&lt;/author&gt;&lt;author&gt;Yeates, Christopher&lt;/author&gt;&lt;/authors&gt;&lt;/contributors&gt;&lt;titles&gt;&lt;title&gt;Spatial Heterogeneity-Challenge and opportunity for net-zero Germany&lt;/title&gt;&lt;/titles&gt;&lt;dates&gt;&lt;year&gt;2021&lt;/year&gt;&lt;/dates&gt;&lt;pub-location&gt;Jülich&lt;/pub-location&gt;&lt;publisher&gt;Forschungszentrum Jülich&lt;/publisher&gt;&lt;urls&gt;&lt;/urls&gt;&lt;/record&gt;&lt;/Cite&gt;&lt;/EndNote&gt;</w:instrText>
      </w:r>
      <w:r w:rsidR="00B207EA" w:rsidRPr="0068223E">
        <w:rPr>
          <w:lang w:val="en-US"/>
        </w:rPr>
        <w:fldChar w:fldCharType="separate"/>
      </w:r>
      <w:r w:rsidR="003D1D58">
        <w:rPr>
          <w:noProof/>
          <w:lang w:val="en-US"/>
        </w:rPr>
        <w:t>[35]</w:t>
      </w:r>
      <w:r w:rsidR="00B207EA" w:rsidRPr="0068223E">
        <w:rPr>
          <w:lang w:val="en-US"/>
        </w:rPr>
        <w:fldChar w:fldCharType="end"/>
      </w:r>
      <w:r w:rsidR="58157CB8" w:rsidRPr="0068223E">
        <w:rPr>
          <w:lang w:val="en-US"/>
        </w:rPr>
        <w:t>.</w:t>
      </w:r>
      <w:r w:rsidR="00F36644" w:rsidRPr="0068223E">
        <w:rPr>
          <w:lang w:val="en-US"/>
        </w:rPr>
        <w:t xml:space="preserve"> </w:t>
      </w:r>
      <w:r w:rsidR="00156554" w:rsidRPr="0068223E">
        <w:rPr>
          <w:lang w:val="en-US"/>
        </w:rPr>
        <w:t xml:space="preserve">Thus, </w:t>
      </w:r>
      <w:r w:rsidR="00FE37A0" w:rsidRPr="0068223E">
        <w:rPr>
          <w:lang w:val="en-US"/>
        </w:rPr>
        <w:t>our study categorizes</w:t>
      </w:r>
      <w:r w:rsidR="1D9F61BB" w:rsidRPr="0068223E">
        <w:rPr>
          <w:lang w:val="en-US"/>
        </w:rPr>
        <w:t xml:space="preserve"> households into six groups according to </w:t>
      </w:r>
      <w:r w:rsidR="6922B23D" w:rsidRPr="0068223E">
        <w:rPr>
          <w:lang w:val="en-US"/>
        </w:rPr>
        <w:t>n</w:t>
      </w:r>
      <w:r w:rsidR="579C3C1F" w:rsidRPr="0068223E">
        <w:rPr>
          <w:lang w:val="en-US"/>
        </w:rPr>
        <w:t>et</w:t>
      </w:r>
      <w:r w:rsidR="6E131008" w:rsidRPr="0068223E">
        <w:rPr>
          <w:lang w:val="en-US"/>
        </w:rPr>
        <w:t xml:space="preserve"> </w:t>
      </w:r>
      <w:r w:rsidR="1D9F61BB" w:rsidRPr="0068223E">
        <w:rPr>
          <w:lang w:val="en-US"/>
        </w:rPr>
        <w:t>household income</w:t>
      </w:r>
      <w:r w:rsidR="103C6464" w:rsidRPr="0068223E">
        <w:rPr>
          <w:lang w:val="en-US"/>
        </w:rPr>
        <w:t xml:space="preserve"> </w:t>
      </w:r>
      <w:r w:rsidR="00156554" w:rsidRPr="0068223E">
        <w:rPr>
          <w:lang w:val="en-US"/>
        </w:rPr>
        <w:t>(</w:t>
      </w:r>
      <w:r w:rsidR="00300B5C" w:rsidRPr="0068223E">
        <w:rPr>
          <w:lang w:val="en-US"/>
        </w:rPr>
        <w:fldChar w:fldCharType="begin"/>
      </w:r>
      <w:r w:rsidR="00300B5C" w:rsidRPr="0068223E">
        <w:rPr>
          <w:lang w:val="en-US"/>
        </w:rPr>
        <w:instrText xml:space="preserve"> REF _Ref94709961 \h </w:instrText>
      </w:r>
      <w:r w:rsidR="0068223E">
        <w:rPr>
          <w:lang w:val="en-US"/>
        </w:rPr>
        <w:instrText xml:space="preserve"> \* MERGEFORMAT </w:instrText>
      </w:r>
      <w:r w:rsidR="00300B5C" w:rsidRPr="0068223E">
        <w:rPr>
          <w:lang w:val="en-US"/>
        </w:rPr>
      </w:r>
      <w:r w:rsidR="00300B5C" w:rsidRPr="0068223E">
        <w:rPr>
          <w:lang w:val="en-US"/>
        </w:rPr>
        <w:fldChar w:fldCharType="separate"/>
      </w:r>
      <w:r w:rsidR="00065BFD" w:rsidRPr="001D158F">
        <w:rPr>
          <w:lang w:val="en-US"/>
        </w:rPr>
        <w:t xml:space="preserve">Tab. </w:t>
      </w:r>
      <w:r w:rsidR="00065BFD">
        <w:rPr>
          <w:noProof/>
          <w:lang w:val="en-US"/>
        </w:rPr>
        <w:t>2</w:t>
      </w:r>
      <w:r w:rsidR="00300B5C" w:rsidRPr="0068223E">
        <w:rPr>
          <w:lang w:val="en-US"/>
        </w:rPr>
        <w:fldChar w:fldCharType="end"/>
      </w:r>
      <w:r w:rsidR="00156554" w:rsidRPr="0068223E">
        <w:rPr>
          <w:lang w:val="en-US"/>
        </w:rPr>
        <w:t>)</w:t>
      </w:r>
      <w:r w:rsidR="736918F7" w:rsidRPr="0068223E">
        <w:rPr>
          <w:lang w:val="en-US"/>
        </w:rPr>
        <w:t>.</w:t>
      </w:r>
      <w:r w:rsidR="24A8AB06" w:rsidRPr="001D158F">
        <w:rPr>
          <w:lang w:val="en-US"/>
        </w:rPr>
        <w:t xml:space="preserve"> </w:t>
      </w:r>
    </w:p>
    <w:p w14:paraId="76CC2C2F" w14:textId="345E79D0" w:rsidR="00300B5C" w:rsidRPr="001D158F" w:rsidRDefault="00300B5C" w:rsidP="00BC69B6">
      <w:pPr>
        <w:pStyle w:val="Beschriftung"/>
        <w:keepNext/>
        <w:keepLines/>
        <w:rPr>
          <w:lang w:val="en-US"/>
        </w:rPr>
      </w:pPr>
      <w:bookmarkStart w:id="12" w:name="_Ref94709961"/>
      <w:r w:rsidRPr="001D158F">
        <w:rPr>
          <w:lang w:val="en-US"/>
        </w:rPr>
        <w:t xml:space="preserve">Tab. </w:t>
      </w:r>
      <w:r w:rsidRPr="001D158F">
        <w:rPr>
          <w:lang w:val="en-US"/>
        </w:rPr>
        <w:fldChar w:fldCharType="begin"/>
      </w:r>
      <w:r w:rsidRPr="001D158F">
        <w:rPr>
          <w:lang w:val="en-US"/>
        </w:rPr>
        <w:instrText xml:space="preserve"> SEQ Tab. \* ARABIC </w:instrText>
      </w:r>
      <w:r w:rsidRPr="001D158F">
        <w:rPr>
          <w:lang w:val="en-US"/>
        </w:rPr>
        <w:fldChar w:fldCharType="separate"/>
      </w:r>
      <w:r w:rsidR="00065BFD">
        <w:rPr>
          <w:noProof/>
          <w:lang w:val="en-US"/>
        </w:rPr>
        <w:t>2</w:t>
      </w:r>
      <w:r w:rsidRPr="001D158F">
        <w:rPr>
          <w:lang w:val="en-US"/>
        </w:rPr>
        <w:fldChar w:fldCharType="end"/>
      </w:r>
      <w:bookmarkEnd w:id="12"/>
      <w:r w:rsidRPr="001D158F">
        <w:rPr>
          <w:lang w:val="en-US"/>
        </w:rPr>
        <w:t xml:space="preserve">: Income Groups and Corresponding </w:t>
      </w:r>
      <w:r w:rsidR="4BBBED79" w:rsidRPr="001D158F">
        <w:rPr>
          <w:lang w:val="en-US"/>
        </w:rPr>
        <w:t>Net Income</w:t>
      </w:r>
      <w:r w:rsidRPr="001D158F">
        <w:rPr>
          <w:lang w:val="en-US"/>
        </w:rPr>
        <w:t xml:space="preserve"> Ranges </w:t>
      </w:r>
    </w:p>
    <w:tbl>
      <w:tblPr>
        <w:tblStyle w:val="Tabellenraster"/>
        <w:tblW w:w="8846" w:type="dxa"/>
        <w:tblLook w:val="04A0" w:firstRow="1" w:lastRow="0" w:firstColumn="1" w:lastColumn="0" w:noHBand="0" w:noVBand="1"/>
      </w:tblPr>
      <w:tblGrid>
        <w:gridCol w:w="2092"/>
        <w:gridCol w:w="979"/>
        <w:gridCol w:w="1155"/>
        <w:gridCol w:w="1155"/>
        <w:gridCol w:w="1155"/>
        <w:gridCol w:w="1155"/>
        <w:gridCol w:w="1155"/>
      </w:tblGrid>
      <w:tr w:rsidR="00A91324" w:rsidRPr="001D158F" w14:paraId="0A72CF41" w14:textId="77777777" w:rsidTr="003E69E4">
        <w:trPr>
          <w:trHeight w:val="328"/>
        </w:trPr>
        <w:tc>
          <w:tcPr>
            <w:tcW w:w="2092" w:type="dxa"/>
            <w:shd w:val="clear" w:color="auto" w:fill="DEEAF6" w:themeFill="accent1" w:themeFillTint="33"/>
          </w:tcPr>
          <w:p w14:paraId="11C7F7B2" w14:textId="77777777" w:rsidR="00A91324" w:rsidRPr="001D158F" w:rsidRDefault="00A91324" w:rsidP="00BC69B6">
            <w:pPr>
              <w:keepNext/>
              <w:keepLines/>
              <w:rPr>
                <w:lang w:val="en-US"/>
              </w:rPr>
            </w:pPr>
            <w:r w:rsidRPr="001D158F">
              <w:rPr>
                <w:lang w:val="en-US"/>
              </w:rPr>
              <w:t>Income Group</w:t>
            </w:r>
          </w:p>
        </w:tc>
        <w:tc>
          <w:tcPr>
            <w:tcW w:w="979" w:type="dxa"/>
            <w:shd w:val="clear" w:color="auto" w:fill="DEEAF6" w:themeFill="accent1" w:themeFillTint="33"/>
            <w:vAlign w:val="center"/>
          </w:tcPr>
          <w:p w14:paraId="3F761B71" w14:textId="77777777" w:rsidR="00A91324" w:rsidRPr="001D158F" w:rsidRDefault="00A91324" w:rsidP="00BC69B6">
            <w:pPr>
              <w:keepNext/>
              <w:keepLines/>
              <w:jc w:val="center"/>
              <w:rPr>
                <w:lang w:val="en-US"/>
              </w:rPr>
            </w:pPr>
            <w:r w:rsidRPr="001D158F">
              <w:rPr>
                <w:lang w:val="en-US"/>
              </w:rPr>
              <w:t>HH1</w:t>
            </w:r>
          </w:p>
        </w:tc>
        <w:tc>
          <w:tcPr>
            <w:tcW w:w="1155" w:type="dxa"/>
            <w:shd w:val="clear" w:color="auto" w:fill="DEEAF6" w:themeFill="accent1" w:themeFillTint="33"/>
            <w:vAlign w:val="center"/>
          </w:tcPr>
          <w:p w14:paraId="3107853C" w14:textId="77777777" w:rsidR="00A91324" w:rsidRPr="001D158F" w:rsidRDefault="00A91324" w:rsidP="00BC69B6">
            <w:pPr>
              <w:keepNext/>
              <w:keepLines/>
              <w:jc w:val="center"/>
              <w:rPr>
                <w:lang w:val="en-US"/>
              </w:rPr>
            </w:pPr>
            <w:r w:rsidRPr="001D158F">
              <w:rPr>
                <w:lang w:val="en-US"/>
              </w:rPr>
              <w:t>HH2</w:t>
            </w:r>
          </w:p>
        </w:tc>
        <w:tc>
          <w:tcPr>
            <w:tcW w:w="1155" w:type="dxa"/>
            <w:shd w:val="clear" w:color="auto" w:fill="DEEAF6" w:themeFill="accent1" w:themeFillTint="33"/>
            <w:vAlign w:val="center"/>
          </w:tcPr>
          <w:p w14:paraId="088F17B5" w14:textId="77777777" w:rsidR="00A91324" w:rsidRPr="001D158F" w:rsidRDefault="00A91324" w:rsidP="00BC69B6">
            <w:pPr>
              <w:keepNext/>
              <w:keepLines/>
              <w:jc w:val="center"/>
              <w:rPr>
                <w:lang w:val="en-US"/>
              </w:rPr>
            </w:pPr>
            <w:r w:rsidRPr="001D158F">
              <w:rPr>
                <w:lang w:val="en-US"/>
              </w:rPr>
              <w:t>HH3</w:t>
            </w:r>
          </w:p>
        </w:tc>
        <w:tc>
          <w:tcPr>
            <w:tcW w:w="1155" w:type="dxa"/>
            <w:shd w:val="clear" w:color="auto" w:fill="DEEAF6" w:themeFill="accent1" w:themeFillTint="33"/>
            <w:vAlign w:val="center"/>
          </w:tcPr>
          <w:p w14:paraId="748D241D" w14:textId="77777777" w:rsidR="00A91324" w:rsidRPr="001D158F" w:rsidRDefault="00A91324" w:rsidP="00BC69B6">
            <w:pPr>
              <w:keepNext/>
              <w:keepLines/>
              <w:jc w:val="center"/>
              <w:rPr>
                <w:lang w:val="en-US"/>
              </w:rPr>
            </w:pPr>
            <w:r w:rsidRPr="001D158F">
              <w:rPr>
                <w:lang w:val="en-US"/>
              </w:rPr>
              <w:t>HH4</w:t>
            </w:r>
          </w:p>
        </w:tc>
        <w:tc>
          <w:tcPr>
            <w:tcW w:w="1155" w:type="dxa"/>
            <w:shd w:val="clear" w:color="auto" w:fill="DEEAF6" w:themeFill="accent1" w:themeFillTint="33"/>
            <w:vAlign w:val="center"/>
          </w:tcPr>
          <w:p w14:paraId="65AF5090" w14:textId="77777777" w:rsidR="00A91324" w:rsidRPr="001D158F" w:rsidRDefault="00A91324" w:rsidP="00BC69B6">
            <w:pPr>
              <w:keepNext/>
              <w:keepLines/>
              <w:jc w:val="center"/>
              <w:rPr>
                <w:lang w:val="en-US"/>
              </w:rPr>
            </w:pPr>
            <w:r w:rsidRPr="001D158F">
              <w:rPr>
                <w:lang w:val="en-US"/>
              </w:rPr>
              <w:t>HH5</w:t>
            </w:r>
          </w:p>
        </w:tc>
        <w:tc>
          <w:tcPr>
            <w:tcW w:w="1155" w:type="dxa"/>
            <w:shd w:val="clear" w:color="auto" w:fill="DEEAF6" w:themeFill="accent1" w:themeFillTint="33"/>
            <w:vAlign w:val="center"/>
          </w:tcPr>
          <w:p w14:paraId="11B29109" w14:textId="77777777" w:rsidR="00A91324" w:rsidRPr="001D158F" w:rsidRDefault="00A91324" w:rsidP="00BC69B6">
            <w:pPr>
              <w:keepNext/>
              <w:keepLines/>
              <w:jc w:val="center"/>
              <w:rPr>
                <w:lang w:val="en-US"/>
              </w:rPr>
            </w:pPr>
            <w:r w:rsidRPr="001D158F">
              <w:rPr>
                <w:lang w:val="en-US"/>
              </w:rPr>
              <w:t>HH6</w:t>
            </w:r>
          </w:p>
        </w:tc>
      </w:tr>
      <w:tr w:rsidR="00A91324" w:rsidRPr="001D158F" w14:paraId="51775D85" w14:textId="77777777" w:rsidTr="003E69E4">
        <w:tc>
          <w:tcPr>
            <w:tcW w:w="2092" w:type="dxa"/>
          </w:tcPr>
          <w:p w14:paraId="7185A0F0" w14:textId="7CE337E6" w:rsidR="00A91324" w:rsidRPr="001D158F" w:rsidRDefault="0D592797" w:rsidP="00BC69B6">
            <w:pPr>
              <w:keepNext/>
              <w:keepLines/>
              <w:jc w:val="left"/>
              <w:rPr>
                <w:lang w:val="en-US"/>
              </w:rPr>
            </w:pPr>
            <w:r w:rsidRPr="001D158F">
              <w:rPr>
                <w:lang w:val="en-US"/>
              </w:rPr>
              <w:t xml:space="preserve">Net </w:t>
            </w:r>
            <w:r w:rsidR="00A91324" w:rsidRPr="001D158F">
              <w:rPr>
                <w:lang w:val="en-US"/>
              </w:rPr>
              <w:t xml:space="preserve">Income Range </w:t>
            </w:r>
            <w:r w:rsidR="6471BB4B" w:rsidRPr="001D158F">
              <w:rPr>
                <w:lang w:val="en-US"/>
              </w:rPr>
              <w:t>(€</w:t>
            </w:r>
            <w:r w:rsidR="00E02AEA" w:rsidRPr="001D158F">
              <w:rPr>
                <w:lang w:val="en-US"/>
              </w:rPr>
              <w:t xml:space="preserve"> per month</w:t>
            </w:r>
            <w:r w:rsidR="6471BB4B" w:rsidRPr="001D158F">
              <w:rPr>
                <w:lang w:val="en-US"/>
              </w:rPr>
              <w:t>)</w:t>
            </w:r>
          </w:p>
        </w:tc>
        <w:tc>
          <w:tcPr>
            <w:tcW w:w="979" w:type="dxa"/>
            <w:vAlign w:val="center"/>
          </w:tcPr>
          <w:p w14:paraId="2E7C1D76" w14:textId="77777777" w:rsidR="00A91324" w:rsidRPr="001D158F" w:rsidRDefault="00A91324" w:rsidP="00BC69B6">
            <w:pPr>
              <w:keepNext/>
              <w:keepLines/>
              <w:jc w:val="center"/>
              <w:rPr>
                <w:sz w:val="16"/>
                <w:lang w:val="en-US"/>
              </w:rPr>
            </w:pPr>
            <w:r w:rsidRPr="001D158F">
              <w:rPr>
                <w:sz w:val="16"/>
                <w:lang w:val="en-US"/>
              </w:rPr>
              <w:t>0-1300</w:t>
            </w:r>
          </w:p>
        </w:tc>
        <w:tc>
          <w:tcPr>
            <w:tcW w:w="1155" w:type="dxa"/>
            <w:vAlign w:val="center"/>
          </w:tcPr>
          <w:p w14:paraId="6A82FE86" w14:textId="77777777" w:rsidR="00A91324" w:rsidRPr="001D158F" w:rsidRDefault="00A91324" w:rsidP="00BC69B6">
            <w:pPr>
              <w:keepNext/>
              <w:keepLines/>
              <w:jc w:val="center"/>
              <w:rPr>
                <w:sz w:val="16"/>
                <w:lang w:val="en-US"/>
              </w:rPr>
            </w:pPr>
            <w:r w:rsidRPr="001D158F">
              <w:rPr>
                <w:sz w:val="16"/>
                <w:lang w:val="en-US"/>
              </w:rPr>
              <w:t>1300-1700</w:t>
            </w:r>
          </w:p>
        </w:tc>
        <w:tc>
          <w:tcPr>
            <w:tcW w:w="1155" w:type="dxa"/>
            <w:vAlign w:val="center"/>
          </w:tcPr>
          <w:p w14:paraId="3E6B3F89" w14:textId="77777777" w:rsidR="00A91324" w:rsidRPr="001D158F" w:rsidRDefault="00A91324" w:rsidP="00BC69B6">
            <w:pPr>
              <w:keepNext/>
              <w:keepLines/>
              <w:jc w:val="center"/>
              <w:rPr>
                <w:sz w:val="16"/>
                <w:lang w:val="en-US"/>
              </w:rPr>
            </w:pPr>
            <w:r w:rsidRPr="001D158F">
              <w:rPr>
                <w:sz w:val="16"/>
                <w:lang w:val="en-US"/>
              </w:rPr>
              <w:t>1700-2600</w:t>
            </w:r>
          </w:p>
        </w:tc>
        <w:tc>
          <w:tcPr>
            <w:tcW w:w="1155" w:type="dxa"/>
            <w:vAlign w:val="center"/>
          </w:tcPr>
          <w:p w14:paraId="337130FA" w14:textId="77777777" w:rsidR="00A91324" w:rsidRPr="001D158F" w:rsidRDefault="00A91324" w:rsidP="00BC69B6">
            <w:pPr>
              <w:keepNext/>
              <w:keepLines/>
              <w:jc w:val="center"/>
              <w:rPr>
                <w:sz w:val="16"/>
                <w:lang w:val="en-US"/>
              </w:rPr>
            </w:pPr>
            <w:r w:rsidRPr="001D158F">
              <w:rPr>
                <w:sz w:val="16"/>
                <w:lang w:val="en-US"/>
              </w:rPr>
              <w:t>2600-3600</w:t>
            </w:r>
          </w:p>
        </w:tc>
        <w:tc>
          <w:tcPr>
            <w:tcW w:w="1155" w:type="dxa"/>
            <w:vAlign w:val="center"/>
          </w:tcPr>
          <w:p w14:paraId="1870C83B" w14:textId="77777777" w:rsidR="00A91324" w:rsidRPr="001D158F" w:rsidRDefault="00A91324" w:rsidP="00BC69B6">
            <w:pPr>
              <w:keepNext/>
              <w:keepLines/>
              <w:jc w:val="center"/>
              <w:rPr>
                <w:sz w:val="16"/>
                <w:lang w:val="en-US"/>
              </w:rPr>
            </w:pPr>
            <w:r w:rsidRPr="001D158F">
              <w:rPr>
                <w:sz w:val="16"/>
                <w:lang w:val="en-US"/>
              </w:rPr>
              <w:t>3600-5000</w:t>
            </w:r>
          </w:p>
        </w:tc>
        <w:tc>
          <w:tcPr>
            <w:tcW w:w="1155" w:type="dxa"/>
            <w:vAlign w:val="center"/>
          </w:tcPr>
          <w:p w14:paraId="39BE3801" w14:textId="77777777" w:rsidR="00A91324" w:rsidRPr="001D158F" w:rsidRDefault="00A91324" w:rsidP="00BC69B6">
            <w:pPr>
              <w:keepNext/>
              <w:keepLines/>
              <w:jc w:val="center"/>
              <w:rPr>
                <w:sz w:val="16"/>
                <w:lang w:val="en-US"/>
              </w:rPr>
            </w:pPr>
            <w:r w:rsidRPr="001D158F">
              <w:rPr>
                <w:sz w:val="16"/>
                <w:lang w:val="en-US"/>
              </w:rPr>
              <w:t>5000-18000</w:t>
            </w:r>
          </w:p>
        </w:tc>
      </w:tr>
    </w:tbl>
    <w:p w14:paraId="6B4BAB61" w14:textId="77777777" w:rsidR="00542614" w:rsidRPr="001D158F" w:rsidRDefault="00542614" w:rsidP="00542614">
      <w:pPr>
        <w:rPr>
          <w:lang w:val="en-US"/>
        </w:rPr>
      </w:pPr>
    </w:p>
    <w:p w14:paraId="50FA8FF0" w14:textId="043565A8" w:rsidR="00361A41" w:rsidRPr="001D158F" w:rsidRDefault="00E14766" w:rsidP="006C05A6">
      <w:pPr>
        <w:rPr>
          <w:lang w:val="en-US"/>
        </w:rPr>
      </w:pPr>
      <w:r w:rsidRPr="001D158F">
        <w:rPr>
          <w:lang w:val="en-US"/>
        </w:rPr>
        <w:t xml:space="preserve">For stakeholders, </w:t>
      </w:r>
      <w:r w:rsidR="00660BE3" w:rsidRPr="001D158F">
        <w:rPr>
          <w:lang w:val="en-US"/>
        </w:rPr>
        <w:t xml:space="preserve">a </w:t>
      </w:r>
      <w:r w:rsidR="1109D83D" w:rsidRPr="001D158F">
        <w:rPr>
          <w:lang w:val="en-US"/>
        </w:rPr>
        <w:t>differentiated</w:t>
      </w:r>
      <w:r w:rsidR="00660BE3" w:rsidRPr="001D158F">
        <w:rPr>
          <w:lang w:val="en-US"/>
        </w:rPr>
        <w:t xml:space="preserve"> set of </w:t>
      </w:r>
      <w:r w:rsidR="3A855505" w:rsidRPr="001D158F">
        <w:rPr>
          <w:lang w:val="en-US"/>
        </w:rPr>
        <w:t>criteria</w:t>
      </w:r>
      <w:r w:rsidR="00660BE3" w:rsidRPr="001D158F">
        <w:rPr>
          <w:lang w:val="en-US"/>
        </w:rPr>
        <w:t xml:space="preserve"> is relevant</w:t>
      </w:r>
      <w:r w:rsidRPr="001D158F">
        <w:rPr>
          <w:lang w:val="en-US"/>
        </w:rPr>
        <w:t xml:space="preserve"> when making decisions </w:t>
      </w:r>
      <w:r w:rsidR="0080161C" w:rsidRPr="001D158F">
        <w:rPr>
          <w:lang w:val="en-US"/>
        </w:rPr>
        <w:t>influencing the energy transition</w:t>
      </w:r>
      <w:r w:rsidR="1D997D45" w:rsidRPr="001D158F">
        <w:rPr>
          <w:lang w:val="en-US"/>
        </w:rPr>
        <w:t>.</w:t>
      </w:r>
      <w:r w:rsidR="00361A41" w:rsidRPr="001D158F">
        <w:rPr>
          <w:lang w:val="en-US"/>
        </w:rPr>
        <w:t xml:space="preserve"> </w:t>
      </w:r>
      <w:r w:rsidR="00350898" w:rsidRPr="001D158F">
        <w:rPr>
          <w:lang w:val="en-US"/>
        </w:rPr>
        <w:t xml:space="preserve">Decision making on projects with complex technical features </w:t>
      </w:r>
      <w:r w:rsidR="00361A41" w:rsidRPr="001D158F">
        <w:rPr>
          <w:lang w:val="en-US"/>
        </w:rPr>
        <w:t xml:space="preserve">usually has </w:t>
      </w:r>
      <w:proofErr w:type="gramStart"/>
      <w:r w:rsidR="00361A41" w:rsidRPr="001D158F">
        <w:rPr>
          <w:lang w:val="en-US"/>
        </w:rPr>
        <w:t xml:space="preserve">a large </w:t>
      </w:r>
      <w:r w:rsidR="0A73435C" w:rsidRPr="001D158F">
        <w:rPr>
          <w:lang w:val="en-US"/>
        </w:rPr>
        <w:t>number</w:t>
      </w:r>
      <w:r w:rsidR="00361A41" w:rsidRPr="001D158F">
        <w:rPr>
          <w:lang w:val="en-US"/>
        </w:rPr>
        <w:t xml:space="preserve"> of</w:t>
      </w:r>
      <w:proofErr w:type="gramEnd"/>
      <w:r w:rsidR="00361A41" w:rsidRPr="001D158F">
        <w:rPr>
          <w:lang w:val="en-US"/>
        </w:rPr>
        <w:t xml:space="preserve"> </w:t>
      </w:r>
      <w:r w:rsidR="7DB5ACA5" w:rsidRPr="001D158F">
        <w:rPr>
          <w:lang w:val="en-US"/>
        </w:rPr>
        <w:t>criteria</w:t>
      </w:r>
      <w:r w:rsidR="37EDFD8B" w:rsidRPr="001D158F">
        <w:rPr>
          <w:lang w:val="en-US"/>
        </w:rPr>
        <w:t xml:space="preserve">, </w:t>
      </w:r>
      <w:r w:rsidR="00954945" w:rsidRPr="001D158F">
        <w:rPr>
          <w:lang w:val="en-US"/>
        </w:rPr>
        <w:t xml:space="preserve">sometimes as many as 100. However, usually, </w:t>
      </w:r>
      <w:r w:rsidR="00361A41" w:rsidRPr="001D158F">
        <w:rPr>
          <w:lang w:val="en-US"/>
        </w:rPr>
        <w:t>between 6 and 20</w:t>
      </w:r>
      <w:r w:rsidR="00A4205F" w:rsidRPr="001D158F">
        <w:rPr>
          <w:lang w:val="en-US"/>
        </w:rPr>
        <w:t xml:space="preserve"> </w:t>
      </w:r>
      <w:r w:rsidR="00954945" w:rsidRPr="001D158F">
        <w:rPr>
          <w:lang w:val="en-US"/>
        </w:rPr>
        <w:t xml:space="preserve">criteria are used </w:t>
      </w:r>
      <w:r w:rsidRPr="001D158F">
        <w:rPr>
          <w:lang w:val="en-US"/>
        </w:rPr>
        <w:fldChar w:fldCharType="begin"/>
      </w:r>
      <w:r w:rsidR="007174BE">
        <w:rPr>
          <w:lang w:val="en-US"/>
        </w:rPr>
        <w:instrText xml:space="preserve"> ADDIN EN.CITE &lt;EndNote&gt;&lt;Cite&gt;&lt;Author&gt;Dodgson&lt;/Author&gt;&lt;Year&gt;2009&lt;/Year&gt;&lt;RecNum&gt;27&lt;/RecNum&gt;&lt;DisplayText&gt;[42]&lt;/DisplayText&gt;&lt;record&gt;&lt;rec-number&gt;41&lt;/rec-number&gt;&lt;foreign-keys&gt;&lt;key app="EN" db-id="f5xtzts9mw2xspepezbxvpv0vdfwzd0w9dvs" timestamp="1679132506"&gt;41&lt;/key&gt;&lt;/foreign-keys&gt;&lt;ref-type name="Book"&gt;6&lt;/ref-type&gt;&lt;contributors&gt;&lt;authors&gt;&lt;author&gt;Dodgson, John S&lt;/author&gt;&lt;author&gt;Spackman, Michael&lt;/author&gt;&lt;author&gt;Pearman, Alan&lt;/author&gt;&lt;author&gt;Phillips, Lawrence D&lt;/author&gt;&lt;/authors&gt;&lt;/contributors&gt;&lt;titles&gt;&lt;title&gt;Multi-criteria analysis: a manual&lt;/title&gt;&lt;/titles&gt;&lt;dates&gt;&lt;year&gt;2009&lt;/year&gt;&lt;/dates&gt;&lt;pub-location&gt;London&lt;/pub-location&gt;&lt;publisher&gt;Department for Communities and Local Government.&lt;/publisher&gt;&lt;isbn&gt;1409810232&lt;/isbn&gt;&lt;urls&gt;&lt;/urls&gt;&lt;/record&gt;&lt;/Cite&gt;&lt;/EndNote&gt;</w:instrText>
      </w:r>
      <w:r w:rsidRPr="001D158F">
        <w:rPr>
          <w:lang w:val="en-US"/>
        </w:rPr>
        <w:fldChar w:fldCharType="separate"/>
      </w:r>
      <w:r w:rsidR="003D1D58">
        <w:rPr>
          <w:noProof/>
          <w:lang w:val="en-US"/>
        </w:rPr>
        <w:t>[42]</w:t>
      </w:r>
      <w:r w:rsidRPr="001D158F">
        <w:rPr>
          <w:lang w:val="en-US"/>
        </w:rPr>
        <w:fldChar w:fldCharType="end"/>
      </w:r>
      <w:r w:rsidR="711876B0" w:rsidRPr="001D158F">
        <w:rPr>
          <w:lang w:val="en-US"/>
        </w:rPr>
        <w:t>.</w:t>
      </w:r>
      <w:r w:rsidR="570A5BBA" w:rsidRPr="001D158F">
        <w:rPr>
          <w:lang w:val="en-US"/>
        </w:rPr>
        <w:t xml:space="preserve"> Although there is no rule </w:t>
      </w:r>
      <w:r w:rsidR="268293DC" w:rsidRPr="001D158F">
        <w:rPr>
          <w:lang w:val="en-US"/>
        </w:rPr>
        <w:t>on</w:t>
      </w:r>
      <w:r w:rsidR="570A5BBA" w:rsidRPr="001D158F">
        <w:rPr>
          <w:lang w:val="en-US"/>
        </w:rPr>
        <w:t xml:space="preserve"> the number of </w:t>
      </w:r>
      <w:r w:rsidR="316F2E5E" w:rsidRPr="001D158F">
        <w:rPr>
          <w:lang w:val="en-US"/>
        </w:rPr>
        <w:t>criteria</w:t>
      </w:r>
      <w:r w:rsidR="570A5BBA" w:rsidRPr="001D158F">
        <w:rPr>
          <w:lang w:val="en-US"/>
        </w:rPr>
        <w:t xml:space="preserve">, it </w:t>
      </w:r>
      <w:r w:rsidR="5277E803" w:rsidRPr="001D158F">
        <w:rPr>
          <w:lang w:val="en-US"/>
        </w:rPr>
        <w:t>should be</w:t>
      </w:r>
      <w:r w:rsidR="570A5BBA" w:rsidRPr="001D158F">
        <w:rPr>
          <w:lang w:val="en-US"/>
        </w:rPr>
        <w:t xml:space="preserve"> </w:t>
      </w:r>
      <w:r w:rsidR="69710B29" w:rsidRPr="001D158F">
        <w:rPr>
          <w:lang w:val="en-US"/>
        </w:rPr>
        <w:t xml:space="preserve">as </w:t>
      </w:r>
      <w:r w:rsidR="00271501" w:rsidRPr="001D158F">
        <w:rPr>
          <w:lang w:val="en-US"/>
        </w:rPr>
        <w:t xml:space="preserve">low </w:t>
      </w:r>
      <w:r w:rsidR="005C5DB2" w:rsidRPr="001D158F">
        <w:rPr>
          <w:lang w:val="en-US"/>
        </w:rPr>
        <w:t xml:space="preserve">as possible, </w:t>
      </w:r>
      <w:r w:rsidR="00954945" w:rsidRPr="001D158F">
        <w:rPr>
          <w:lang w:val="en-US"/>
        </w:rPr>
        <w:t>whilst</w:t>
      </w:r>
      <w:r w:rsidR="005C5DB2" w:rsidRPr="001D158F">
        <w:rPr>
          <w:lang w:val="en-US"/>
        </w:rPr>
        <w:t xml:space="preserve"> covering all </w:t>
      </w:r>
      <w:r w:rsidR="00FE37A0" w:rsidRPr="001D158F">
        <w:rPr>
          <w:lang w:val="en-US"/>
        </w:rPr>
        <w:t xml:space="preserve">essential </w:t>
      </w:r>
      <w:r w:rsidR="005C5DB2" w:rsidRPr="001D158F">
        <w:rPr>
          <w:lang w:val="en-US"/>
        </w:rPr>
        <w:t>aspects</w:t>
      </w:r>
      <w:r w:rsidR="00954945" w:rsidRPr="001D158F">
        <w:rPr>
          <w:lang w:val="en-US"/>
        </w:rPr>
        <w:t xml:space="preserve">, therefore </w:t>
      </w:r>
      <w:r w:rsidR="4479EBA6" w:rsidRPr="001D158F">
        <w:rPr>
          <w:lang w:val="en-US"/>
        </w:rPr>
        <w:t xml:space="preserve">leading to a </w:t>
      </w:r>
      <w:r w:rsidR="61ED114E" w:rsidRPr="001D158F">
        <w:rPr>
          <w:lang w:val="en-US"/>
        </w:rPr>
        <w:t>consistent</w:t>
      </w:r>
      <w:r w:rsidR="005C5DB2" w:rsidRPr="001D158F">
        <w:rPr>
          <w:lang w:val="en-US"/>
        </w:rPr>
        <w:t xml:space="preserve"> resulting set to facilitate computation and interpretation.</w:t>
      </w:r>
    </w:p>
    <w:p w14:paraId="3770D303" w14:textId="7C24F6F7" w:rsidR="0021022D" w:rsidRPr="001D158F" w:rsidRDefault="711876B0" w:rsidP="006C05A6">
      <w:pPr>
        <w:rPr>
          <w:lang w:val="en-US"/>
        </w:rPr>
      </w:pPr>
      <w:r w:rsidRPr="001D158F">
        <w:rPr>
          <w:lang w:val="en-US"/>
        </w:rPr>
        <w:t xml:space="preserve">Within the analysis, the </w:t>
      </w:r>
      <w:r w:rsidR="00B269D8" w:rsidRPr="001D158F">
        <w:rPr>
          <w:lang w:val="en-US"/>
        </w:rPr>
        <w:t>values</w:t>
      </w:r>
      <w:r w:rsidRPr="001D158F">
        <w:rPr>
          <w:lang w:val="en-US"/>
        </w:rPr>
        <w:t xml:space="preserve"> </w:t>
      </w:r>
      <w:r w:rsidR="00A43C26" w:rsidRPr="001D158F">
        <w:rPr>
          <w:lang w:val="en-US"/>
        </w:rPr>
        <w:t xml:space="preserve">of criteria </w:t>
      </w:r>
      <w:r w:rsidRPr="001D158F">
        <w:rPr>
          <w:lang w:val="en-US"/>
        </w:rPr>
        <w:t xml:space="preserve">represent the general performance of each alternative. </w:t>
      </w:r>
      <w:r w:rsidR="00FE37A0" w:rsidRPr="001D158F">
        <w:rPr>
          <w:lang w:val="en-US"/>
        </w:rPr>
        <w:t>Covering exclusive and exhaustive criteria is necessary to ensure the investigation is holistic</w:t>
      </w:r>
      <w:r w:rsidRPr="001D158F">
        <w:rPr>
          <w:lang w:val="en-US"/>
        </w:rPr>
        <w:t>. W</w:t>
      </w:r>
      <w:r w:rsidR="7C8D131A" w:rsidRPr="001D158F">
        <w:rPr>
          <w:lang w:val="en-US"/>
        </w:rPr>
        <w:t>e limit ourselves to those that are usually mentioned</w:t>
      </w:r>
      <w:r w:rsidR="2F66FEA8" w:rsidRPr="001D158F">
        <w:rPr>
          <w:lang w:val="en-US"/>
        </w:rPr>
        <w:t xml:space="preserve"> </w:t>
      </w:r>
      <w:r w:rsidR="00FE37A0" w:rsidRPr="001D158F">
        <w:rPr>
          <w:lang w:val="en-US"/>
        </w:rPr>
        <w:t>concerning</w:t>
      </w:r>
      <w:r w:rsidR="2F66FEA8" w:rsidRPr="001D158F">
        <w:rPr>
          <w:lang w:val="en-US"/>
        </w:rPr>
        <w:t xml:space="preserve"> the assessment of energy technologies and energy systems (see</w:t>
      </w:r>
      <w:r w:rsidR="00FE37A0" w:rsidRPr="001D158F">
        <w:rPr>
          <w:lang w:val="en-US"/>
        </w:rPr>
        <w:t>,</w:t>
      </w:r>
      <w:r w:rsidR="2F66FEA8" w:rsidRPr="001D158F">
        <w:rPr>
          <w:lang w:val="en-US"/>
        </w:rPr>
        <w:t xml:space="preserve"> e.g., </w:t>
      </w:r>
      <w:r w:rsidRPr="001D158F">
        <w:rPr>
          <w:lang w:val="en-US"/>
        </w:rPr>
        <w:fldChar w:fldCharType="begin"/>
      </w:r>
      <w:r w:rsidR="007174BE">
        <w:rPr>
          <w:lang w:val="en-US"/>
        </w:rPr>
        <w:instrText xml:space="preserve"> ADDIN EN.CITE &lt;EndNote&gt;&lt;Cite&gt;&lt;Author&gt;Kumar&lt;/Author&gt;&lt;Year&gt;2017&lt;/Year&gt;&lt;RecNum&gt;53&lt;/RecNum&gt;&lt;DisplayText&gt;[43]&lt;/DisplayText&gt;&lt;record&gt;&lt;rec-number&gt;42&lt;/rec-number&gt;&lt;foreign-keys&gt;&lt;key app="EN" db-id="f5xtzts9mw2xspepezbxvpv0vdfwzd0w9dvs" timestamp="1679132506"&gt;42&lt;/key&gt;&lt;/foreign-keys&gt;&lt;ref-type name="Journal Article"&gt;17&lt;/ref-type&gt;&lt;contributors&gt;&lt;authors&gt;&lt;author&gt;Kumar, Abhishek&lt;/author&gt;&lt;author&gt;Sah, Bikash&lt;/author&gt;&lt;author&gt;Singh, Arvind R.&lt;/author&gt;&lt;author&gt;Deng, Yan&lt;/author&gt;&lt;author&gt;He, Xiangning&lt;/author&gt;&lt;author&gt;Kumar, Praveen&lt;/author&gt;&lt;author&gt;Bansal, R. C.&lt;/author&gt;&lt;/authors&gt;&lt;/contributors&gt;&lt;titles&gt;&lt;title&gt;A review of multi criteria decision making (MCDM) towards sustainable renewable energy development&lt;/title&gt;&lt;secondary-title&gt;Renewable and Sustainable Energy Reviews&lt;/secondary-title&gt;&lt;/titles&gt;&lt;periodical&gt;&lt;full-title&gt;Renewable and Sustainable Energy Reviews&lt;/full-title&gt;&lt;/periodical&gt;&lt;pages&gt;596-609&lt;/pages&gt;&lt;volume&gt;69&lt;/volume&gt;&lt;keywords&gt;&lt;keyword&gt;Multiple criteria decision making&lt;/keyword&gt;&lt;keyword&gt;Sustainable Development&lt;/keyword&gt;&lt;keyword&gt;Renewable Energy&lt;/keyword&gt;&lt;keyword&gt;Energy Planning&lt;/keyword&gt;&lt;/keywords&gt;&lt;dates&gt;&lt;year&gt;2017&lt;/year&gt;&lt;pub-dates&gt;&lt;date&gt;3//&lt;/date&gt;&lt;/pub-dates&gt;&lt;/dates&gt;&lt;isbn&gt;1364-0321&lt;/isbn&gt;&lt;urls&gt;&lt;related-urls&gt;&lt;url&gt;http://www.sciencedirect.com/science/article/pii/S1364032116309479&lt;/url&gt;&lt;/related-urls&gt;&lt;/urls&gt;&lt;electronic-resource-num&gt;https://doi.org/10.1016/j.rser.2016.11.191&lt;/electronic-resource-num&gt;&lt;/record&gt;&lt;/Cite&gt;&lt;/EndNote&gt;</w:instrText>
      </w:r>
      <w:r w:rsidRPr="001D158F">
        <w:rPr>
          <w:lang w:val="en-US"/>
        </w:rPr>
        <w:fldChar w:fldCharType="separate"/>
      </w:r>
      <w:r w:rsidR="003D1D58">
        <w:rPr>
          <w:noProof/>
          <w:lang w:val="en-US"/>
        </w:rPr>
        <w:t>[43]</w:t>
      </w:r>
      <w:r w:rsidRPr="001D158F">
        <w:rPr>
          <w:lang w:val="en-US"/>
        </w:rPr>
        <w:fldChar w:fldCharType="end"/>
      </w:r>
      <w:r w:rsidR="00460A19" w:rsidRPr="001D158F">
        <w:rPr>
          <w:lang w:val="en-US"/>
        </w:rPr>
        <w:t xml:space="preserve">, </w:t>
      </w:r>
      <w:r w:rsidRPr="001D158F">
        <w:rPr>
          <w:lang w:val="en-US"/>
        </w:rPr>
        <w:fldChar w:fldCharType="begin"/>
      </w:r>
      <w:r w:rsidRPr="001D158F">
        <w:rPr>
          <w:lang w:val="en-US"/>
        </w:rPr>
        <w:fldChar w:fldCharType="separate"/>
      </w:r>
      <w:r w:rsidR="00720383" w:rsidRPr="001D158F">
        <w:rPr>
          <w:lang w:val="en-US"/>
        </w:rPr>
        <w:t>[35]</w:t>
      </w:r>
      <w:r w:rsidRPr="001D158F">
        <w:rPr>
          <w:lang w:val="en-US"/>
        </w:rPr>
        <w:fldChar w:fldCharType="end"/>
      </w:r>
      <w:r w:rsidRPr="001D158F">
        <w:rPr>
          <w:lang w:val="en-US"/>
        </w:rPr>
        <w:fldChar w:fldCharType="begin"/>
      </w:r>
      <w:r w:rsidR="007174BE">
        <w:rPr>
          <w:lang w:val="en-US"/>
        </w:rPr>
        <w:instrText xml:space="preserve"> ADDIN EN.CITE &lt;EndNote&gt;&lt;Cite&gt;&lt;Author&gt;Ribeiro&lt;/Author&gt;&lt;Year&gt;2013&lt;/Year&gt;&lt;RecNum&gt;26&lt;/RecNum&gt;&lt;DisplayText&gt;[18]&lt;/DisplayText&gt;&lt;record&gt;&lt;rec-number&gt;18&lt;/rec-number&gt;&lt;foreign-keys&gt;&lt;key app="EN" db-id="f5xtzts9mw2xspepezbxvpv0vdfwzd0w9dvs" timestamp="1679132504"&gt;18&lt;/key&gt;&lt;/foreign-keys&gt;&lt;ref-type name="Journal Article"&gt;17&lt;/ref-type&gt;&lt;contributors&gt;&lt;authors&gt;&lt;author&gt;Ribeiro, Fernando&lt;/author&gt;&lt;author&gt;Ferreira, Paula&lt;/author&gt;&lt;author&gt;Araújo, Madalena&lt;/author&gt;&lt;/authors&gt;&lt;/contributors&gt;&lt;titles&gt;&lt;title&gt;Evaluating future scenarios for the power generation sector using a Multi-Criteria Decision Analysis (MCDA) tool: The Portuguese case&lt;/title&gt;&lt;secondary-title&gt;Energy&lt;/secondary-title&gt;&lt;/titles&gt;&lt;periodical&gt;&lt;full-title&gt;Energy&lt;/full-title&gt;&lt;/periodical&gt;&lt;pages&gt;126-136&lt;/pages&gt;&lt;volume&gt;52&lt;/volume&gt;&lt;keywords&gt;&lt;keyword&gt;Multi-criteria decision tools&lt;/keyword&gt;&lt;keyword&gt;Energy scenarios&lt;/keyword&gt;&lt;keyword&gt;Power supply&lt;/keyword&gt;&lt;/keywords&gt;&lt;dates&gt;&lt;year&gt;2013&lt;/year&gt;&lt;pub-dates&gt;&lt;date&gt;2013/04/01/&lt;/date&gt;&lt;/pub-dates&gt;&lt;/dates&gt;&lt;isbn&gt;0360-5442&lt;/isbn&gt;&lt;urls&gt;&lt;related-urls&gt;&lt;url&gt;https://www.sciencedirect.com/science/article/pii/S0360544213000029&lt;/url&gt;&lt;/related-urls&gt;&lt;/urls&gt;&lt;electronic-resource-num&gt;https://doi.org/10.1016/j.energy.2012.12.036&lt;/electronic-resource-num&gt;&lt;/record&gt;&lt;/Cite&gt;&lt;/EndNote&gt;</w:instrText>
      </w:r>
      <w:r w:rsidRPr="001D158F">
        <w:rPr>
          <w:lang w:val="en-US"/>
        </w:rPr>
        <w:fldChar w:fldCharType="separate"/>
      </w:r>
      <w:r w:rsidR="00B619C3" w:rsidRPr="001D158F">
        <w:rPr>
          <w:noProof/>
          <w:lang w:val="en-US"/>
        </w:rPr>
        <w:t>[18]</w:t>
      </w:r>
      <w:r w:rsidRPr="001D158F">
        <w:rPr>
          <w:lang w:val="en-US"/>
        </w:rPr>
        <w:fldChar w:fldCharType="end"/>
      </w:r>
      <w:r w:rsidR="71CC9F63" w:rsidRPr="001D158F">
        <w:rPr>
          <w:lang w:val="en-US"/>
        </w:rPr>
        <w:t>)</w:t>
      </w:r>
      <w:r w:rsidR="7C8D131A" w:rsidRPr="001D158F">
        <w:rPr>
          <w:lang w:val="en-US"/>
        </w:rPr>
        <w:t xml:space="preserve">. </w:t>
      </w:r>
      <w:r w:rsidRPr="001D158F">
        <w:rPr>
          <w:lang w:val="en-US"/>
        </w:rPr>
        <w:t xml:space="preserve">These </w:t>
      </w:r>
      <w:r w:rsidR="27F0C278" w:rsidRPr="001D158F">
        <w:rPr>
          <w:lang w:val="en-US"/>
        </w:rPr>
        <w:t>criteria</w:t>
      </w:r>
      <w:r w:rsidRPr="001D158F">
        <w:rPr>
          <w:lang w:val="en-US"/>
        </w:rPr>
        <w:t xml:space="preserve"> are </w:t>
      </w:r>
      <w:r w:rsidR="00FE37A0" w:rsidRPr="001D158F">
        <w:rPr>
          <w:lang w:val="en-US"/>
        </w:rPr>
        <w:t xml:space="preserve">operationalized </w:t>
      </w:r>
      <w:r w:rsidRPr="001D158F">
        <w:rPr>
          <w:lang w:val="en-US"/>
        </w:rPr>
        <w:t xml:space="preserve">by </w:t>
      </w:r>
      <w:r w:rsidR="702FF4CE" w:rsidRPr="001D158F">
        <w:rPr>
          <w:lang w:val="en-US"/>
        </w:rPr>
        <w:t>criteria</w:t>
      </w:r>
      <w:r w:rsidRPr="001D158F">
        <w:rPr>
          <w:lang w:val="en-US"/>
        </w:rPr>
        <w:t xml:space="preserve"> </w:t>
      </w:r>
      <w:r w:rsidR="00FE37A0" w:rsidRPr="001D158F">
        <w:rPr>
          <w:lang w:val="en-US"/>
        </w:rPr>
        <w:t xml:space="preserve">that </w:t>
      </w:r>
      <w:r w:rsidRPr="001D158F">
        <w:rPr>
          <w:lang w:val="en-US"/>
        </w:rPr>
        <w:t xml:space="preserve">assign a numerical value to the </w:t>
      </w:r>
      <w:r w:rsidR="0093503B" w:rsidRPr="001D158F">
        <w:rPr>
          <w:lang w:val="en-US"/>
        </w:rPr>
        <w:t>criteria</w:t>
      </w:r>
      <w:r w:rsidRPr="001D158F">
        <w:rPr>
          <w:lang w:val="en-US"/>
        </w:rPr>
        <w:t xml:space="preserve">, thus making the assessment possible. All these </w:t>
      </w:r>
      <w:r w:rsidR="08E725DF" w:rsidRPr="001D158F">
        <w:rPr>
          <w:lang w:val="en-US"/>
        </w:rPr>
        <w:t>criteria</w:t>
      </w:r>
      <w:r w:rsidRPr="001D158F">
        <w:rPr>
          <w:lang w:val="en-US"/>
        </w:rPr>
        <w:t xml:space="preserve"> can be grouped </w:t>
      </w:r>
      <w:r w:rsidR="3512BF50" w:rsidRPr="001D158F">
        <w:rPr>
          <w:lang w:val="en-US"/>
        </w:rPr>
        <w:t>i</w:t>
      </w:r>
      <w:r w:rsidRPr="001D158F">
        <w:rPr>
          <w:lang w:val="en-US"/>
        </w:rPr>
        <w:t xml:space="preserve">nto </w:t>
      </w:r>
      <w:r w:rsidR="701B6B16" w:rsidRPr="001D158F">
        <w:rPr>
          <w:lang w:val="en-US"/>
        </w:rPr>
        <w:t>six overarching categories:</w:t>
      </w:r>
    </w:p>
    <w:p w14:paraId="7E5BF859" w14:textId="4D5C964B" w:rsidR="0021022D" w:rsidRPr="001D158F" w:rsidRDefault="0021022D" w:rsidP="00A81537">
      <w:pPr>
        <w:pStyle w:val="Listenabsatz"/>
        <w:numPr>
          <w:ilvl w:val="0"/>
          <w:numId w:val="35"/>
        </w:numPr>
        <w:ind w:left="1134" w:hanging="425"/>
        <w:rPr>
          <w:lang w:val="en-US"/>
        </w:rPr>
      </w:pPr>
      <w:r w:rsidRPr="001D158F">
        <w:rPr>
          <w:lang w:val="en-US"/>
        </w:rPr>
        <w:t xml:space="preserve">Economic I: Economic </w:t>
      </w:r>
      <w:r w:rsidR="0093503B" w:rsidRPr="001D158F">
        <w:rPr>
          <w:lang w:val="en-US"/>
        </w:rPr>
        <w:t xml:space="preserve">criteria </w:t>
      </w:r>
      <w:r w:rsidRPr="001D158F">
        <w:rPr>
          <w:lang w:val="en-US"/>
        </w:rPr>
        <w:t xml:space="preserve">from the point of view of an investor </w:t>
      </w:r>
      <w:r w:rsidR="003309D0" w:rsidRPr="001D158F">
        <w:rPr>
          <w:lang w:val="en-US"/>
        </w:rPr>
        <w:t>in power generation and storage technologies</w:t>
      </w:r>
      <w:r w:rsidR="00B93DBB" w:rsidRPr="001D158F">
        <w:rPr>
          <w:lang w:val="en-US"/>
        </w:rPr>
        <w:t>.</w:t>
      </w:r>
    </w:p>
    <w:p w14:paraId="29535B81" w14:textId="0B0023C5" w:rsidR="003309D0" w:rsidRPr="001D158F" w:rsidRDefault="003309D0" w:rsidP="00A81537">
      <w:pPr>
        <w:pStyle w:val="Listenabsatz"/>
        <w:numPr>
          <w:ilvl w:val="0"/>
          <w:numId w:val="35"/>
        </w:numPr>
        <w:ind w:left="1134" w:hanging="425"/>
        <w:rPr>
          <w:lang w:val="en-US"/>
        </w:rPr>
      </w:pPr>
      <w:r w:rsidRPr="001D158F">
        <w:rPr>
          <w:lang w:val="en-US"/>
        </w:rPr>
        <w:t xml:space="preserve">Economic II: Macroeconomic </w:t>
      </w:r>
      <w:r w:rsidR="0093503B" w:rsidRPr="001D158F">
        <w:rPr>
          <w:lang w:val="en-US"/>
        </w:rPr>
        <w:t>criteria</w:t>
      </w:r>
      <w:r w:rsidR="00B93DBB" w:rsidRPr="001D158F">
        <w:rPr>
          <w:lang w:val="en-US"/>
        </w:rPr>
        <w:t>.</w:t>
      </w:r>
      <w:r w:rsidRPr="001D158F">
        <w:rPr>
          <w:lang w:val="en-US"/>
        </w:rPr>
        <w:t xml:space="preserve"> </w:t>
      </w:r>
    </w:p>
    <w:p w14:paraId="7DEA305D" w14:textId="15C83EF3" w:rsidR="00A4052F" w:rsidRPr="001D158F" w:rsidRDefault="00A4052F" w:rsidP="00A81537">
      <w:pPr>
        <w:pStyle w:val="Listenabsatz"/>
        <w:numPr>
          <w:ilvl w:val="0"/>
          <w:numId w:val="35"/>
        </w:numPr>
        <w:ind w:left="1134" w:hanging="425"/>
        <w:rPr>
          <w:lang w:val="en-US"/>
        </w:rPr>
      </w:pPr>
      <w:r w:rsidRPr="001D158F">
        <w:rPr>
          <w:lang w:val="en-US"/>
        </w:rPr>
        <w:t xml:space="preserve">Ecological: Ecological </w:t>
      </w:r>
      <w:r w:rsidR="0093503B" w:rsidRPr="001D158F">
        <w:rPr>
          <w:lang w:val="en-US"/>
        </w:rPr>
        <w:t xml:space="preserve">criteria </w:t>
      </w:r>
      <w:r w:rsidRPr="001D158F">
        <w:rPr>
          <w:lang w:val="en-US"/>
        </w:rPr>
        <w:t>that are crucial to any energy system analysis</w:t>
      </w:r>
      <w:r w:rsidR="00BD28CB" w:rsidRPr="001D158F">
        <w:rPr>
          <w:lang w:val="en-US"/>
        </w:rPr>
        <w:t>.</w:t>
      </w:r>
    </w:p>
    <w:p w14:paraId="1C4E4B16" w14:textId="7A2B1F50" w:rsidR="00A4052F" w:rsidRPr="001D158F" w:rsidRDefault="00A4052F" w:rsidP="00A81537">
      <w:pPr>
        <w:pStyle w:val="Listenabsatz"/>
        <w:numPr>
          <w:ilvl w:val="0"/>
          <w:numId w:val="35"/>
        </w:numPr>
        <w:ind w:left="1134" w:hanging="425"/>
        <w:rPr>
          <w:lang w:val="en-US"/>
        </w:rPr>
      </w:pPr>
      <w:r w:rsidRPr="001D158F">
        <w:rPr>
          <w:lang w:val="en-US"/>
        </w:rPr>
        <w:t xml:space="preserve">Social: These </w:t>
      </w:r>
      <w:r w:rsidR="0093503B" w:rsidRPr="001D158F">
        <w:rPr>
          <w:lang w:val="en-US"/>
        </w:rPr>
        <w:t xml:space="preserve">criteria </w:t>
      </w:r>
      <w:r w:rsidRPr="001D158F">
        <w:rPr>
          <w:lang w:val="en-US"/>
        </w:rPr>
        <w:t xml:space="preserve">drive the social acceptance of a </w:t>
      </w:r>
      <w:r w:rsidR="00B87F9E" w:rsidRPr="001D158F">
        <w:rPr>
          <w:lang w:val="en-US"/>
        </w:rPr>
        <w:t>path</w:t>
      </w:r>
      <w:r w:rsidRPr="001D158F">
        <w:rPr>
          <w:lang w:val="en-US"/>
        </w:rPr>
        <w:t xml:space="preserve"> essential to its successful implementation</w:t>
      </w:r>
      <w:r w:rsidR="31CBFA6A" w:rsidRPr="001D158F">
        <w:rPr>
          <w:lang w:val="en-US"/>
        </w:rPr>
        <w:t>.</w:t>
      </w:r>
    </w:p>
    <w:p w14:paraId="02A342AB" w14:textId="635D4642" w:rsidR="00A4052F" w:rsidRPr="001D158F" w:rsidRDefault="00BC6387" w:rsidP="006C05A6">
      <w:pPr>
        <w:pStyle w:val="Listenabsatz"/>
        <w:numPr>
          <w:ilvl w:val="0"/>
          <w:numId w:val="35"/>
        </w:numPr>
        <w:ind w:left="1134" w:hanging="425"/>
        <w:rPr>
          <w:lang w:val="en-US"/>
        </w:rPr>
      </w:pPr>
      <w:r w:rsidRPr="001D158F">
        <w:rPr>
          <w:lang w:val="en-US"/>
        </w:rPr>
        <w:t xml:space="preserve">Risks &amp; </w:t>
      </w:r>
      <w:r w:rsidR="00802D56" w:rsidRPr="001D158F">
        <w:rPr>
          <w:lang w:val="en-US"/>
        </w:rPr>
        <w:t>c</w:t>
      </w:r>
      <w:r w:rsidRPr="001D158F">
        <w:rPr>
          <w:lang w:val="en-US"/>
        </w:rPr>
        <w:t xml:space="preserve">omplementarities: These </w:t>
      </w:r>
      <w:r w:rsidR="0093503B" w:rsidRPr="001D158F">
        <w:rPr>
          <w:lang w:val="en-US"/>
        </w:rPr>
        <w:t xml:space="preserve">criteria </w:t>
      </w:r>
      <w:r w:rsidRPr="001D158F">
        <w:rPr>
          <w:lang w:val="en-US"/>
        </w:rPr>
        <w:t xml:space="preserve">are relevant to </w:t>
      </w:r>
      <w:r w:rsidR="00FE37A0" w:rsidRPr="001D158F">
        <w:rPr>
          <w:lang w:val="en-US"/>
        </w:rPr>
        <w:t xml:space="preserve">the </w:t>
      </w:r>
      <w:r w:rsidRPr="001D158F">
        <w:rPr>
          <w:lang w:val="en-US"/>
        </w:rPr>
        <w:t xml:space="preserve">technological change underlying the </w:t>
      </w:r>
      <w:r w:rsidR="00B87F9E" w:rsidRPr="001D158F">
        <w:rPr>
          <w:lang w:val="en-US"/>
        </w:rPr>
        <w:t>transition</w:t>
      </w:r>
      <w:r w:rsidR="00B93DBB" w:rsidRPr="001D158F">
        <w:rPr>
          <w:lang w:val="en-US"/>
        </w:rPr>
        <w:t>.</w:t>
      </w:r>
      <w:r w:rsidR="00EF5611" w:rsidRPr="001D158F">
        <w:rPr>
          <w:lang w:val="en-US"/>
        </w:rPr>
        <w:t xml:space="preserve"> Examples of risks include policies </w:t>
      </w:r>
      <w:r w:rsidR="00FE37A0" w:rsidRPr="001D158F">
        <w:rPr>
          <w:lang w:val="en-US"/>
        </w:rPr>
        <w:t xml:space="preserve">that </w:t>
      </w:r>
      <w:r w:rsidR="00EF5611" w:rsidRPr="001D158F">
        <w:rPr>
          <w:lang w:val="en-US"/>
        </w:rPr>
        <w:t>hinder the development of technology, the stalling of cost reductions</w:t>
      </w:r>
      <w:r w:rsidR="00FE37A0" w:rsidRPr="001D158F">
        <w:rPr>
          <w:lang w:val="en-US"/>
        </w:rPr>
        <w:t>,</w:t>
      </w:r>
      <w:r w:rsidR="00EF5611" w:rsidRPr="001D158F">
        <w:rPr>
          <w:lang w:val="en-US"/>
        </w:rPr>
        <w:t xml:space="preserve"> and an increase in the cost of financing related to </w:t>
      </w:r>
      <w:proofErr w:type="gramStart"/>
      <w:r w:rsidR="00EF5611" w:rsidRPr="001D158F">
        <w:rPr>
          <w:lang w:val="en-US"/>
        </w:rPr>
        <w:t>particular projects</w:t>
      </w:r>
      <w:proofErr w:type="gramEnd"/>
      <w:r w:rsidR="00EF5611" w:rsidRPr="001D158F">
        <w:rPr>
          <w:lang w:val="en-US"/>
        </w:rPr>
        <w:t>.</w:t>
      </w:r>
    </w:p>
    <w:p w14:paraId="4C414C06" w14:textId="7122CFEA" w:rsidR="00361A41" w:rsidRPr="001D158F" w:rsidRDefault="00A5619E" w:rsidP="006C05A6">
      <w:pPr>
        <w:rPr>
          <w:lang w:val="en-US"/>
        </w:rPr>
      </w:pPr>
      <w:r w:rsidRPr="001D158F">
        <w:rPr>
          <w:lang w:val="en-US"/>
        </w:rPr>
        <w:t>We extract criteria from a literature review</w:t>
      </w:r>
      <w:r w:rsidR="0093503B" w:rsidRPr="001D158F">
        <w:rPr>
          <w:lang w:val="en-US"/>
        </w:rPr>
        <w:t xml:space="preserve"> </w:t>
      </w:r>
      <w:r w:rsidR="00CE3BCB" w:rsidRPr="001D158F">
        <w:rPr>
          <w:lang w:val="en-US"/>
        </w:rPr>
        <w:t>to describe the categories in more detail</w:t>
      </w:r>
      <w:r w:rsidR="0093083D" w:rsidRPr="001D158F">
        <w:rPr>
          <w:lang w:val="en-US"/>
        </w:rPr>
        <w:t xml:space="preserve">. We </w:t>
      </w:r>
      <w:r w:rsidR="006A173B" w:rsidRPr="001D158F">
        <w:rPr>
          <w:lang w:val="en-US"/>
        </w:rPr>
        <w:t xml:space="preserve">pay careful attention </w:t>
      </w:r>
      <w:r w:rsidR="4D859E94" w:rsidRPr="001D158F">
        <w:rPr>
          <w:lang w:val="en-US"/>
        </w:rPr>
        <w:t xml:space="preserve">to </w:t>
      </w:r>
      <w:r w:rsidR="00A43C26" w:rsidRPr="001D158F">
        <w:rPr>
          <w:lang w:val="en-US"/>
        </w:rPr>
        <w:t xml:space="preserve">the inclusion of </w:t>
      </w:r>
      <w:r w:rsidR="0093503B" w:rsidRPr="001D158F">
        <w:rPr>
          <w:lang w:val="en-US"/>
        </w:rPr>
        <w:t xml:space="preserve">criteria </w:t>
      </w:r>
      <w:r w:rsidR="1E324AEF" w:rsidRPr="001D158F">
        <w:rPr>
          <w:lang w:val="en-US"/>
        </w:rPr>
        <w:t xml:space="preserve">that are </w:t>
      </w:r>
      <w:r w:rsidR="22862DA4" w:rsidRPr="001D158F">
        <w:rPr>
          <w:lang w:val="en-US"/>
        </w:rPr>
        <w:t>relevant</w:t>
      </w:r>
      <w:r w:rsidR="36342E5F" w:rsidRPr="001D158F">
        <w:rPr>
          <w:lang w:val="en-US"/>
        </w:rPr>
        <w:t xml:space="preserve"> </w:t>
      </w:r>
      <w:r w:rsidR="0093083D" w:rsidRPr="001D158F">
        <w:rPr>
          <w:lang w:val="en-US"/>
        </w:rPr>
        <w:t xml:space="preserve">from </w:t>
      </w:r>
      <w:r w:rsidR="460E5513" w:rsidRPr="001D158F">
        <w:rPr>
          <w:lang w:val="en-US"/>
        </w:rPr>
        <w:t xml:space="preserve">the </w:t>
      </w:r>
      <w:r w:rsidR="00A43C26" w:rsidRPr="001D158F">
        <w:rPr>
          <w:lang w:val="en-US"/>
        </w:rPr>
        <w:t xml:space="preserve">perspective of </w:t>
      </w:r>
      <w:r w:rsidR="00EE5BB6" w:rsidRPr="001D158F">
        <w:rPr>
          <w:lang w:val="en-US"/>
        </w:rPr>
        <w:lastRenderedPageBreak/>
        <w:t>stakeholders</w:t>
      </w:r>
      <w:r w:rsidR="460E5513" w:rsidRPr="001D158F">
        <w:rPr>
          <w:lang w:val="en-US"/>
        </w:rPr>
        <w:t>.</w:t>
      </w:r>
      <w:r w:rsidR="0093083D" w:rsidRPr="001D158F">
        <w:rPr>
          <w:lang w:val="en-US"/>
        </w:rPr>
        <w:t xml:space="preserve"> </w:t>
      </w:r>
      <w:r w:rsidR="00496878" w:rsidRPr="001D158F">
        <w:rPr>
          <w:lang w:val="en-US"/>
        </w:rPr>
        <w:fldChar w:fldCharType="begin"/>
      </w:r>
      <w:r w:rsidR="00496878" w:rsidRPr="001D158F">
        <w:rPr>
          <w:lang w:val="en-US"/>
        </w:rPr>
        <w:instrText xml:space="preserve"> REF _Ref100216613 \h </w:instrText>
      </w:r>
      <w:r w:rsidR="00496878" w:rsidRPr="001D158F">
        <w:rPr>
          <w:lang w:val="en-US"/>
        </w:rPr>
      </w:r>
      <w:r w:rsidR="00496878" w:rsidRPr="001D158F">
        <w:rPr>
          <w:lang w:val="en-US"/>
        </w:rPr>
        <w:fldChar w:fldCharType="separate"/>
      </w:r>
      <w:r w:rsidR="00065BFD" w:rsidRPr="001D158F">
        <w:rPr>
          <w:lang w:val="en-US"/>
        </w:rPr>
        <w:t xml:space="preserve">Fig. </w:t>
      </w:r>
      <w:r w:rsidR="00065BFD">
        <w:rPr>
          <w:noProof/>
          <w:lang w:val="en-US"/>
        </w:rPr>
        <w:t>2</w:t>
      </w:r>
      <w:r w:rsidR="00496878" w:rsidRPr="001D158F">
        <w:rPr>
          <w:lang w:val="en-US"/>
        </w:rPr>
        <w:fldChar w:fldCharType="end"/>
      </w:r>
      <w:r w:rsidR="6F1DA9ED" w:rsidRPr="001D158F">
        <w:rPr>
          <w:lang w:val="en-US"/>
        </w:rPr>
        <w:t xml:space="preserve"> </w:t>
      </w:r>
      <w:r w:rsidR="711876B0" w:rsidRPr="001D158F">
        <w:rPr>
          <w:lang w:val="en-US"/>
        </w:rPr>
        <w:t>list</w:t>
      </w:r>
      <w:r w:rsidR="6F1DA9ED" w:rsidRPr="001D158F">
        <w:rPr>
          <w:lang w:val="en-US"/>
        </w:rPr>
        <w:t>s</w:t>
      </w:r>
      <w:r w:rsidR="711876B0" w:rsidRPr="001D158F">
        <w:rPr>
          <w:lang w:val="en-US"/>
        </w:rPr>
        <w:t xml:space="preserve"> </w:t>
      </w:r>
      <w:r w:rsidR="0C2D63BF" w:rsidRPr="001D158F">
        <w:rPr>
          <w:lang w:val="en-US"/>
        </w:rPr>
        <w:t>the</w:t>
      </w:r>
      <w:r w:rsidR="711876B0" w:rsidRPr="001D158F">
        <w:rPr>
          <w:lang w:val="en-US"/>
        </w:rPr>
        <w:t xml:space="preserve"> </w:t>
      </w:r>
      <w:r w:rsidR="0093503B" w:rsidRPr="001D158F">
        <w:rPr>
          <w:lang w:val="en-US"/>
        </w:rPr>
        <w:t xml:space="preserve">criteria </w:t>
      </w:r>
      <w:r w:rsidR="33D08383" w:rsidRPr="001D158F">
        <w:rPr>
          <w:lang w:val="en-US"/>
        </w:rPr>
        <w:t xml:space="preserve">we </w:t>
      </w:r>
      <w:r w:rsidR="5807AE36" w:rsidRPr="001D158F">
        <w:rPr>
          <w:lang w:val="en-US"/>
        </w:rPr>
        <w:t>extracted</w:t>
      </w:r>
      <w:r w:rsidR="33D08383" w:rsidRPr="001D158F">
        <w:rPr>
          <w:lang w:val="en-US"/>
        </w:rPr>
        <w:t xml:space="preserve"> from </w:t>
      </w:r>
      <w:r w:rsidR="00FE37A0" w:rsidRPr="001D158F">
        <w:rPr>
          <w:lang w:val="en-US"/>
        </w:rPr>
        <w:t xml:space="preserve">the </w:t>
      </w:r>
      <w:r w:rsidR="33D08383" w:rsidRPr="001D158F">
        <w:rPr>
          <w:lang w:val="en-US"/>
        </w:rPr>
        <w:t xml:space="preserve">literature </w:t>
      </w:r>
      <w:r w:rsidRPr="001D158F">
        <w:rPr>
          <w:lang w:val="en-US"/>
        </w:rPr>
        <w:t>to assess</w:t>
      </w:r>
      <w:r w:rsidR="33D08383" w:rsidRPr="001D158F">
        <w:rPr>
          <w:lang w:val="en-US"/>
        </w:rPr>
        <w:t xml:space="preserve"> the different</w:t>
      </w:r>
      <w:r w:rsidR="711876B0" w:rsidRPr="001D158F">
        <w:rPr>
          <w:lang w:val="en-US"/>
        </w:rPr>
        <w:t xml:space="preserve"> c</w:t>
      </w:r>
      <w:r w:rsidR="028D6E15" w:rsidRPr="001D158F">
        <w:rPr>
          <w:lang w:val="en-US"/>
        </w:rPr>
        <w:t>ategories</w:t>
      </w:r>
      <w:r w:rsidR="711876B0" w:rsidRPr="001D158F">
        <w:rPr>
          <w:lang w:val="en-US"/>
        </w:rPr>
        <w:t xml:space="preserve">. </w:t>
      </w:r>
    </w:p>
    <w:p w14:paraId="000E5AFA" w14:textId="77777777" w:rsidR="008E3B16" w:rsidRPr="001D158F" w:rsidRDefault="008E3B16" w:rsidP="006C05A6">
      <w:pPr>
        <w:rPr>
          <w:lang w:val="en-US"/>
        </w:r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42"/>
        <w:gridCol w:w="284"/>
        <w:gridCol w:w="343"/>
        <w:gridCol w:w="649"/>
        <w:gridCol w:w="142"/>
        <w:gridCol w:w="283"/>
        <w:gridCol w:w="468"/>
        <w:gridCol w:w="524"/>
        <w:gridCol w:w="142"/>
        <w:gridCol w:w="284"/>
        <w:gridCol w:w="207"/>
        <w:gridCol w:w="785"/>
        <w:gridCol w:w="142"/>
        <w:gridCol w:w="283"/>
        <w:gridCol w:w="332"/>
        <w:gridCol w:w="660"/>
        <w:gridCol w:w="142"/>
        <w:gridCol w:w="284"/>
        <w:gridCol w:w="456"/>
        <w:gridCol w:w="536"/>
        <w:gridCol w:w="142"/>
        <w:gridCol w:w="317"/>
        <w:gridCol w:w="547"/>
        <w:gridCol w:w="349"/>
        <w:gridCol w:w="204"/>
        <w:gridCol w:w="80"/>
        <w:gridCol w:w="345"/>
      </w:tblGrid>
      <w:tr w:rsidR="00957192" w:rsidRPr="001D158F" w14:paraId="1257D3C1" w14:textId="77777777" w:rsidTr="50E770F9">
        <w:tc>
          <w:tcPr>
            <w:tcW w:w="142" w:type="dxa"/>
          </w:tcPr>
          <w:p w14:paraId="41C4D64D" w14:textId="77777777" w:rsidR="00957192" w:rsidRPr="001D158F" w:rsidRDefault="00957192" w:rsidP="006C05A6">
            <w:pPr>
              <w:keepNext/>
              <w:keepLines/>
              <w:rPr>
                <w:lang w:val="en-US"/>
              </w:rPr>
            </w:pPr>
          </w:p>
        </w:tc>
        <w:tc>
          <w:tcPr>
            <w:tcW w:w="284" w:type="dxa"/>
          </w:tcPr>
          <w:p w14:paraId="375E2BA1" w14:textId="77777777" w:rsidR="00957192" w:rsidRPr="001D158F" w:rsidRDefault="00957192" w:rsidP="006C05A6">
            <w:pPr>
              <w:keepNext/>
              <w:keepLines/>
              <w:rPr>
                <w:lang w:val="en-US"/>
              </w:rPr>
            </w:pPr>
          </w:p>
        </w:tc>
        <w:tc>
          <w:tcPr>
            <w:tcW w:w="2835" w:type="dxa"/>
            <w:gridSpan w:val="8"/>
            <w:tcBorders>
              <w:right w:val="single" w:sz="4" w:space="0" w:color="auto"/>
            </w:tcBorders>
          </w:tcPr>
          <w:p w14:paraId="32BC96EE" w14:textId="77777777" w:rsidR="00957192" w:rsidRPr="001D158F" w:rsidRDefault="00957192" w:rsidP="006C05A6">
            <w:pPr>
              <w:keepNext/>
              <w:keepLines/>
              <w:rPr>
                <w:lang w:val="en-US"/>
              </w:rPr>
            </w:pPr>
          </w:p>
        </w:tc>
        <w:tc>
          <w:tcPr>
            <w:tcW w:w="2409" w:type="dxa"/>
            <w:gridSpan w:val="6"/>
            <w:tcBorders>
              <w:top w:val="single" w:sz="4" w:space="0" w:color="auto"/>
              <w:left w:val="single" w:sz="4" w:space="0" w:color="auto"/>
              <w:bottom w:val="single" w:sz="4" w:space="0" w:color="auto"/>
              <w:right w:val="single" w:sz="4" w:space="0" w:color="auto"/>
            </w:tcBorders>
          </w:tcPr>
          <w:p w14:paraId="07F70154" w14:textId="3A2C6041" w:rsidR="00957192" w:rsidRPr="001D158F" w:rsidRDefault="6AA80BB7" w:rsidP="006C05A6">
            <w:pPr>
              <w:keepNext/>
              <w:keepLines/>
              <w:jc w:val="center"/>
              <w:rPr>
                <w:lang w:val="en-US"/>
              </w:rPr>
            </w:pPr>
            <w:r w:rsidRPr="001D158F">
              <w:rPr>
                <w:lang w:val="en-US"/>
              </w:rPr>
              <w:t xml:space="preserve">Assessment </w:t>
            </w:r>
            <w:r w:rsidR="792723B5" w:rsidRPr="001D158F">
              <w:rPr>
                <w:lang w:val="en-US"/>
              </w:rPr>
              <w:t>Criteria</w:t>
            </w:r>
          </w:p>
        </w:tc>
        <w:tc>
          <w:tcPr>
            <w:tcW w:w="3402" w:type="dxa"/>
            <w:gridSpan w:val="11"/>
            <w:tcBorders>
              <w:left w:val="single" w:sz="4" w:space="0" w:color="auto"/>
            </w:tcBorders>
          </w:tcPr>
          <w:p w14:paraId="29FAB754" w14:textId="77777777" w:rsidR="00957192" w:rsidRPr="001D158F" w:rsidRDefault="00957192" w:rsidP="006C05A6">
            <w:pPr>
              <w:keepNext/>
              <w:keepLines/>
              <w:rPr>
                <w:lang w:val="en-US"/>
              </w:rPr>
            </w:pPr>
          </w:p>
        </w:tc>
      </w:tr>
      <w:tr w:rsidR="00957192" w:rsidRPr="001D158F" w14:paraId="1ECAFE8F" w14:textId="77777777" w:rsidTr="50E770F9">
        <w:tc>
          <w:tcPr>
            <w:tcW w:w="142" w:type="dxa"/>
          </w:tcPr>
          <w:p w14:paraId="4E635C78" w14:textId="77777777" w:rsidR="00957192" w:rsidRPr="001D158F" w:rsidRDefault="00957192" w:rsidP="006C05A6">
            <w:pPr>
              <w:keepNext/>
              <w:keepLines/>
              <w:rPr>
                <w:lang w:val="en-US"/>
              </w:rPr>
            </w:pPr>
          </w:p>
        </w:tc>
        <w:tc>
          <w:tcPr>
            <w:tcW w:w="284" w:type="dxa"/>
          </w:tcPr>
          <w:p w14:paraId="54DF3AC3" w14:textId="77777777" w:rsidR="00957192" w:rsidRPr="001D158F" w:rsidRDefault="00957192" w:rsidP="006C05A6">
            <w:pPr>
              <w:keepNext/>
              <w:keepLines/>
              <w:rPr>
                <w:lang w:val="en-US"/>
              </w:rPr>
            </w:pPr>
          </w:p>
        </w:tc>
        <w:tc>
          <w:tcPr>
            <w:tcW w:w="2835" w:type="dxa"/>
            <w:gridSpan w:val="8"/>
          </w:tcPr>
          <w:p w14:paraId="12DE3C82" w14:textId="77777777" w:rsidR="00957192" w:rsidRPr="001D158F" w:rsidRDefault="00957192" w:rsidP="006C05A6">
            <w:pPr>
              <w:keepNext/>
              <w:keepLines/>
              <w:rPr>
                <w:lang w:val="en-US"/>
              </w:rPr>
            </w:pPr>
          </w:p>
        </w:tc>
        <w:tc>
          <w:tcPr>
            <w:tcW w:w="992" w:type="dxa"/>
            <w:gridSpan w:val="2"/>
            <w:tcBorders>
              <w:top w:val="single" w:sz="4" w:space="0" w:color="auto"/>
            </w:tcBorders>
          </w:tcPr>
          <w:p w14:paraId="72C40FC1" w14:textId="77777777" w:rsidR="00957192" w:rsidRPr="001D158F" w:rsidRDefault="00957192" w:rsidP="006C05A6">
            <w:pPr>
              <w:keepNext/>
              <w:keepLines/>
              <w:rPr>
                <w:lang w:val="en-US"/>
              </w:rPr>
            </w:pPr>
          </w:p>
        </w:tc>
        <w:tc>
          <w:tcPr>
            <w:tcW w:w="142" w:type="dxa"/>
            <w:tcBorders>
              <w:top w:val="single" w:sz="4" w:space="0" w:color="auto"/>
              <w:right w:val="single" w:sz="4" w:space="0" w:color="auto"/>
            </w:tcBorders>
          </w:tcPr>
          <w:p w14:paraId="669D58B8" w14:textId="77777777" w:rsidR="00957192" w:rsidRPr="001D158F" w:rsidRDefault="00957192" w:rsidP="006C05A6">
            <w:pPr>
              <w:keepNext/>
              <w:keepLines/>
              <w:rPr>
                <w:lang w:val="en-US"/>
              </w:rPr>
            </w:pPr>
          </w:p>
        </w:tc>
        <w:tc>
          <w:tcPr>
            <w:tcW w:w="283" w:type="dxa"/>
            <w:tcBorders>
              <w:top w:val="single" w:sz="4" w:space="0" w:color="auto"/>
              <w:left w:val="single" w:sz="4" w:space="0" w:color="auto"/>
            </w:tcBorders>
          </w:tcPr>
          <w:p w14:paraId="3D61838E" w14:textId="77777777" w:rsidR="00957192" w:rsidRPr="001D158F" w:rsidRDefault="00957192" w:rsidP="006C05A6">
            <w:pPr>
              <w:keepNext/>
              <w:keepLines/>
              <w:rPr>
                <w:lang w:val="en-US"/>
              </w:rPr>
            </w:pPr>
          </w:p>
        </w:tc>
        <w:tc>
          <w:tcPr>
            <w:tcW w:w="992" w:type="dxa"/>
            <w:gridSpan w:val="2"/>
            <w:tcBorders>
              <w:top w:val="single" w:sz="4" w:space="0" w:color="auto"/>
            </w:tcBorders>
          </w:tcPr>
          <w:p w14:paraId="6100A9F6" w14:textId="77777777" w:rsidR="00957192" w:rsidRPr="001D158F" w:rsidRDefault="00957192" w:rsidP="006C05A6">
            <w:pPr>
              <w:keepNext/>
              <w:keepLines/>
              <w:rPr>
                <w:lang w:val="en-US"/>
              </w:rPr>
            </w:pPr>
          </w:p>
        </w:tc>
        <w:tc>
          <w:tcPr>
            <w:tcW w:w="3402" w:type="dxa"/>
            <w:gridSpan w:val="11"/>
          </w:tcPr>
          <w:p w14:paraId="7185383A" w14:textId="77777777" w:rsidR="00957192" w:rsidRPr="001D158F" w:rsidRDefault="00957192" w:rsidP="006C05A6">
            <w:pPr>
              <w:keepNext/>
              <w:keepLines/>
              <w:rPr>
                <w:lang w:val="en-US"/>
              </w:rPr>
            </w:pPr>
          </w:p>
        </w:tc>
      </w:tr>
      <w:tr w:rsidR="00957192" w:rsidRPr="001D158F" w14:paraId="73B837FA" w14:textId="77777777" w:rsidTr="50E770F9">
        <w:trPr>
          <w:gridAfter w:val="1"/>
          <w:wAfter w:w="345" w:type="dxa"/>
        </w:trPr>
        <w:tc>
          <w:tcPr>
            <w:tcW w:w="142" w:type="dxa"/>
          </w:tcPr>
          <w:p w14:paraId="6C948698" w14:textId="77777777" w:rsidR="00957192" w:rsidRPr="001D158F" w:rsidRDefault="00957192" w:rsidP="006C05A6">
            <w:pPr>
              <w:keepNext/>
              <w:keepLines/>
              <w:rPr>
                <w:lang w:val="en-US"/>
              </w:rPr>
            </w:pPr>
          </w:p>
        </w:tc>
        <w:tc>
          <w:tcPr>
            <w:tcW w:w="627" w:type="dxa"/>
            <w:gridSpan w:val="2"/>
            <w:tcBorders>
              <w:bottom w:val="single" w:sz="4" w:space="0" w:color="auto"/>
              <w:right w:val="single" w:sz="4" w:space="0" w:color="auto"/>
            </w:tcBorders>
          </w:tcPr>
          <w:p w14:paraId="18FC5C79" w14:textId="77777777" w:rsidR="00957192" w:rsidRPr="001D158F" w:rsidRDefault="00957192" w:rsidP="006C05A6">
            <w:pPr>
              <w:keepNext/>
              <w:keepLines/>
              <w:rPr>
                <w:lang w:val="en-US"/>
              </w:rPr>
            </w:pPr>
          </w:p>
        </w:tc>
        <w:tc>
          <w:tcPr>
            <w:tcW w:w="1542" w:type="dxa"/>
            <w:gridSpan w:val="4"/>
            <w:tcBorders>
              <w:top w:val="single" w:sz="4" w:space="0" w:color="auto"/>
              <w:left w:val="single" w:sz="4" w:space="0" w:color="auto"/>
              <w:right w:val="single" w:sz="4" w:space="0" w:color="auto"/>
            </w:tcBorders>
          </w:tcPr>
          <w:p w14:paraId="24744D20" w14:textId="77777777" w:rsidR="00957192" w:rsidRPr="001D158F" w:rsidRDefault="00957192" w:rsidP="006C05A6">
            <w:pPr>
              <w:keepNext/>
              <w:keepLines/>
              <w:rPr>
                <w:lang w:val="en-US"/>
              </w:rPr>
            </w:pPr>
          </w:p>
        </w:tc>
        <w:tc>
          <w:tcPr>
            <w:tcW w:w="1157" w:type="dxa"/>
            <w:gridSpan w:val="4"/>
            <w:tcBorders>
              <w:top w:val="single" w:sz="4" w:space="0" w:color="auto"/>
              <w:left w:val="single" w:sz="4" w:space="0" w:color="auto"/>
              <w:right w:val="single" w:sz="4" w:space="0" w:color="auto"/>
            </w:tcBorders>
          </w:tcPr>
          <w:p w14:paraId="1CBF7CD3" w14:textId="77777777" w:rsidR="00957192" w:rsidRPr="001D158F" w:rsidRDefault="00957192" w:rsidP="006C05A6">
            <w:pPr>
              <w:keepNext/>
              <w:keepLines/>
              <w:rPr>
                <w:lang w:val="en-US"/>
              </w:rPr>
            </w:pPr>
          </w:p>
        </w:tc>
        <w:tc>
          <w:tcPr>
            <w:tcW w:w="1542" w:type="dxa"/>
            <w:gridSpan w:val="4"/>
            <w:tcBorders>
              <w:top w:val="single" w:sz="4" w:space="0" w:color="auto"/>
              <w:left w:val="single" w:sz="4" w:space="0" w:color="auto"/>
              <w:right w:val="single" w:sz="4" w:space="0" w:color="auto"/>
            </w:tcBorders>
          </w:tcPr>
          <w:p w14:paraId="792466F7" w14:textId="77777777" w:rsidR="00957192" w:rsidRPr="001D158F" w:rsidRDefault="00957192" w:rsidP="006C05A6">
            <w:pPr>
              <w:keepNext/>
              <w:keepLines/>
              <w:rPr>
                <w:lang w:val="en-US"/>
              </w:rPr>
            </w:pPr>
          </w:p>
        </w:tc>
        <w:tc>
          <w:tcPr>
            <w:tcW w:w="1542" w:type="dxa"/>
            <w:gridSpan w:val="4"/>
            <w:tcBorders>
              <w:top w:val="single" w:sz="4" w:space="0" w:color="auto"/>
              <w:left w:val="single" w:sz="4" w:space="0" w:color="auto"/>
              <w:right w:val="single" w:sz="4" w:space="0" w:color="auto"/>
            </w:tcBorders>
          </w:tcPr>
          <w:p w14:paraId="048F1A67" w14:textId="77777777" w:rsidR="00957192" w:rsidRPr="001D158F" w:rsidRDefault="00957192" w:rsidP="006C05A6">
            <w:pPr>
              <w:keepNext/>
              <w:keepLines/>
              <w:rPr>
                <w:lang w:val="en-US"/>
              </w:rPr>
            </w:pPr>
          </w:p>
        </w:tc>
        <w:tc>
          <w:tcPr>
            <w:tcW w:w="1542" w:type="dxa"/>
            <w:gridSpan w:val="4"/>
            <w:tcBorders>
              <w:top w:val="single" w:sz="4" w:space="0" w:color="auto"/>
              <w:left w:val="single" w:sz="4" w:space="0" w:color="auto"/>
              <w:right w:val="single" w:sz="4" w:space="0" w:color="auto"/>
            </w:tcBorders>
          </w:tcPr>
          <w:p w14:paraId="00F4A0E3" w14:textId="77777777" w:rsidR="00957192" w:rsidRPr="001D158F" w:rsidRDefault="00957192" w:rsidP="006C05A6">
            <w:pPr>
              <w:keepNext/>
              <w:keepLines/>
              <w:rPr>
                <w:lang w:val="en-US"/>
              </w:rPr>
            </w:pPr>
          </w:p>
        </w:tc>
        <w:tc>
          <w:tcPr>
            <w:tcW w:w="349" w:type="dxa"/>
            <w:tcBorders>
              <w:left w:val="single" w:sz="4" w:space="0" w:color="auto"/>
              <w:bottom w:val="single" w:sz="4" w:space="0" w:color="auto"/>
            </w:tcBorders>
          </w:tcPr>
          <w:p w14:paraId="43CCD22C" w14:textId="77777777" w:rsidR="00957192" w:rsidRPr="001D158F" w:rsidRDefault="00957192" w:rsidP="006C05A6">
            <w:pPr>
              <w:keepNext/>
              <w:keepLines/>
              <w:rPr>
                <w:lang w:val="en-US"/>
              </w:rPr>
            </w:pPr>
          </w:p>
        </w:tc>
        <w:tc>
          <w:tcPr>
            <w:tcW w:w="284" w:type="dxa"/>
            <w:gridSpan w:val="2"/>
          </w:tcPr>
          <w:p w14:paraId="23A7B42F" w14:textId="77777777" w:rsidR="00957192" w:rsidRPr="001D158F" w:rsidRDefault="00957192" w:rsidP="006C05A6">
            <w:pPr>
              <w:keepNext/>
              <w:keepLines/>
              <w:rPr>
                <w:lang w:val="en-US"/>
              </w:rPr>
            </w:pPr>
          </w:p>
        </w:tc>
      </w:tr>
      <w:tr w:rsidR="00957192" w:rsidRPr="001D158F" w14:paraId="40CD1055" w14:textId="77777777" w:rsidTr="50E770F9">
        <w:tc>
          <w:tcPr>
            <w:tcW w:w="142" w:type="dxa"/>
            <w:tcBorders>
              <w:right w:val="single" w:sz="4" w:space="0" w:color="auto"/>
            </w:tcBorders>
          </w:tcPr>
          <w:p w14:paraId="7D4867E7" w14:textId="77777777" w:rsidR="00957192" w:rsidRPr="001D158F" w:rsidRDefault="00957192" w:rsidP="006C05A6">
            <w:pPr>
              <w:keepNext/>
              <w:keepLines/>
              <w:rPr>
                <w:lang w:val="en-US"/>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DC7134F" w14:textId="77777777" w:rsidR="00957192" w:rsidRPr="001D158F" w:rsidRDefault="00957192" w:rsidP="006C05A6">
            <w:pPr>
              <w:keepNext/>
              <w:keepLines/>
              <w:tabs>
                <w:tab w:val="left" w:pos="253"/>
              </w:tabs>
              <w:jc w:val="center"/>
              <w:rPr>
                <w:sz w:val="22"/>
                <w:szCs w:val="22"/>
                <w:lang w:val="en-US"/>
              </w:rPr>
            </w:pPr>
            <w:r w:rsidRPr="001D158F">
              <w:rPr>
                <w:sz w:val="22"/>
                <w:szCs w:val="22"/>
                <w:lang w:val="en-US"/>
              </w:rPr>
              <w:t>Economic</w:t>
            </w:r>
            <w:r w:rsidR="006E1463" w:rsidRPr="001D158F">
              <w:rPr>
                <w:sz w:val="22"/>
                <w:szCs w:val="22"/>
                <w:lang w:val="en-US"/>
              </w:rPr>
              <w:t xml:space="preserve"> I</w:t>
            </w:r>
          </w:p>
        </w:tc>
        <w:tc>
          <w:tcPr>
            <w:tcW w:w="142" w:type="dxa"/>
            <w:tcBorders>
              <w:right w:val="single" w:sz="4" w:space="0" w:color="auto"/>
            </w:tcBorders>
            <w:vAlign w:val="center"/>
          </w:tcPr>
          <w:p w14:paraId="393CAA6C" w14:textId="77777777" w:rsidR="00957192" w:rsidRPr="001D158F" w:rsidRDefault="00957192" w:rsidP="006C05A6">
            <w:pPr>
              <w:keepNext/>
              <w:keepLines/>
              <w:jc w:val="center"/>
              <w:rPr>
                <w:sz w:val="22"/>
                <w:szCs w:val="22"/>
                <w:lang w:val="en-US"/>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6762BA36" w14:textId="77777777" w:rsidR="00957192" w:rsidRPr="001D158F" w:rsidRDefault="006E1463" w:rsidP="006C05A6">
            <w:pPr>
              <w:keepNext/>
              <w:keepLines/>
              <w:jc w:val="center"/>
              <w:rPr>
                <w:sz w:val="22"/>
                <w:szCs w:val="22"/>
                <w:lang w:val="en-US"/>
              </w:rPr>
            </w:pPr>
            <w:r w:rsidRPr="001D158F">
              <w:rPr>
                <w:sz w:val="22"/>
                <w:szCs w:val="22"/>
                <w:lang w:val="en-US"/>
              </w:rPr>
              <w:t>Economic II</w:t>
            </w:r>
          </w:p>
        </w:tc>
        <w:tc>
          <w:tcPr>
            <w:tcW w:w="142" w:type="dxa"/>
            <w:tcBorders>
              <w:right w:val="single" w:sz="4" w:space="0" w:color="auto"/>
            </w:tcBorders>
            <w:vAlign w:val="center"/>
          </w:tcPr>
          <w:p w14:paraId="518EA6AC" w14:textId="77777777" w:rsidR="00957192" w:rsidRPr="001D158F" w:rsidRDefault="00957192" w:rsidP="006C05A6">
            <w:pPr>
              <w:keepNext/>
              <w:keepLines/>
              <w:jc w:val="center"/>
              <w:rPr>
                <w:sz w:val="22"/>
                <w:szCs w:val="22"/>
                <w:lang w:val="en-US"/>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89CF464" w14:textId="77777777" w:rsidR="00957192" w:rsidRPr="001D158F" w:rsidRDefault="00957192" w:rsidP="006C05A6">
            <w:pPr>
              <w:keepNext/>
              <w:keepLines/>
              <w:jc w:val="center"/>
              <w:rPr>
                <w:sz w:val="22"/>
                <w:szCs w:val="22"/>
                <w:lang w:val="en-US"/>
              </w:rPr>
            </w:pPr>
            <w:r w:rsidRPr="001D158F">
              <w:rPr>
                <w:sz w:val="22"/>
                <w:szCs w:val="22"/>
                <w:lang w:val="en-US"/>
              </w:rPr>
              <w:t>Ecological</w:t>
            </w:r>
          </w:p>
        </w:tc>
        <w:tc>
          <w:tcPr>
            <w:tcW w:w="142" w:type="dxa"/>
            <w:tcBorders>
              <w:right w:val="single" w:sz="4" w:space="0" w:color="auto"/>
            </w:tcBorders>
            <w:vAlign w:val="center"/>
          </w:tcPr>
          <w:p w14:paraId="68588D59" w14:textId="77777777" w:rsidR="00957192" w:rsidRPr="001D158F" w:rsidRDefault="00957192" w:rsidP="006C05A6">
            <w:pPr>
              <w:keepNext/>
              <w:keepLines/>
              <w:jc w:val="center"/>
              <w:rPr>
                <w:sz w:val="22"/>
                <w:szCs w:val="22"/>
                <w:lang w:val="en-US"/>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28337430" w14:textId="77777777" w:rsidR="00957192" w:rsidRPr="001D158F" w:rsidRDefault="00957192" w:rsidP="006C05A6">
            <w:pPr>
              <w:keepNext/>
              <w:keepLines/>
              <w:jc w:val="center"/>
              <w:rPr>
                <w:sz w:val="22"/>
                <w:szCs w:val="22"/>
                <w:lang w:val="en-US"/>
              </w:rPr>
            </w:pPr>
            <w:r w:rsidRPr="001D158F">
              <w:rPr>
                <w:sz w:val="22"/>
                <w:szCs w:val="22"/>
                <w:lang w:val="en-US"/>
              </w:rPr>
              <w:t>Social</w:t>
            </w:r>
          </w:p>
        </w:tc>
        <w:tc>
          <w:tcPr>
            <w:tcW w:w="142" w:type="dxa"/>
            <w:tcBorders>
              <w:left w:val="single" w:sz="4" w:space="0" w:color="auto"/>
              <w:right w:val="single" w:sz="4" w:space="0" w:color="auto"/>
            </w:tcBorders>
            <w:vAlign w:val="center"/>
          </w:tcPr>
          <w:p w14:paraId="58FD1BA5" w14:textId="77777777" w:rsidR="00957192" w:rsidRPr="001D158F" w:rsidRDefault="00957192" w:rsidP="006C05A6">
            <w:pPr>
              <w:keepNext/>
              <w:keepLines/>
              <w:jc w:val="center"/>
              <w:rPr>
                <w:sz w:val="22"/>
                <w:szCs w:val="22"/>
                <w:lang w:val="en-US"/>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11A6A5A" w14:textId="77777777" w:rsidR="00957192" w:rsidRPr="001D158F" w:rsidRDefault="00957192" w:rsidP="006C05A6">
            <w:pPr>
              <w:keepNext/>
              <w:keepLines/>
              <w:jc w:val="center"/>
              <w:rPr>
                <w:sz w:val="22"/>
                <w:szCs w:val="22"/>
                <w:lang w:val="en-US"/>
              </w:rPr>
            </w:pPr>
            <w:r w:rsidRPr="001D158F">
              <w:rPr>
                <w:sz w:val="22"/>
                <w:szCs w:val="22"/>
                <w:lang w:val="en-US"/>
              </w:rPr>
              <w:t>Risks</w:t>
            </w:r>
          </w:p>
        </w:tc>
        <w:tc>
          <w:tcPr>
            <w:tcW w:w="142" w:type="dxa"/>
            <w:tcBorders>
              <w:left w:val="single" w:sz="4" w:space="0" w:color="auto"/>
            </w:tcBorders>
            <w:vAlign w:val="center"/>
          </w:tcPr>
          <w:p w14:paraId="6D6EB744" w14:textId="77777777" w:rsidR="00957192" w:rsidRPr="001D158F" w:rsidRDefault="00957192" w:rsidP="006C05A6">
            <w:pPr>
              <w:keepNext/>
              <w:keepLines/>
              <w:jc w:val="center"/>
              <w:rPr>
                <w:sz w:val="22"/>
                <w:szCs w:val="22"/>
                <w:lang w:val="en-US"/>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4B798ADD" w14:textId="77777777" w:rsidR="00957192" w:rsidRPr="001D158F" w:rsidRDefault="006E1463" w:rsidP="006C05A6">
            <w:pPr>
              <w:keepNext/>
              <w:keepLines/>
              <w:jc w:val="center"/>
              <w:rPr>
                <w:sz w:val="20"/>
                <w:szCs w:val="20"/>
                <w:lang w:val="en-US"/>
              </w:rPr>
            </w:pPr>
            <w:r w:rsidRPr="001D158F">
              <w:rPr>
                <w:sz w:val="20"/>
                <w:szCs w:val="20"/>
                <w:lang w:val="en-US"/>
              </w:rPr>
              <w:t>Comple</w:t>
            </w:r>
            <w:r w:rsidR="008A16F5" w:rsidRPr="001D158F">
              <w:rPr>
                <w:sz w:val="20"/>
                <w:szCs w:val="20"/>
                <w:lang w:val="en-US"/>
              </w:rPr>
              <w:t>-</w:t>
            </w:r>
            <w:r w:rsidRPr="001D158F">
              <w:rPr>
                <w:sz w:val="20"/>
                <w:szCs w:val="20"/>
                <w:lang w:val="en-US"/>
              </w:rPr>
              <w:t>mentarities</w:t>
            </w:r>
          </w:p>
        </w:tc>
        <w:tc>
          <w:tcPr>
            <w:tcW w:w="425" w:type="dxa"/>
            <w:gridSpan w:val="2"/>
            <w:tcBorders>
              <w:left w:val="single" w:sz="4" w:space="0" w:color="auto"/>
            </w:tcBorders>
          </w:tcPr>
          <w:p w14:paraId="10D11987" w14:textId="77777777" w:rsidR="00957192" w:rsidRPr="001D158F" w:rsidRDefault="00957192" w:rsidP="006C05A6">
            <w:pPr>
              <w:keepNext/>
              <w:keepLines/>
              <w:rPr>
                <w:lang w:val="en-US"/>
              </w:rPr>
            </w:pPr>
          </w:p>
        </w:tc>
      </w:tr>
      <w:tr w:rsidR="00957192" w:rsidRPr="001D158F" w14:paraId="35429A38" w14:textId="77777777" w:rsidTr="50E770F9">
        <w:tc>
          <w:tcPr>
            <w:tcW w:w="142" w:type="dxa"/>
            <w:tcBorders>
              <w:right w:val="single" w:sz="4" w:space="0" w:color="auto"/>
            </w:tcBorders>
          </w:tcPr>
          <w:p w14:paraId="15F860E0" w14:textId="77777777" w:rsidR="00957192" w:rsidRPr="001D158F" w:rsidRDefault="00957192" w:rsidP="006C05A6">
            <w:pPr>
              <w:keepNext/>
              <w:keepLines/>
              <w:rPr>
                <w:lang w:val="en-US"/>
              </w:rPr>
            </w:pPr>
          </w:p>
        </w:tc>
        <w:tc>
          <w:tcPr>
            <w:tcW w:w="284" w:type="dxa"/>
            <w:tcBorders>
              <w:top w:val="single" w:sz="4" w:space="0" w:color="auto"/>
              <w:left w:val="single" w:sz="4" w:space="0" w:color="auto"/>
            </w:tcBorders>
          </w:tcPr>
          <w:p w14:paraId="74A93C9A" w14:textId="77777777" w:rsidR="00957192" w:rsidRPr="001D158F" w:rsidRDefault="00957192" w:rsidP="006C05A6">
            <w:pPr>
              <w:keepNext/>
              <w:keepLines/>
              <w:rPr>
                <w:lang w:val="en-US"/>
              </w:rPr>
            </w:pPr>
          </w:p>
        </w:tc>
        <w:tc>
          <w:tcPr>
            <w:tcW w:w="992" w:type="dxa"/>
            <w:gridSpan w:val="2"/>
            <w:tcBorders>
              <w:top w:val="single" w:sz="4" w:space="0" w:color="auto"/>
              <w:bottom w:val="single" w:sz="4" w:space="0" w:color="auto"/>
            </w:tcBorders>
          </w:tcPr>
          <w:p w14:paraId="1B86C7E0" w14:textId="77777777" w:rsidR="00957192" w:rsidRPr="001D158F" w:rsidRDefault="00957192" w:rsidP="006C05A6">
            <w:pPr>
              <w:keepNext/>
              <w:keepLines/>
              <w:rPr>
                <w:lang w:val="en-US"/>
              </w:rPr>
            </w:pPr>
          </w:p>
        </w:tc>
        <w:tc>
          <w:tcPr>
            <w:tcW w:w="142" w:type="dxa"/>
            <w:tcBorders>
              <w:right w:val="single" w:sz="4" w:space="0" w:color="auto"/>
            </w:tcBorders>
          </w:tcPr>
          <w:p w14:paraId="1CAE8D75" w14:textId="77777777" w:rsidR="00957192" w:rsidRPr="001D158F" w:rsidRDefault="00957192" w:rsidP="006C05A6">
            <w:pPr>
              <w:keepNext/>
              <w:keepLines/>
              <w:rPr>
                <w:lang w:val="en-US"/>
              </w:rPr>
            </w:pPr>
          </w:p>
        </w:tc>
        <w:tc>
          <w:tcPr>
            <w:tcW w:w="283" w:type="dxa"/>
            <w:tcBorders>
              <w:top w:val="single" w:sz="4" w:space="0" w:color="auto"/>
              <w:left w:val="single" w:sz="4" w:space="0" w:color="auto"/>
            </w:tcBorders>
          </w:tcPr>
          <w:p w14:paraId="6F757401" w14:textId="77777777" w:rsidR="00957192" w:rsidRPr="001D158F" w:rsidRDefault="00957192" w:rsidP="006C05A6">
            <w:pPr>
              <w:keepNext/>
              <w:keepLines/>
              <w:rPr>
                <w:lang w:val="en-US"/>
              </w:rPr>
            </w:pPr>
          </w:p>
        </w:tc>
        <w:tc>
          <w:tcPr>
            <w:tcW w:w="992" w:type="dxa"/>
            <w:gridSpan w:val="2"/>
            <w:tcBorders>
              <w:top w:val="single" w:sz="4" w:space="0" w:color="auto"/>
              <w:bottom w:val="single" w:sz="4" w:space="0" w:color="auto"/>
            </w:tcBorders>
          </w:tcPr>
          <w:p w14:paraId="07F0348A" w14:textId="77777777" w:rsidR="00957192" w:rsidRPr="001D158F" w:rsidRDefault="00957192" w:rsidP="006C05A6">
            <w:pPr>
              <w:keepNext/>
              <w:keepLines/>
              <w:rPr>
                <w:lang w:val="en-US"/>
              </w:rPr>
            </w:pPr>
          </w:p>
        </w:tc>
        <w:tc>
          <w:tcPr>
            <w:tcW w:w="142" w:type="dxa"/>
            <w:tcBorders>
              <w:right w:val="single" w:sz="4" w:space="0" w:color="auto"/>
            </w:tcBorders>
          </w:tcPr>
          <w:p w14:paraId="251C5472" w14:textId="77777777" w:rsidR="00957192" w:rsidRPr="001D158F" w:rsidRDefault="00957192" w:rsidP="006C05A6">
            <w:pPr>
              <w:keepNext/>
              <w:keepLines/>
              <w:rPr>
                <w:lang w:val="en-US"/>
              </w:rPr>
            </w:pPr>
          </w:p>
        </w:tc>
        <w:tc>
          <w:tcPr>
            <w:tcW w:w="284" w:type="dxa"/>
            <w:tcBorders>
              <w:top w:val="single" w:sz="4" w:space="0" w:color="auto"/>
              <w:left w:val="single" w:sz="4" w:space="0" w:color="auto"/>
            </w:tcBorders>
          </w:tcPr>
          <w:p w14:paraId="4AE069BD" w14:textId="77777777" w:rsidR="00957192" w:rsidRPr="001D158F" w:rsidRDefault="00957192" w:rsidP="006C05A6">
            <w:pPr>
              <w:keepNext/>
              <w:keepLines/>
              <w:rPr>
                <w:lang w:val="en-US"/>
              </w:rPr>
            </w:pPr>
          </w:p>
        </w:tc>
        <w:tc>
          <w:tcPr>
            <w:tcW w:w="992" w:type="dxa"/>
            <w:gridSpan w:val="2"/>
            <w:tcBorders>
              <w:top w:val="single" w:sz="4" w:space="0" w:color="auto"/>
              <w:bottom w:val="single" w:sz="4" w:space="0" w:color="auto"/>
            </w:tcBorders>
          </w:tcPr>
          <w:p w14:paraId="1E4546B6" w14:textId="77777777" w:rsidR="00957192" w:rsidRPr="001D158F" w:rsidRDefault="00957192" w:rsidP="006C05A6">
            <w:pPr>
              <w:keepNext/>
              <w:keepLines/>
              <w:rPr>
                <w:lang w:val="en-US"/>
              </w:rPr>
            </w:pPr>
          </w:p>
        </w:tc>
        <w:tc>
          <w:tcPr>
            <w:tcW w:w="142" w:type="dxa"/>
            <w:tcBorders>
              <w:right w:val="single" w:sz="4" w:space="0" w:color="auto"/>
            </w:tcBorders>
          </w:tcPr>
          <w:p w14:paraId="62B67FCB" w14:textId="77777777" w:rsidR="00957192" w:rsidRPr="001D158F" w:rsidRDefault="00957192" w:rsidP="006C05A6">
            <w:pPr>
              <w:keepNext/>
              <w:keepLines/>
              <w:rPr>
                <w:lang w:val="en-US"/>
              </w:rPr>
            </w:pPr>
          </w:p>
        </w:tc>
        <w:tc>
          <w:tcPr>
            <w:tcW w:w="283" w:type="dxa"/>
            <w:tcBorders>
              <w:top w:val="single" w:sz="4" w:space="0" w:color="auto"/>
              <w:left w:val="single" w:sz="4" w:space="0" w:color="auto"/>
            </w:tcBorders>
          </w:tcPr>
          <w:p w14:paraId="0E517A1F" w14:textId="77777777" w:rsidR="00957192" w:rsidRPr="001D158F" w:rsidRDefault="00957192" w:rsidP="006C05A6">
            <w:pPr>
              <w:keepNext/>
              <w:keepLines/>
              <w:rPr>
                <w:lang w:val="en-US"/>
              </w:rPr>
            </w:pPr>
          </w:p>
        </w:tc>
        <w:tc>
          <w:tcPr>
            <w:tcW w:w="992" w:type="dxa"/>
            <w:gridSpan w:val="2"/>
            <w:tcBorders>
              <w:top w:val="single" w:sz="4" w:space="0" w:color="auto"/>
              <w:bottom w:val="single" w:sz="4" w:space="0" w:color="auto"/>
            </w:tcBorders>
          </w:tcPr>
          <w:p w14:paraId="66C6B5E6" w14:textId="77777777" w:rsidR="00957192" w:rsidRPr="001D158F" w:rsidRDefault="00957192" w:rsidP="006C05A6">
            <w:pPr>
              <w:keepNext/>
              <w:keepLines/>
              <w:rPr>
                <w:lang w:val="en-US"/>
              </w:rPr>
            </w:pPr>
          </w:p>
        </w:tc>
        <w:tc>
          <w:tcPr>
            <w:tcW w:w="142" w:type="dxa"/>
            <w:tcBorders>
              <w:right w:val="single" w:sz="4" w:space="0" w:color="auto"/>
            </w:tcBorders>
          </w:tcPr>
          <w:p w14:paraId="703D330F" w14:textId="77777777" w:rsidR="00957192" w:rsidRPr="001D158F" w:rsidRDefault="00957192" w:rsidP="006C05A6">
            <w:pPr>
              <w:keepNext/>
              <w:keepLines/>
              <w:rPr>
                <w:lang w:val="en-US"/>
              </w:rPr>
            </w:pPr>
          </w:p>
        </w:tc>
        <w:tc>
          <w:tcPr>
            <w:tcW w:w="284" w:type="dxa"/>
            <w:tcBorders>
              <w:top w:val="single" w:sz="4" w:space="0" w:color="auto"/>
              <w:left w:val="single" w:sz="4" w:space="0" w:color="auto"/>
            </w:tcBorders>
          </w:tcPr>
          <w:p w14:paraId="76DCC5F9" w14:textId="77777777" w:rsidR="00957192" w:rsidRPr="001D158F" w:rsidRDefault="00957192" w:rsidP="006C05A6">
            <w:pPr>
              <w:keepNext/>
              <w:keepLines/>
              <w:rPr>
                <w:lang w:val="en-US"/>
              </w:rPr>
            </w:pPr>
          </w:p>
        </w:tc>
        <w:tc>
          <w:tcPr>
            <w:tcW w:w="992" w:type="dxa"/>
            <w:gridSpan w:val="2"/>
            <w:tcBorders>
              <w:top w:val="single" w:sz="4" w:space="0" w:color="auto"/>
              <w:bottom w:val="single" w:sz="4" w:space="0" w:color="auto"/>
            </w:tcBorders>
          </w:tcPr>
          <w:p w14:paraId="0EA3E7A8" w14:textId="77777777" w:rsidR="00957192" w:rsidRPr="001D158F" w:rsidRDefault="00957192" w:rsidP="006C05A6">
            <w:pPr>
              <w:keepNext/>
              <w:keepLines/>
              <w:rPr>
                <w:lang w:val="en-US"/>
              </w:rPr>
            </w:pPr>
          </w:p>
        </w:tc>
        <w:tc>
          <w:tcPr>
            <w:tcW w:w="142" w:type="dxa"/>
            <w:tcBorders>
              <w:right w:val="single" w:sz="4" w:space="0" w:color="auto"/>
            </w:tcBorders>
          </w:tcPr>
          <w:p w14:paraId="40FAD7CC" w14:textId="77777777" w:rsidR="00957192" w:rsidRPr="001D158F" w:rsidRDefault="00957192" w:rsidP="006C05A6">
            <w:pPr>
              <w:keepNext/>
              <w:keepLines/>
              <w:rPr>
                <w:lang w:val="en-US"/>
              </w:rPr>
            </w:pPr>
          </w:p>
        </w:tc>
        <w:tc>
          <w:tcPr>
            <w:tcW w:w="317" w:type="dxa"/>
            <w:tcBorders>
              <w:top w:val="single" w:sz="4" w:space="0" w:color="auto"/>
              <w:left w:val="single" w:sz="4" w:space="0" w:color="auto"/>
            </w:tcBorders>
          </w:tcPr>
          <w:p w14:paraId="723576B0" w14:textId="77777777" w:rsidR="00957192" w:rsidRPr="001D158F" w:rsidRDefault="00957192" w:rsidP="006C05A6">
            <w:pPr>
              <w:keepNext/>
              <w:keepLines/>
              <w:rPr>
                <w:lang w:val="en-US"/>
              </w:rPr>
            </w:pPr>
          </w:p>
        </w:tc>
        <w:tc>
          <w:tcPr>
            <w:tcW w:w="1100" w:type="dxa"/>
            <w:gridSpan w:val="3"/>
            <w:tcBorders>
              <w:top w:val="single" w:sz="4" w:space="0" w:color="auto"/>
              <w:bottom w:val="single" w:sz="4" w:space="0" w:color="auto"/>
            </w:tcBorders>
          </w:tcPr>
          <w:p w14:paraId="08172604" w14:textId="77777777" w:rsidR="00957192" w:rsidRPr="001D158F" w:rsidRDefault="00957192" w:rsidP="006C05A6">
            <w:pPr>
              <w:keepNext/>
              <w:keepLines/>
              <w:rPr>
                <w:lang w:val="en-US"/>
              </w:rPr>
            </w:pPr>
          </w:p>
        </w:tc>
        <w:tc>
          <w:tcPr>
            <w:tcW w:w="425" w:type="dxa"/>
            <w:gridSpan w:val="2"/>
          </w:tcPr>
          <w:p w14:paraId="7B1A2677" w14:textId="77777777" w:rsidR="00957192" w:rsidRPr="001D158F" w:rsidRDefault="00957192" w:rsidP="006C05A6">
            <w:pPr>
              <w:keepNext/>
              <w:keepLines/>
              <w:rPr>
                <w:lang w:val="en-US"/>
              </w:rPr>
            </w:pPr>
          </w:p>
        </w:tc>
      </w:tr>
      <w:tr w:rsidR="00957192" w:rsidRPr="001D158F" w14:paraId="0A077E85" w14:textId="77777777" w:rsidTr="50E770F9">
        <w:tc>
          <w:tcPr>
            <w:tcW w:w="142" w:type="dxa"/>
            <w:tcBorders>
              <w:right w:val="single" w:sz="4" w:space="0" w:color="auto"/>
            </w:tcBorders>
          </w:tcPr>
          <w:p w14:paraId="57231AE7" w14:textId="77777777" w:rsidR="00957192" w:rsidRPr="001D158F" w:rsidRDefault="00957192" w:rsidP="006C05A6">
            <w:pPr>
              <w:keepNext/>
              <w:keepLines/>
              <w:rPr>
                <w:lang w:val="en-US"/>
              </w:rPr>
            </w:pPr>
          </w:p>
        </w:tc>
        <w:tc>
          <w:tcPr>
            <w:tcW w:w="284" w:type="dxa"/>
            <w:tcBorders>
              <w:left w:val="single" w:sz="4" w:space="0" w:color="auto"/>
              <w:bottom w:val="single" w:sz="4" w:space="0" w:color="auto"/>
              <w:right w:val="single" w:sz="4" w:space="0" w:color="auto"/>
            </w:tcBorders>
          </w:tcPr>
          <w:p w14:paraId="78CBF179" w14:textId="77777777" w:rsidR="00957192" w:rsidRPr="001D158F" w:rsidRDefault="00957192" w:rsidP="006C05A6">
            <w:pPr>
              <w:keepNext/>
              <w:keepLines/>
              <w:rPr>
                <w:lang w:val="en-US"/>
              </w:rPr>
            </w:pP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14:paraId="42FB9BD4" w14:textId="39D061FE" w:rsidR="0016384C" w:rsidRPr="000467FF" w:rsidRDefault="00957192" w:rsidP="00F96C93">
            <w:pPr>
              <w:keepNext/>
              <w:keepLines/>
              <w:pBdr>
                <w:right w:val="single" w:sz="4" w:space="4" w:color="auto"/>
              </w:pBdr>
              <w:jc w:val="center"/>
              <w:rPr>
                <w:sz w:val="16"/>
                <w:szCs w:val="16"/>
                <w:lang w:val="en-US"/>
              </w:rPr>
            </w:pPr>
            <w:r w:rsidRPr="000467FF">
              <w:rPr>
                <w:sz w:val="16"/>
                <w:szCs w:val="16"/>
                <w:lang w:val="en-US"/>
              </w:rPr>
              <w:t xml:space="preserve">Running </w:t>
            </w:r>
            <w:r w:rsidR="0069558C" w:rsidRPr="000467FF">
              <w:rPr>
                <w:sz w:val="16"/>
                <w:szCs w:val="16"/>
                <w:lang w:val="en-US"/>
              </w:rPr>
              <w:t>c</w:t>
            </w:r>
            <w:r w:rsidRPr="000467FF">
              <w:rPr>
                <w:sz w:val="16"/>
                <w:szCs w:val="16"/>
                <w:lang w:val="en-US"/>
              </w:rPr>
              <w:t xml:space="preserve">osts </w:t>
            </w:r>
          </w:p>
          <w:p w14:paraId="4995EB02" w14:textId="00C0D12B" w:rsidR="00A83924" w:rsidRPr="000467FF" w:rsidRDefault="00D9045B" w:rsidP="00F96C93">
            <w:pPr>
              <w:keepNext/>
              <w:keepLines/>
              <w:pBdr>
                <w:right w:val="single" w:sz="4" w:space="4" w:color="auto"/>
              </w:pBdr>
              <w:jc w:val="center"/>
              <w:rPr>
                <w:sz w:val="16"/>
                <w:szCs w:val="16"/>
                <w:lang w:val="en-US"/>
              </w:rPr>
            </w:pPr>
            <w:r w:rsidRPr="000467FF">
              <w:rPr>
                <w:sz w:val="16"/>
                <w:szCs w:val="16"/>
                <w:lang w:val="en-US"/>
              </w:rPr>
              <w:fldChar w:fldCharType="begin">
                <w:fldData xml:space="preserve">PEVuZE5vdGU+PENpdGU+PEF1dGhvcj5TaW1vZXM8L0F1dGhvcj48WWVhcj4yMDE5PC9ZZWFyPjxS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</w:fldData>
              </w:fldChar>
            </w:r>
            <w:r w:rsidR="007174BE" w:rsidRPr="000467FF">
              <w:rPr>
                <w:sz w:val="16"/>
                <w:szCs w:val="16"/>
                <w:lang w:val="en-US"/>
              </w:rPr>
              <w:instrText xml:space="preserve"> ADDIN EN.CITE </w:instrText>
            </w:r>
            <w:r w:rsidR="007174BE" w:rsidRPr="000467FF">
              <w:rPr>
                <w:sz w:val="16"/>
                <w:szCs w:val="16"/>
                <w:lang w:val="en-US"/>
              </w:rPr>
              <w:fldChar w:fldCharType="begin">
                <w:fldData xml:space="preserve">PEVuZE5vdGU+PENpdGU+PEF1dGhvcj5TaW1vZXM8L0F1dGhvcj48WWVhcj4yMDE5PC9ZZWFyPjxS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</w:fldData>
              </w:fldChar>
            </w:r>
            <w:r w:rsidR="007174BE" w:rsidRPr="000467FF">
              <w:rPr>
                <w:sz w:val="16"/>
                <w:szCs w:val="16"/>
                <w:lang w:val="en-US"/>
              </w:rPr>
              <w:instrText xml:space="preserve"> ADDIN EN.CITE.DATA </w:instrText>
            </w:r>
            <w:r w:rsidR="007174BE" w:rsidRPr="000467FF">
              <w:rPr>
                <w:sz w:val="16"/>
                <w:szCs w:val="16"/>
                <w:lang w:val="en-US"/>
              </w:rPr>
            </w:r>
            <w:r w:rsidR="007174BE" w:rsidRPr="000467FF">
              <w:rPr>
                <w:sz w:val="16"/>
                <w:szCs w:val="16"/>
                <w:lang w:val="en-US"/>
              </w:rPr>
              <w:fldChar w:fldCharType="end"/>
            </w:r>
            <w:r w:rsidRPr="000467FF">
              <w:rPr>
                <w:sz w:val="16"/>
                <w:szCs w:val="16"/>
                <w:lang w:val="en-US"/>
              </w:rPr>
            </w:r>
            <w:r w:rsidRPr="000467FF">
              <w:rPr>
                <w:sz w:val="16"/>
                <w:szCs w:val="16"/>
                <w:lang w:val="en-US"/>
              </w:rPr>
              <w:fldChar w:fldCharType="separate"/>
            </w:r>
            <w:r w:rsidR="00B619C3" w:rsidRPr="000467FF">
              <w:rPr>
                <w:noProof/>
                <w:sz w:val="16"/>
                <w:szCs w:val="16"/>
                <w:lang w:val="en-US"/>
              </w:rPr>
              <w:t>[22]</w:t>
            </w:r>
            <w:r w:rsidRPr="000467FF">
              <w:rPr>
                <w:sz w:val="16"/>
                <w:szCs w:val="16"/>
                <w:lang w:val="en-US"/>
              </w:rPr>
              <w:fldChar w:fldCharType="end"/>
            </w:r>
          </w:p>
        </w:tc>
        <w:tc>
          <w:tcPr>
            <w:tcW w:w="142" w:type="dxa"/>
            <w:tcBorders>
              <w:right w:val="single" w:sz="4" w:space="0" w:color="auto"/>
            </w:tcBorders>
          </w:tcPr>
          <w:p w14:paraId="17658126" w14:textId="77777777" w:rsidR="00957192" w:rsidRPr="000467FF" w:rsidRDefault="00957192" w:rsidP="006C05A6">
            <w:pPr>
              <w:keepNext/>
              <w:keepLines/>
              <w:rPr>
                <w:sz w:val="16"/>
                <w:szCs w:val="16"/>
                <w:lang w:val="en-US"/>
              </w:rPr>
            </w:pPr>
          </w:p>
        </w:tc>
        <w:tc>
          <w:tcPr>
            <w:tcW w:w="283" w:type="dxa"/>
            <w:tcBorders>
              <w:left w:val="single" w:sz="4" w:space="0" w:color="auto"/>
              <w:bottom w:val="single" w:sz="4" w:space="0" w:color="auto"/>
              <w:right w:val="single" w:sz="4" w:space="0" w:color="auto"/>
            </w:tcBorders>
          </w:tcPr>
          <w:p w14:paraId="2C1844FB" w14:textId="77777777" w:rsidR="00957192" w:rsidRPr="000467FF" w:rsidRDefault="00957192" w:rsidP="006C05A6">
            <w:pPr>
              <w:keepNext/>
              <w:keepLines/>
              <w:rPr>
                <w:sz w:val="16"/>
                <w:szCs w:val="16"/>
                <w:lang w:val="en-US"/>
              </w:rPr>
            </w:pP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14:paraId="3A1B112C" w14:textId="77777777" w:rsidR="00957192" w:rsidRPr="000467FF" w:rsidRDefault="00957192" w:rsidP="006C05A6">
            <w:pPr>
              <w:keepNext/>
              <w:keepLines/>
              <w:jc w:val="center"/>
              <w:rPr>
                <w:sz w:val="16"/>
                <w:szCs w:val="16"/>
                <w:lang w:val="en-US"/>
              </w:rPr>
            </w:pPr>
            <w:r w:rsidRPr="000467FF">
              <w:rPr>
                <w:sz w:val="16"/>
                <w:szCs w:val="16"/>
                <w:lang w:val="en-US"/>
              </w:rPr>
              <w:t xml:space="preserve">Direct </w:t>
            </w:r>
            <w:r w:rsidR="009F0A62" w:rsidRPr="000467FF">
              <w:rPr>
                <w:sz w:val="16"/>
                <w:szCs w:val="16"/>
                <w:lang w:val="en-US"/>
              </w:rPr>
              <w:t>i</w:t>
            </w:r>
            <w:r w:rsidRPr="000467FF">
              <w:rPr>
                <w:sz w:val="16"/>
                <w:szCs w:val="16"/>
                <w:lang w:val="en-US"/>
              </w:rPr>
              <w:t>ncome</w:t>
            </w:r>
          </w:p>
          <w:p w14:paraId="1E820E4F" w14:textId="2E46A944" w:rsidR="00A83924" w:rsidRPr="000467FF" w:rsidRDefault="005D3E74" w:rsidP="006C05A6">
            <w:pPr>
              <w:keepNext/>
              <w:keepLines/>
              <w:jc w:val="center"/>
              <w:rPr>
                <w:sz w:val="16"/>
                <w:szCs w:val="16"/>
                <w:lang w:val="en-US"/>
              </w:rPr>
            </w:pPr>
            <w:r w:rsidRPr="000467FF">
              <w:rPr>
                <w:sz w:val="16"/>
                <w:szCs w:val="16"/>
                <w:lang w:val="en-US"/>
              </w:rPr>
              <w:fldChar w:fldCharType="begin"/>
            </w:r>
            <w:r w:rsidRPr="000467FF">
              <w:rPr>
                <w:sz w:val="16"/>
                <w:szCs w:val="16"/>
                <w:lang w:val="en-US"/>
              </w:rPr>
              <w:instrText xml:space="preserve"> ADDIN EN.CITE &lt;EndNote&gt;&lt;Cite&gt;&lt;Author&gt;Ribeiro&lt;/Author&gt;&lt;Year&gt;2013&lt;/Year&gt;&lt;RecNum&gt;26&lt;/RecNum&gt;&lt;DisplayText&gt;[18]&lt;/DisplayText&gt;&lt;record&gt;&lt;rec-number&gt;18&lt;/rec-number&gt;&lt;foreign-keys&gt;&lt;key app="EN" db-id="f5xtzts9mw2xspepezbxvpv0vdfwzd0w9dvs" timestamp="1679132504"&gt;18&lt;/key&gt;&lt;/foreign-keys&gt;&lt;ref-type name="Journal Article"&gt;17&lt;/ref-type&gt;&lt;contributors&gt;&lt;authors&gt;&lt;author&gt;Ribeiro, Fernando&lt;/author&gt;&lt;author&gt;Ferreira, Paula&lt;/author&gt;&lt;author&gt;Araújo, Madalena&lt;/author&gt;&lt;/authors&gt;&lt;/contributors&gt;&lt;titles&gt;&lt;title&gt;Evaluating future scenarios for the power generation sector using a Multi-Criteria Decision Analysis (MCDA) tool: The Portuguese case&lt;/title&gt;&lt;secondary-title&gt;Energy&lt;/secondary-title&gt;&lt;/titles&gt;&lt;periodical&gt;&lt;full-title&gt;Energy&lt;/full-title&gt;&lt;/periodical&gt;&lt;pages&gt;126-136&lt;/pages&gt;&lt;volume&gt;52&lt;/volume&gt;&lt;keywords&gt;&lt;keyword&gt;Multi-criteria decision tools&lt;/keyword&gt;&lt;keyword&gt;Energy scenarios&lt;/keyword&gt;&lt;keyword&gt;Power supply&lt;/keyword&gt;&lt;/keywords&gt;&lt;dates&gt;&lt;year&gt;2013&lt;/year&gt;&lt;pub-dates&gt;&lt;date&gt;2013/04/01/&lt;/date&gt;&lt;/pub-dates&gt;&lt;/dates&gt;&lt;isbn&gt;0360-5442&lt;/isbn&gt;&lt;urls&gt;&lt;related-urls&gt;&lt;url&gt;https://www.sciencedirect.com/science/article/pii/S0360544213000029&lt;/url&gt;&lt;/related-urls&gt;&lt;/urls&gt;&lt;electronic-resource-num&gt;https://doi.org/10.1016/j.energy.2012.12.036&lt;/electronic-resource-num&gt;&lt;/record&gt;&lt;/Cite&gt;&lt;/EndNote&gt;</w:instrText>
            </w:r>
            <w:r w:rsidRPr="000467FF">
              <w:rPr>
                <w:sz w:val="16"/>
                <w:szCs w:val="16"/>
                <w:lang w:val="en-US"/>
              </w:rPr>
              <w:fldChar w:fldCharType="separate"/>
            </w:r>
            <w:r w:rsidRPr="000467FF">
              <w:rPr>
                <w:noProof/>
                <w:sz w:val="16"/>
                <w:szCs w:val="16"/>
                <w:lang w:val="en-US"/>
              </w:rPr>
              <w:t>[18]</w:t>
            </w:r>
            <w:r w:rsidRPr="000467FF">
              <w:rPr>
                <w:sz w:val="16"/>
                <w:szCs w:val="16"/>
                <w:lang w:val="en-US"/>
              </w:rPr>
              <w:fldChar w:fldCharType="end"/>
            </w:r>
          </w:p>
        </w:tc>
        <w:tc>
          <w:tcPr>
            <w:tcW w:w="142" w:type="dxa"/>
            <w:tcBorders>
              <w:right w:val="single" w:sz="4" w:space="0" w:color="auto"/>
            </w:tcBorders>
          </w:tcPr>
          <w:p w14:paraId="7E6BACC2" w14:textId="77777777" w:rsidR="00957192" w:rsidRPr="001D158F" w:rsidRDefault="00957192" w:rsidP="006C05A6">
            <w:pPr>
              <w:keepNext/>
              <w:keepLines/>
              <w:rPr>
                <w:sz w:val="16"/>
                <w:szCs w:val="16"/>
                <w:lang w:val="en-US"/>
              </w:rPr>
            </w:pPr>
          </w:p>
        </w:tc>
        <w:tc>
          <w:tcPr>
            <w:tcW w:w="284" w:type="dxa"/>
            <w:tcBorders>
              <w:left w:val="single" w:sz="4" w:space="0" w:color="auto"/>
              <w:bottom w:val="single" w:sz="4" w:space="0" w:color="auto"/>
              <w:right w:val="single" w:sz="4" w:space="0" w:color="auto"/>
            </w:tcBorders>
          </w:tcPr>
          <w:p w14:paraId="03CF9A4C" w14:textId="77777777" w:rsidR="00957192" w:rsidRPr="001D158F" w:rsidRDefault="00957192" w:rsidP="006C05A6">
            <w:pPr>
              <w:keepNext/>
              <w:keepLines/>
              <w:rPr>
                <w:sz w:val="16"/>
                <w:szCs w:val="16"/>
                <w:lang w:val="en-US"/>
              </w:rPr>
            </w:pP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14:paraId="4E5F06FD" w14:textId="2BB12A83" w:rsidR="00957192" w:rsidRPr="001D158F" w:rsidRDefault="00957192" w:rsidP="006C05A6">
            <w:pPr>
              <w:keepNext/>
              <w:keepLines/>
              <w:jc w:val="center"/>
              <w:rPr>
                <w:sz w:val="16"/>
                <w:szCs w:val="16"/>
                <w:lang w:val="en-US"/>
              </w:rPr>
            </w:pPr>
            <w:r w:rsidRPr="001D158F">
              <w:rPr>
                <w:sz w:val="16"/>
                <w:szCs w:val="16"/>
                <w:lang w:val="en-US"/>
              </w:rPr>
              <w:t xml:space="preserve">Share of </w:t>
            </w:r>
            <w:r w:rsidR="0069558C" w:rsidRPr="001D158F">
              <w:rPr>
                <w:sz w:val="16"/>
                <w:szCs w:val="16"/>
                <w:lang w:val="en-US"/>
              </w:rPr>
              <w:t>r</w:t>
            </w:r>
            <w:r w:rsidRPr="001D158F">
              <w:rPr>
                <w:sz w:val="16"/>
                <w:szCs w:val="16"/>
                <w:lang w:val="en-US"/>
              </w:rPr>
              <w:t xml:space="preserve">enewables </w:t>
            </w:r>
          </w:p>
          <w:p w14:paraId="2E9BE649" w14:textId="53466D7C" w:rsidR="00A83924" w:rsidRPr="001D158F" w:rsidRDefault="00BA3F5A" w:rsidP="006C05A6">
            <w:pPr>
              <w:keepNext/>
              <w:keepLines/>
              <w:jc w:val="center"/>
              <w:rPr>
                <w:sz w:val="16"/>
                <w:szCs w:val="16"/>
                <w:lang w:val="en-US"/>
              </w:rPr>
            </w:pPr>
            <w:r w:rsidRPr="001D158F">
              <w:rPr>
                <w:sz w:val="16"/>
                <w:szCs w:val="16"/>
                <w:lang w:val="en-US"/>
              </w:rPr>
              <w:fldChar w:fldCharType="begin"/>
            </w:r>
            <w:r w:rsidR="007174BE">
              <w:rPr>
                <w:sz w:val="16"/>
                <w:szCs w:val="16"/>
                <w:lang w:val="en-US"/>
              </w:rPr>
              <w:instrText xml:space="preserve"> ADDIN EN.CITE &lt;EndNote&gt;&lt;Cite&gt;&lt;Author&gt;Baležentis&lt;/Author&gt;&lt;Year&gt;2017&lt;/Year&gt;&lt;RecNum&gt;22&lt;/RecNum&gt;&lt;DisplayText&gt;[13]&lt;/DisplayText&gt;&lt;record&gt;&lt;rec-number&gt;13&lt;/rec-number&gt;&lt;foreign-keys&gt;&lt;key app="EN" db-id="f5xtzts9mw2xspepezbxvpv0vdfwzd0w9dvs" timestamp="1679132504"&gt;13&lt;/key&gt;&lt;/foreign-keys&gt;&lt;ref-type name="Journal Article"&gt;17&lt;/ref-type&gt;&lt;contributors&gt;&lt;authors&gt;&lt;author&gt;Baležentis, Tomas&lt;/author&gt;&lt;author&gt;Streimikiene, Dalia&lt;/author&gt;&lt;/authors&gt;&lt;/contributors&gt;&lt;titles&gt;&lt;title&gt;Multi-criteria ranking of energy generation scenarios with Monte Carlo simulation&lt;/title&gt;&lt;secondary-title&gt;Applied Energy&lt;/secondary-title&gt;&lt;/titles&gt;&lt;periodical&gt;&lt;full-title&gt;Applied Energy&lt;/full-title&gt;&lt;/periodical&gt;&lt;pages&gt;862-871&lt;/pages&gt;&lt;volume&gt;185&lt;/volume&gt;&lt;dates&gt;&lt;year&gt;2017&lt;/year&gt;&lt;/dates&gt;&lt;isbn&gt;0306-2619&lt;/isbn&gt;&lt;urls&gt;&lt;/urls&gt;&lt;/record&gt;&lt;/Cite&gt;&lt;Cite&gt;&lt;Author&gt;Baležentis&lt;/Author&gt;&lt;Year&gt;2017&lt;/Year&gt;&lt;RecNum&gt;22&lt;/RecNum&gt;&lt;record&gt;&lt;rec-number&gt;13&lt;/rec-number&gt;&lt;foreign-keys&gt;&lt;key app="EN" db-id="f5xtzts9mw2xspepezbxvpv0vdfwzd0w9dvs" timestamp="1679132504"&gt;13&lt;/key&gt;&lt;/foreign-keys&gt;&lt;ref-type name="Journal Article"&gt;17&lt;/ref-type&gt;&lt;contributors&gt;&lt;authors&gt;&lt;author&gt;Baležentis, Tomas&lt;/author&gt;&lt;author&gt;Streimikiene, Dalia&lt;/author&gt;&lt;/authors&gt;&lt;/contributors&gt;&lt;titles&gt;&lt;title&gt;Multi-criteria ranking of energy generation scenarios with Monte Carlo simulation&lt;/title&gt;&lt;secondary-title&gt;Applied Energy&lt;/secondary-title&gt;&lt;/titles&gt;&lt;periodical&gt;&lt;full-title&gt;Applied Energy&lt;/full-title&gt;&lt;/periodical&gt;&lt;pages&gt;862-871&lt;/pages&gt;&lt;volume&gt;185&lt;/volume&gt;&lt;dates&gt;&lt;year&gt;2017&lt;/year&gt;&lt;/dates&gt;&lt;isbn&gt;0306-2619&lt;/isbn&gt;&lt;urls&gt;&lt;/urls&gt;&lt;/record&gt;&lt;/Cite&gt;&lt;/EndNote&gt;</w:instrText>
            </w:r>
            <w:r w:rsidRPr="001D158F">
              <w:rPr>
                <w:sz w:val="16"/>
                <w:szCs w:val="16"/>
                <w:lang w:val="en-US"/>
              </w:rPr>
              <w:fldChar w:fldCharType="separate"/>
            </w:r>
            <w:r w:rsidR="00B619C3" w:rsidRPr="001D158F">
              <w:rPr>
                <w:noProof/>
                <w:sz w:val="16"/>
                <w:szCs w:val="16"/>
                <w:lang w:val="en-US"/>
              </w:rPr>
              <w:t>[13]</w:t>
            </w:r>
            <w:r w:rsidRPr="001D158F">
              <w:rPr>
                <w:sz w:val="16"/>
                <w:szCs w:val="16"/>
                <w:lang w:val="en-US"/>
              </w:rPr>
              <w:fldChar w:fldCharType="end"/>
            </w:r>
          </w:p>
        </w:tc>
        <w:tc>
          <w:tcPr>
            <w:tcW w:w="142" w:type="dxa"/>
            <w:tcBorders>
              <w:right w:val="single" w:sz="4" w:space="0" w:color="auto"/>
            </w:tcBorders>
          </w:tcPr>
          <w:p w14:paraId="2DDE5836" w14:textId="77777777" w:rsidR="00957192" w:rsidRPr="001D158F" w:rsidRDefault="00957192" w:rsidP="006C05A6">
            <w:pPr>
              <w:keepNext/>
              <w:keepLines/>
              <w:rPr>
                <w:sz w:val="16"/>
                <w:szCs w:val="16"/>
                <w:lang w:val="en-US"/>
              </w:rPr>
            </w:pPr>
          </w:p>
        </w:tc>
        <w:tc>
          <w:tcPr>
            <w:tcW w:w="283" w:type="dxa"/>
            <w:tcBorders>
              <w:left w:val="single" w:sz="4" w:space="0" w:color="auto"/>
              <w:bottom w:val="single" w:sz="4" w:space="0" w:color="auto"/>
              <w:right w:val="single" w:sz="4" w:space="0" w:color="auto"/>
            </w:tcBorders>
          </w:tcPr>
          <w:p w14:paraId="45EAD35A" w14:textId="77777777" w:rsidR="00957192" w:rsidRPr="001D158F" w:rsidRDefault="00957192" w:rsidP="006C05A6">
            <w:pPr>
              <w:keepNext/>
              <w:keepLines/>
              <w:rPr>
                <w:sz w:val="16"/>
                <w:szCs w:val="16"/>
                <w:lang w:val="en-US"/>
              </w:rPr>
            </w:pP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14:paraId="5CBB0553" w14:textId="683A6D05" w:rsidR="00957192" w:rsidRPr="001D158F" w:rsidRDefault="00957192" w:rsidP="006C05A6">
            <w:pPr>
              <w:keepNext/>
              <w:keepLines/>
              <w:jc w:val="center"/>
              <w:rPr>
                <w:sz w:val="16"/>
                <w:szCs w:val="16"/>
                <w:lang w:val="en-US"/>
              </w:rPr>
            </w:pPr>
            <w:r w:rsidRPr="001D158F">
              <w:rPr>
                <w:sz w:val="16"/>
                <w:szCs w:val="16"/>
                <w:lang w:val="en-US"/>
              </w:rPr>
              <w:t xml:space="preserve">Acceptance </w:t>
            </w:r>
          </w:p>
          <w:p w14:paraId="0DC834FF" w14:textId="780D940C" w:rsidR="00A83924" w:rsidRPr="001D158F" w:rsidRDefault="005B25B6" w:rsidP="006C05A6">
            <w:pPr>
              <w:keepNext/>
              <w:keepLines/>
              <w:jc w:val="center"/>
              <w:rPr>
                <w:sz w:val="16"/>
                <w:szCs w:val="16"/>
                <w:lang w:val="en-US"/>
              </w:rPr>
            </w:pPr>
            <w:r w:rsidRPr="001D158F">
              <w:rPr>
                <w:sz w:val="16"/>
                <w:szCs w:val="16"/>
                <w:lang w:val="en-US"/>
              </w:rPr>
              <w:fldChar w:fldCharType="begin">
                <w:fldData xml:space="preserve">PEVuZE5vdGU+PENpdGU+PEF1dGhvcj5TYWhhYnVkZGluPC9BdXRob3I+PFllYXI+MjAyMTwvWWVh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</w:fldData>
              </w:fldChar>
            </w:r>
            <w:r w:rsidR="007174BE">
              <w:rPr>
                <w:sz w:val="16"/>
                <w:szCs w:val="16"/>
                <w:lang w:val="en-US"/>
              </w:rPr>
              <w:instrText xml:space="preserve"> ADDIN EN.CITE </w:instrText>
            </w:r>
            <w:r w:rsidR="007174BE">
              <w:rPr>
                <w:sz w:val="16"/>
                <w:szCs w:val="16"/>
                <w:lang w:val="en-US"/>
              </w:rPr>
              <w:fldChar w:fldCharType="begin">
                <w:fldData xml:space="preserve">PEVuZE5vdGU+PENpdGU+PEF1dGhvcj5TYWhhYnVkZGluPC9BdXRob3I+PFllYXI+MjAyMTwvWWVh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</w:fldData>
              </w:fldChar>
            </w:r>
            <w:r w:rsidR="007174BE">
              <w:rPr>
                <w:sz w:val="16"/>
                <w:szCs w:val="16"/>
                <w:lang w:val="en-US"/>
              </w:rPr>
              <w:instrText xml:space="preserve"> ADDIN EN.CITE.DATA </w:instrText>
            </w:r>
            <w:r w:rsidR="007174BE">
              <w:rPr>
                <w:sz w:val="16"/>
                <w:szCs w:val="16"/>
                <w:lang w:val="en-US"/>
              </w:rPr>
            </w:r>
            <w:r w:rsidR="007174BE">
              <w:rPr>
                <w:sz w:val="16"/>
                <w:szCs w:val="16"/>
                <w:lang w:val="en-US"/>
              </w:rPr>
              <w:fldChar w:fldCharType="end"/>
            </w:r>
            <w:r w:rsidRPr="001D158F">
              <w:rPr>
                <w:sz w:val="16"/>
                <w:szCs w:val="16"/>
                <w:lang w:val="en-US"/>
              </w:rPr>
            </w:r>
            <w:r w:rsidRPr="001D158F">
              <w:rPr>
                <w:sz w:val="16"/>
                <w:szCs w:val="16"/>
                <w:lang w:val="en-US"/>
              </w:rPr>
              <w:fldChar w:fldCharType="separate"/>
            </w:r>
            <w:r w:rsidR="00B619C3" w:rsidRPr="001D158F">
              <w:rPr>
                <w:noProof/>
                <w:sz w:val="16"/>
                <w:szCs w:val="16"/>
                <w:lang w:val="en-US"/>
              </w:rPr>
              <w:t>[20]</w:t>
            </w:r>
            <w:r w:rsidRPr="001D158F">
              <w:rPr>
                <w:sz w:val="16"/>
                <w:szCs w:val="16"/>
                <w:lang w:val="en-US"/>
              </w:rPr>
              <w:fldChar w:fldCharType="end"/>
            </w:r>
          </w:p>
        </w:tc>
        <w:tc>
          <w:tcPr>
            <w:tcW w:w="142" w:type="dxa"/>
            <w:tcBorders>
              <w:left w:val="single" w:sz="4" w:space="0" w:color="auto"/>
            </w:tcBorders>
          </w:tcPr>
          <w:p w14:paraId="54A5C711" w14:textId="77777777" w:rsidR="00957192" w:rsidRPr="001D158F" w:rsidRDefault="00957192" w:rsidP="006C05A6">
            <w:pPr>
              <w:keepNext/>
              <w:keepLines/>
              <w:rPr>
                <w:sz w:val="16"/>
                <w:szCs w:val="16"/>
                <w:lang w:val="en-US"/>
              </w:rPr>
            </w:pPr>
          </w:p>
        </w:tc>
        <w:tc>
          <w:tcPr>
            <w:tcW w:w="284" w:type="dxa"/>
            <w:tcBorders>
              <w:left w:val="single" w:sz="4" w:space="0" w:color="auto"/>
              <w:bottom w:val="single" w:sz="4" w:space="0" w:color="auto"/>
            </w:tcBorders>
          </w:tcPr>
          <w:p w14:paraId="76D2CC5C" w14:textId="77777777" w:rsidR="00957192" w:rsidRPr="001D158F" w:rsidRDefault="00957192" w:rsidP="006C05A6">
            <w:pPr>
              <w:keepNext/>
              <w:keepLines/>
              <w:rPr>
                <w:sz w:val="16"/>
                <w:szCs w:val="16"/>
                <w:lang w:val="en-US"/>
              </w:rPr>
            </w:pP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14:paraId="0FF6E8ED" w14:textId="4974CCB7" w:rsidR="00957192" w:rsidRPr="001D158F" w:rsidRDefault="00957192" w:rsidP="006C05A6">
            <w:pPr>
              <w:keepNext/>
              <w:keepLines/>
              <w:jc w:val="center"/>
              <w:rPr>
                <w:rFonts w:eastAsia="Batang" w:cstheme="minorHAnsi"/>
                <w:color w:val="000000" w:themeColor="text1"/>
                <w:sz w:val="16"/>
                <w:szCs w:val="16"/>
                <w:lang w:val="en-US"/>
              </w:rPr>
            </w:pPr>
            <w:r w:rsidRPr="001D158F">
              <w:rPr>
                <w:rFonts w:eastAsia="Batang" w:cstheme="minorHAnsi"/>
                <w:color w:val="000000" w:themeColor="text1"/>
                <w:sz w:val="16"/>
                <w:szCs w:val="16"/>
                <w:lang w:val="en-US"/>
              </w:rPr>
              <w:t xml:space="preserve">Technology </w:t>
            </w:r>
            <w:r w:rsidR="0069558C" w:rsidRPr="001D158F">
              <w:rPr>
                <w:rFonts w:eastAsia="Batang" w:cstheme="minorHAnsi"/>
                <w:color w:val="000000" w:themeColor="text1"/>
                <w:sz w:val="16"/>
                <w:szCs w:val="16"/>
                <w:lang w:val="en-US"/>
              </w:rPr>
              <w:t>r</w:t>
            </w:r>
            <w:r w:rsidRPr="001D158F">
              <w:rPr>
                <w:rFonts w:eastAsia="Batang" w:cstheme="minorHAnsi"/>
                <w:color w:val="000000" w:themeColor="text1"/>
                <w:sz w:val="16"/>
                <w:szCs w:val="16"/>
                <w:lang w:val="en-US"/>
              </w:rPr>
              <w:t xml:space="preserve">isk </w:t>
            </w:r>
          </w:p>
          <w:p w14:paraId="0E52772F" w14:textId="596113D0" w:rsidR="00957192" w:rsidRPr="001D158F" w:rsidRDefault="00BA3F5A" w:rsidP="006C05A6">
            <w:pPr>
              <w:keepNext/>
              <w:keepLines/>
              <w:jc w:val="center"/>
              <w:rPr>
                <w:sz w:val="16"/>
                <w:szCs w:val="16"/>
                <w:lang w:val="en-US"/>
              </w:rPr>
            </w:pPr>
            <w:r w:rsidRPr="001D158F">
              <w:rPr>
                <w:sz w:val="16"/>
                <w:szCs w:val="16"/>
                <w:lang w:val="en-US"/>
              </w:rPr>
              <w:fldChar w:fldCharType="begin">
                <w:fldData xml:space="preserve">PEVuZE5vdGU+PENpdGU+PEF1dGhvcj5TaG1lbGV2PC9BdXRob3I+PFllYXI+MjAxNjwvWWVhcj48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</w:fldData>
              </w:fldChar>
            </w:r>
            <w:r w:rsidR="007174BE">
              <w:rPr>
                <w:sz w:val="16"/>
                <w:szCs w:val="16"/>
                <w:lang w:val="en-US"/>
              </w:rPr>
              <w:instrText xml:space="preserve"> ADDIN EN.CITE </w:instrText>
            </w:r>
            <w:r w:rsidR="007174BE">
              <w:rPr>
                <w:sz w:val="16"/>
                <w:szCs w:val="16"/>
                <w:lang w:val="en-US"/>
              </w:rPr>
              <w:fldChar w:fldCharType="begin">
                <w:fldData xml:space="preserve">PEVuZE5vdGU+PENpdGU+PEF1dGhvcj5TaG1lbGV2PC9BdXRob3I+PFllYXI+MjAxNjwvWWVhcj48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</w:fldData>
              </w:fldChar>
            </w:r>
            <w:r w:rsidR="007174BE">
              <w:rPr>
                <w:sz w:val="16"/>
                <w:szCs w:val="16"/>
                <w:lang w:val="en-US"/>
              </w:rPr>
              <w:instrText xml:space="preserve"> ADDIN EN.CITE.DATA </w:instrText>
            </w:r>
            <w:r w:rsidR="007174BE">
              <w:rPr>
                <w:sz w:val="16"/>
                <w:szCs w:val="16"/>
                <w:lang w:val="en-US"/>
              </w:rPr>
            </w:r>
            <w:r w:rsidR="007174BE">
              <w:rPr>
                <w:sz w:val="16"/>
                <w:szCs w:val="16"/>
                <w:lang w:val="en-US"/>
              </w:rPr>
              <w:fldChar w:fldCharType="end"/>
            </w:r>
            <w:r w:rsidRPr="001D158F">
              <w:rPr>
                <w:sz w:val="16"/>
                <w:szCs w:val="16"/>
                <w:lang w:val="en-US"/>
              </w:rPr>
            </w:r>
            <w:r w:rsidRPr="001D158F">
              <w:rPr>
                <w:sz w:val="16"/>
                <w:szCs w:val="16"/>
                <w:lang w:val="en-US"/>
              </w:rPr>
              <w:fldChar w:fldCharType="separate"/>
            </w:r>
            <w:r w:rsidR="00B619C3" w:rsidRPr="001D158F">
              <w:rPr>
                <w:noProof/>
                <w:sz w:val="16"/>
                <w:szCs w:val="16"/>
                <w:lang w:val="en-US"/>
              </w:rPr>
              <w:t>[26]</w:t>
            </w:r>
            <w:r w:rsidRPr="001D158F">
              <w:rPr>
                <w:sz w:val="16"/>
                <w:szCs w:val="16"/>
                <w:lang w:val="en-US"/>
              </w:rPr>
              <w:fldChar w:fldCharType="end"/>
            </w:r>
          </w:p>
        </w:tc>
        <w:tc>
          <w:tcPr>
            <w:tcW w:w="142" w:type="dxa"/>
            <w:tcBorders>
              <w:left w:val="single" w:sz="4" w:space="0" w:color="auto"/>
              <w:right w:val="single" w:sz="4" w:space="0" w:color="auto"/>
            </w:tcBorders>
          </w:tcPr>
          <w:p w14:paraId="0CB30A90" w14:textId="77777777" w:rsidR="00957192" w:rsidRPr="001D158F" w:rsidRDefault="00957192" w:rsidP="006C05A6">
            <w:pPr>
              <w:keepNext/>
              <w:keepLines/>
              <w:rPr>
                <w:sz w:val="16"/>
                <w:szCs w:val="16"/>
                <w:lang w:val="en-US"/>
              </w:rPr>
            </w:pPr>
          </w:p>
        </w:tc>
        <w:tc>
          <w:tcPr>
            <w:tcW w:w="317" w:type="dxa"/>
            <w:tcBorders>
              <w:left w:val="single" w:sz="4" w:space="0" w:color="auto"/>
              <w:bottom w:val="single" w:sz="4" w:space="0" w:color="auto"/>
              <w:right w:val="single" w:sz="4" w:space="0" w:color="auto"/>
            </w:tcBorders>
          </w:tcPr>
          <w:p w14:paraId="4BA8EA8A" w14:textId="77777777" w:rsidR="00957192" w:rsidRPr="001D158F" w:rsidRDefault="00957192" w:rsidP="006C05A6">
            <w:pPr>
              <w:keepNext/>
              <w:keepLines/>
              <w:rPr>
                <w:sz w:val="16"/>
                <w:szCs w:val="16"/>
                <w:lang w:val="en-US"/>
              </w:rPr>
            </w:pPr>
          </w:p>
        </w:tc>
        <w:tc>
          <w:tcPr>
            <w:tcW w:w="1100" w:type="dxa"/>
            <w:gridSpan w:val="3"/>
            <w:vMerge w:val="restart"/>
            <w:tcBorders>
              <w:top w:val="single" w:sz="4" w:space="0" w:color="auto"/>
              <w:left w:val="single" w:sz="4" w:space="0" w:color="auto"/>
              <w:bottom w:val="single" w:sz="4" w:space="0" w:color="auto"/>
              <w:right w:val="single" w:sz="4" w:space="0" w:color="auto"/>
            </w:tcBorders>
            <w:vAlign w:val="center"/>
          </w:tcPr>
          <w:p w14:paraId="2A3A7AC3" w14:textId="77777777" w:rsidR="00957192" w:rsidRPr="001D158F" w:rsidRDefault="00957192" w:rsidP="006C05A6">
            <w:pPr>
              <w:keepNext/>
              <w:keepLines/>
              <w:jc w:val="center"/>
              <w:rPr>
                <w:sz w:val="16"/>
                <w:szCs w:val="16"/>
                <w:lang w:val="en-US"/>
              </w:rPr>
            </w:pPr>
            <w:r w:rsidRPr="001D158F">
              <w:rPr>
                <w:sz w:val="16"/>
                <w:szCs w:val="16"/>
                <w:lang w:val="en-US"/>
              </w:rPr>
              <w:t>Experience</w:t>
            </w:r>
          </w:p>
          <w:p w14:paraId="20846162" w14:textId="77777777" w:rsidR="00957192" w:rsidRPr="001D158F" w:rsidRDefault="00957192" w:rsidP="006C05A6">
            <w:pPr>
              <w:keepNext/>
              <w:keepLines/>
              <w:jc w:val="center"/>
              <w:rPr>
                <w:sz w:val="16"/>
                <w:szCs w:val="16"/>
                <w:lang w:val="en-US"/>
              </w:rPr>
            </w:pPr>
            <w:r w:rsidRPr="001D158F">
              <w:rPr>
                <w:sz w:val="16"/>
                <w:szCs w:val="16"/>
                <w:lang w:val="en-US"/>
              </w:rPr>
              <w:t>with similar</w:t>
            </w:r>
          </w:p>
          <w:p w14:paraId="1198BE94" w14:textId="1F35C988" w:rsidR="00957192" w:rsidRPr="001D158F" w:rsidRDefault="0069558C" w:rsidP="006C05A6">
            <w:pPr>
              <w:keepNext/>
              <w:keepLines/>
              <w:jc w:val="center"/>
              <w:rPr>
                <w:sz w:val="16"/>
                <w:szCs w:val="16"/>
                <w:lang w:val="en-US"/>
              </w:rPr>
            </w:pPr>
            <w:r w:rsidRPr="001D158F">
              <w:rPr>
                <w:sz w:val="16"/>
                <w:szCs w:val="16"/>
                <w:lang w:val="en-US"/>
              </w:rPr>
              <w:t>t</w:t>
            </w:r>
            <w:r w:rsidR="00957192" w:rsidRPr="001D158F">
              <w:rPr>
                <w:sz w:val="16"/>
                <w:szCs w:val="16"/>
                <w:lang w:val="en-US"/>
              </w:rPr>
              <w:t xml:space="preserve">echnologies </w:t>
            </w:r>
          </w:p>
          <w:p w14:paraId="2BD3DC4E" w14:textId="6F539CB3" w:rsidR="00F52AF5" w:rsidRPr="001D158F" w:rsidRDefault="00BA3F5A" w:rsidP="006C05A6">
            <w:pPr>
              <w:keepNext/>
              <w:keepLines/>
              <w:jc w:val="center"/>
              <w:rPr>
                <w:sz w:val="16"/>
                <w:szCs w:val="16"/>
                <w:lang w:val="en-US"/>
              </w:rPr>
            </w:pPr>
            <w:r w:rsidRPr="001D158F">
              <w:rPr>
                <w:sz w:val="16"/>
                <w:szCs w:val="16"/>
                <w:lang w:val="en-US"/>
              </w:rPr>
              <w:fldChar w:fldCharType="begin"/>
            </w:r>
            <w:r w:rsidR="007174BE">
              <w:rPr>
                <w:sz w:val="16"/>
                <w:szCs w:val="16"/>
                <w:lang w:val="en-US"/>
              </w:rPr>
              <w:instrText xml:space="preserve"> ADDIN EN.CITE &lt;EndNote&gt;&lt;Cite&gt;&lt;Author&gt;Rogers&lt;/Author&gt;&lt;Year&gt;2003&lt;/Year&gt;&lt;RecNum&gt;54&lt;/RecNum&gt;&lt;DisplayText&gt;[44]&lt;/DisplayText&gt;&lt;record&gt;&lt;rec-number&gt;43&lt;/rec-number&gt;&lt;foreign-keys&gt;&lt;key app="EN" db-id="f5xtzts9mw2xspepezbxvpv0vdfwzd0w9dvs" timestamp="1679132507"&gt;43&lt;/key&gt;&lt;/foreign-keys&gt;&lt;ref-type name="Book"&gt;6&lt;/ref-type&gt;&lt;contributors&gt;&lt;authors&gt;&lt;author&gt;Rogers, Everett M. &lt;/author&gt;&lt;/authors&gt;&lt;/contributors&gt;&lt;titles&gt;&lt;title&gt;Diffusion of Innovations, 5th Edition&lt;/title&gt;&lt;/titles&gt;&lt;dates&gt;&lt;year&gt;2003&lt;/year&gt;&lt;/dates&gt;&lt;pub-location&gt;New York &lt;/pub-location&gt;&lt;publisher&gt; Free Press&lt;/publisher&gt;&lt;urls&gt;&lt;/urls&gt;&lt;/record&gt;&lt;/Cite&gt;&lt;Cite&gt;&lt;Author&gt;Rogers&lt;/Author&gt;&lt;Year&gt;2003&lt;/Year&gt;&lt;RecNum&gt;54&lt;/RecNum&gt;&lt;record&gt;&lt;rec-number&gt;43&lt;/rec-number&gt;&lt;foreign-keys&gt;&lt;key app="EN" db-id="f5xtzts9mw2xspepezbxvpv0vdfwzd0w9dvs" timestamp="1679132507"&gt;43&lt;/key&gt;&lt;/foreign-keys&gt;&lt;ref-type name="Book"&gt;6&lt;/ref-type&gt;&lt;contributors&gt;&lt;authors&gt;&lt;author&gt;Rogers, Everett M. &lt;/author&gt;&lt;/authors&gt;&lt;/contributors&gt;&lt;titles&gt;&lt;title&gt;Diffusion of Innovations, 5th Edition&lt;/title&gt;&lt;/titles&gt;&lt;dates&gt;&lt;year&gt;2003&lt;/year&gt;&lt;/dates&gt;&lt;pub-location&gt;New York &lt;/pub-location&gt;&lt;publisher&gt; Free Press&lt;/publisher&gt;&lt;urls&gt;&lt;/urls&gt;&lt;/record&gt;&lt;/Cite&gt;&lt;/EndNote&gt;</w:instrText>
            </w:r>
            <w:r w:rsidRPr="001D158F">
              <w:rPr>
                <w:sz w:val="16"/>
                <w:szCs w:val="16"/>
                <w:lang w:val="en-US"/>
              </w:rPr>
              <w:fldChar w:fldCharType="separate"/>
            </w:r>
            <w:r w:rsidR="003D1D58">
              <w:rPr>
                <w:noProof/>
                <w:sz w:val="16"/>
                <w:szCs w:val="16"/>
                <w:lang w:val="en-US"/>
              </w:rPr>
              <w:t>[44]</w:t>
            </w:r>
            <w:r w:rsidRPr="001D158F">
              <w:rPr>
                <w:sz w:val="16"/>
                <w:szCs w:val="16"/>
                <w:lang w:val="en-US"/>
              </w:rPr>
              <w:fldChar w:fldCharType="end"/>
            </w:r>
          </w:p>
        </w:tc>
        <w:tc>
          <w:tcPr>
            <w:tcW w:w="425" w:type="dxa"/>
            <w:gridSpan w:val="2"/>
            <w:tcBorders>
              <w:left w:val="single" w:sz="4" w:space="0" w:color="auto"/>
            </w:tcBorders>
          </w:tcPr>
          <w:p w14:paraId="79B75A13" w14:textId="77777777" w:rsidR="00957192" w:rsidRPr="001D158F" w:rsidRDefault="00957192" w:rsidP="006C05A6">
            <w:pPr>
              <w:keepNext/>
              <w:keepLines/>
              <w:rPr>
                <w:sz w:val="16"/>
                <w:szCs w:val="16"/>
                <w:lang w:val="en-US"/>
              </w:rPr>
            </w:pPr>
          </w:p>
        </w:tc>
      </w:tr>
      <w:tr w:rsidR="0093007A" w:rsidRPr="001D158F" w14:paraId="33C7667D" w14:textId="77777777" w:rsidTr="50E770F9">
        <w:tc>
          <w:tcPr>
            <w:tcW w:w="142" w:type="dxa"/>
            <w:tcBorders>
              <w:right w:val="single" w:sz="4" w:space="0" w:color="auto"/>
            </w:tcBorders>
          </w:tcPr>
          <w:p w14:paraId="5C8D7248" w14:textId="77777777" w:rsidR="00957192" w:rsidRPr="001D158F" w:rsidRDefault="00957192" w:rsidP="006C05A6">
            <w:pPr>
              <w:keepNext/>
              <w:keepLines/>
              <w:rPr>
                <w:lang w:val="en-US"/>
              </w:rPr>
            </w:pPr>
          </w:p>
        </w:tc>
        <w:tc>
          <w:tcPr>
            <w:tcW w:w="284" w:type="dxa"/>
            <w:tcBorders>
              <w:top w:val="single" w:sz="4" w:space="0" w:color="auto"/>
              <w:left w:val="single" w:sz="4" w:space="0" w:color="auto"/>
              <w:right w:val="single" w:sz="4" w:space="0" w:color="auto"/>
            </w:tcBorders>
          </w:tcPr>
          <w:p w14:paraId="39661650" w14:textId="77777777" w:rsidR="00957192" w:rsidRPr="001D158F" w:rsidRDefault="00957192" w:rsidP="006C05A6">
            <w:pPr>
              <w:keepNext/>
              <w:keepLines/>
              <w:rPr>
                <w:lang w:val="en-US"/>
              </w:rPr>
            </w:pPr>
          </w:p>
        </w:tc>
        <w:tc>
          <w:tcPr>
            <w:tcW w:w="992" w:type="dxa"/>
            <w:gridSpan w:val="2"/>
            <w:vMerge/>
            <w:vAlign w:val="center"/>
          </w:tcPr>
          <w:p w14:paraId="1C72D2F5" w14:textId="77777777" w:rsidR="00957192" w:rsidRPr="000467FF" w:rsidRDefault="00957192" w:rsidP="006C05A6">
            <w:pPr>
              <w:keepNext/>
              <w:keepLines/>
              <w:jc w:val="center"/>
              <w:rPr>
                <w:sz w:val="16"/>
                <w:szCs w:val="16"/>
                <w:lang w:val="en-US"/>
              </w:rPr>
            </w:pPr>
          </w:p>
        </w:tc>
        <w:tc>
          <w:tcPr>
            <w:tcW w:w="142" w:type="dxa"/>
            <w:tcBorders>
              <w:left w:val="single" w:sz="4" w:space="0" w:color="auto"/>
              <w:right w:val="single" w:sz="4" w:space="0" w:color="auto"/>
            </w:tcBorders>
          </w:tcPr>
          <w:p w14:paraId="7C13B6F3" w14:textId="77777777" w:rsidR="00957192" w:rsidRPr="000467FF" w:rsidRDefault="00957192" w:rsidP="006C05A6">
            <w:pPr>
              <w:keepNext/>
              <w:keepLines/>
              <w:rPr>
                <w:sz w:val="16"/>
                <w:szCs w:val="16"/>
                <w:lang w:val="en-US"/>
              </w:rPr>
            </w:pPr>
          </w:p>
        </w:tc>
        <w:tc>
          <w:tcPr>
            <w:tcW w:w="283" w:type="dxa"/>
            <w:tcBorders>
              <w:top w:val="single" w:sz="4" w:space="0" w:color="auto"/>
              <w:left w:val="single" w:sz="4" w:space="0" w:color="auto"/>
              <w:right w:val="single" w:sz="4" w:space="0" w:color="auto"/>
            </w:tcBorders>
          </w:tcPr>
          <w:p w14:paraId="1B5E8017" w14:textId="77777777" w:rsidR="00957192" w:rsidRPr="000467FF" w:rsidRDefault="00957192" w:rsidP="006C05A6">
            <w:pPr>
              <w:keepNext/>
              <w:keepLines/>
              <w:rPr>
                <w:sz w:val="16"/>
                <w:szCs w:val="16"/>
                <w:lang w:val="en-US"/>
              </w:rPr>
            </w:pPr>
          </w:p>
        </w:tc>
        <w:tc>
          <w:tcPr>
            <w:tcW w:w="992" w:type="dxa"/>
            <w:gridSpan w:val="2"/>
            <w:vMerge/>
            <w:vAlign w:val="center"/>
          </w:tcPr>
          <w:p w14:paraId="1364B6EB" w14:textId="77777777" w:rsidR="00957192" w:rsidRPr="000467FF" w:rsidRDefault="00957192" w:rsidP="006C05A6">
            <w:pPr>
              <w:keepNext/>
              <w:keepLines/>
              <w:jc w:val="center"/>
              <w:rPr>
                <w:sz w:val="16"/>
                <w:szCs w:val="16"/>
                <w:lang w:val="en-US"/>
              </w:rPr>
            </w:pPr>
          </w:p>
        </w:tc>
        <w:tc>
          <w:tcPr>
            <w:tcW w:w="142" w:type="dxa"/>
            <w:tcBorders>
              <w:left w:val="single" w:sz="4" w:space="0" w:color="auto"/>
              <w:right w:val="single" w:sz="4" w:space="0" w:color="auto"/>
            </w:tcBorders>
          </w:tcPr>
          <w:p w14:paraId="19CA1091" w14:textId="77777777" w:rsidR="00957192" w:rsidRPr="001D158F" w:rsidRDefault="00957192" w:rsidP="006C05A6">
            <w:pPr>
              <w:keepNext/>
              <w:keepLines/>
              <w:rPr>
                <w:sz w:val="16"/>
                <w:szCs w:val="16"/>
                <w:lang w:val="en-US"/>
              </w:rPr>
            </w:pPr>
          </w:p>
        </w:tc>
        <w:tc>
          <w:tcPr>
            <w:tcW w:w="284" w:type="dxa"/>
            <w:tcBorders>
              <w:top w:val="single" w:sz="4" w:space="0" w:color="auto"/>
              <w:left w:val="single" w:sz="4" w:space="0" w:color="auto"/>
              <w:right w:val="single" w:sz="4" w:space="0" w:color="auto"/>
            </w:tcBorders>
          </w:tcPr>
          <w:p w14:paraId="77EA512E" w14:textId="77777777" w:rsidR="00957192" w:rsidRPr="001D158F" w:rsidRDefault="00957192" w:rsidP="006C05A6">
            <w:pPr>
              <w:keepNext/>
              <w:keepLines/>
              <w:rPr>
                <w:sz w:val="16"/>
                <w:szCs w:val="16"/>
                <w:lang w:val="en-US"/>
              </w:rPr>
            </w:pPr>
          </w:p>
        </w:tc>
        <w:tc>
          <w:tcPr>
            <w:tcW w:w="992" w:type="dxa"/>
            <w:gridSpan w:val="2"/>
            <w:vMerge/>
            <w:vAlign w:val="center"/>
          </w:tcPr>
          <w:p w14:paraId="73394EFD" w14:textId="77777777" w:rsidR="00957192" w:rsidRPr="001D158F" w:rsidRDefault="00957192" w:rsidP="006C05A6">
            <w:pPr>
              <w:keepNext/>
              <w:keepLines/>
              <w:jc w:val="center"/>
              <w:rPr>
                <w:sz w:val="16"/>
                <w:szCs w:val="16"/>
                <w:lang w:val="en-US"/>
              </w:rPr>
            </w:pPr>
          </w:p>
        </w:tc>
        <w:tc>
          <w:tcPr>
            <w:tcW w:w="142" w:type="dxa"/>
            <w:tcBorders>
              <w:left w:val="single" w:sz="4" w:space="0" w:color="auto"/>
              <w:right w:val="single" w:sz="4" w:space="0" w:color="auto"/>
            </w:tcBorders>
          </w:tcPr>
          <w:p w14:paraId="789834B8" w14:textId="77777777" w:rsidR="00957192" w:rsidRPr="001D158F" w:rsidRDefault="00957192" w:rsidP="006C05A6">
            <w:pPr>
              <w:keepNext/>
              <w:keepLines/>
              <w:rPr>
                <w:sz w:val="16"/>
                <w:szCs w:val="16"/>
                <w:lang w:val="en-US"/>
              </w:rPr>
            </w:pPr>
          </w:p>
        </w:tc>
        <w:tc>
          <w:tcPr>
            <w:tcW w:w="283" w:type="dxa"/>
            <w:tcBorders>
              <w:top w:val="single" w:sz="4" w:space="0" w:color="auto"/>
              <w:left w:val="single" w:sz="4" w:space="0" w:color="auto"/>
              <w:right w:val="single" w:sz="4" w:space="0" w:color="auto"/>
            </w:tcBorders>
          </w:tcPr>
          <w:p w14:paraId="022B7DF2" w14:textId="77777777" w:rsidR="00957192" w:rsidRPr="001D158F" w:rsidRDefault="00957192" w:rsidP="006C05A6">
            <w:pPr>
              <w:keepNext/>
              <w:keepLines/>
              <w:rPr>
                <w:sz w:val="16"/>
                <w:szCs w:val="16"/>
                <w:lang w:val="en-US"/>
              </w:rPr>
            </w:pPr>
          </w:p>
        </w:tc>
        <w:tc>
          <w:tcPr>
            <w:tcW w:w="992" w:type="dxa"/>
            <w:gridSpan w:val="2"/>
            <w:vMerge/>
            <w:vAlign w:val="center"/>
          </w:tcPr>
          <w:p w14:paraId="598B4D35" w14:textId="77777777" w:rsidR="00957192" w:rsidRPr="001D158F" w:rsidRDefault="00957192" w:rsidP="006C05A6">
            <w:pPr>
              <w:keepNext/>
              <w:keepLines/>
              <w:jc w:val="center"/>
              <w:rPr>
                <w:sz w:val="16"/>
                <w:szCs w:val="16"/>
                <w:lang w:val="en-US"/>
              </w:rPr>
            </w:pPr>
          </w:p>
        </w:tc>
        <w:tc>
          <w:tcPr>
            <w:tcW w:w="142" w:type="dxa"/>
            <w:tcBorders>
              <w:left w:val="single" w:sz="4" w:space="0" w:color="auto"/>
            </w:tcBorders>
          </w:tcPr>
          <w:p w14:paraId="501DCF1C" w14:textId="77777777" w:rsidR="00957192" w:rsidRPr="001D158F" w:rsidRDefault="00957192" w:rsidP="006C05A6">
            <w:pPr>
              <w:keepNext/>
              <w:keepLines/>
              <w:rPr>
                <w:sz w:val="16"/>
                <w:szCs w:val="16"/>
                <w:lang w:val="en-US"/>
              </w:rPr>
            </w:pPr>
          </w:p>
        </w:tc>
        <w:tc>
          <w:tcPr>
            <w:tcW w:w="284" w:type="dxa"/>
            <w:tcBorders>
              <w:top w:val="single" w:sz="4" w:space="0" w:color="auto"/>
              <w:left w:val="single" w:sz="4" w:space="0" w:color="auto"/>
              <w:right w:val="single" w:sz="4" w:space="0" w:color="auto"/>
            </w:tcBorders>
          </w:tcPr>
          <w:p w14:paraId="229F4263" w14:textId="77777777" w:rsidR="00957192" w:rsidRPr="001D158F" w:rsidRDefault="00957192" w:rsidP="006C05A6">
            <w:pPr>
              <w:keepNext/>
              <w:keepLines/>
              <w:rPr>
                <w:sz w:val="16"/>
                <w:szCs w:val="16"/>
                <w:lang w:val="en-US"/>
              </w:rPr>
            </w:pPr>
          </w:p>
        </w:tc>
        <w:tc>
          <w:tcPr>
            <w:tcW w:w="992" w:type="dxa"/>
            <w:gridSpan w:val="2"/>
            <w:vMerge/>
            <w:vAlign w:val="center"/>
          </w:tcPr>
          <w:p w14:paraId="52C281F1" w14:textId="77777777" w:rsidR="00957192" w:rsidRPr="001D158F" w:rsidRDefault="00957192" w:rsidP="006C05A6">
            <w:pPr>
              <w:keepNext/>
              <w:keepLines/>
              <w:jc w:val="center"/>
              <w:rPr>
                <w:sz w:val="16"/>
                <w:szCs w:val="16"/>
                <w:lang w:val="en-US"/>
              </w:rPr>
            </w:pPr>
          </w:p>
        </w:tc>
        <w:tc>
          <w:tcPr>
            <w:tcW w:w="142" w:type="dxa"/>
            <w:tcBorders>
              <w:left w:val="single" w:sz="4" w:space="0" w:color="auto"/>
              <w:right w:val="single" w:sz="4" w:space="0" w:color="auto"/>
            </w:tcBorders>
          </w:tcPr>
          <w:p w14:paraId="0AFFDA50" w14:textId="77777777" w:rsidR="00957192" w:rsidRPr="001D158F" w:rsidRDefault="00957192" w:rsidP="006C05A6">
            <w:pPr>
              <w:keepNext/>
              <w:keepLines/>
              <w:rPr>
                <w:sz w:val="16"/>
                <w:szCs w:val="16"/>
                <w:lang w:val="en-US"/>
              </w:rPr>
            </w:pPr>
          </w:p>
        </w:tc>
        <w:tc>
          <w:tcPr>
            <w:tcW w:w="317" w:type="dxa"/>
            <w:tcBorders>
              <w:top w:val="single" w:sz="4" w:space="0" w:color="auto"/>
              <w:left w:val="single" w:sz="4" w:space="0" w:color="auto"/>
              <w:right w:val="single" w:sz="4" w:space="0" w:color="auto"/>
            </w:tcBorders>
          </w:tcPr>
          <w:p w14:paraId="1466E7C9" w14:textId="77777777" w:rsidR="00957192" w:rsidRPr="001D158F" w:rsidRDefault="00957192" w:rsidP="006C05A6">
            <w:pPr>
              <w:keepNext/>
              <w:keepLines/>
              <w:rPr>
                <w:sz w:val="16"/>
                <w:szCs w:val="16"/>
                <w:lang w:val="en-US"/>
              </w:rPr>
            </w:pPr>
          </w:p>
        </w:tc>
        <w:tc>
          <w:tcPr>
            <w:tcW w:w="1100" w:type="dxa"/>
            <w:gridSpan w:val="3"/>
            <w:vMerge/>
            <w:vAlign w:val="center"/>
          </w:tcPr>
          <w:p w14:paraId="4AD6D0C0" w14:textId="77777777" w:rsidR="00957192" w:rsidRPr="001D158F" w:rsidRDefault="00957192" w:rsidP="006C05A6">
            <w:pPr>
              <w:keepNext/>
              <w:keepLines/>
              <w:jc w:val="center"/>
              <w:rPr>
                <w:sz w:val="16"/>
                <w:szCs w:val="16"/>
                <w:lang w:val="en-US"/>
              </w:rPr>
            </w:pPr>
          </w:p>
        </w:tc>
        <w:tc>
          <w:tcPr>
            <w:tcW w:w="425" w:type="dxa"/>
            <w:gridSpan w:val="2"/>
            <w:tcBorders>
              <w:left w:val="single" w:sz="4" w:space="0" w:color="auto"/>
            </w:tcBorders>
          </w:tcPr>
          <w:p w14:paraId="2E134193" w14:textId="77777777" w:rsidR="00957192" w:rsidRPr="001D158F" w:rsidRDefault="00957192" w:rsidP="006C05A6">
            <w:pPr>
              <w:keepNext/>
              <w:keepLines/>
              <w:rPr>
                <w:sz w:val="16"/>
                <w:szCs w:val="16"/>
                <w:lang w:val="en-US"/>
              </w:rPr>
            </w:pPr>
          </w:p>
        </w:tc>
      </w:tr>
      <w:tr w:rsidR="00957192" w:rsidRPr="001D158F" w14:paraId="0E88208A" w14:textId="77777777" w:rsidTr="50E770F9">
        <w:tc>
          <w:tcPr>
            <w:tcW w:w="142" w:type="dxa"/>
            <w:tcBorders>
              <w:right w:val="single" w:sz="4" w:space="0" w:color="auto"/>
            </w:tcBorders>
          </w:tcPr>
          <w:p w14:paraId="03B3AB32" w14:textId="77777777" w:rsidR="00957192" w:rsidRPr="001D158F" w:rsidRDefault="00957192" w:rsidP="006C05A6">
            <w:pPr>
              <w:keepNext/>
              <w:keepLines/>
              <w:rPr>
                <w:lang w:val="en-US"/>
              </w:rPr>
            </w:pPr>
          </w:p>
        </w:tc>
        <w:tc>
          <w:tcPr>
            <w:tcW w:w="284" w:type="dxa"/>
            <w:tcBorders>
              <w:left w:val="single" w:sz="4" w:space="0" w:color="auto"/>
            </w:tcBorders>
          </w:tcPr>
          <w:p w14:paraId="1EBB5237" w14:textId="77777777" w:rsidR="00957192" w:rsidRPr="001D158F" w:rsidRDefault="00957192" w:rsidP="006C05A6">
            <w:pPr>
              <w:keepNext/>
              <w:keepLines/>
              <w:rPr>
                <w:lang w:val="en-US"/>
              </w:rPr>
            </w:pPr>
          </w:p>
        </w:tc>
        <w:tc>
          <w:tcPr>
            <w:tcW w:w="992" w:type="dxa"/>
            <w:gridSpan w:val="2"/>
            <w:tcBorders>
              <w:top w:val="single" w:sz="4" w:space="0" w:color="auto"/>
              <w:bottom w:val="single" w:sz="4" w:space="0" w:color="auto"/>
            </w:tcBorders>
            <w:vAlign w:val="center"/>
          </w:tcPr>
          <w:p w14:paraId="134DD28A" w14:textId="77777777" w:rsidR="00957192" w:rsidRPr="000467FF" w:rsidRDefault="00957192" w:rsidP="006C05A6">
            <w:pPr>
              <w:keepNext/>
              <w:keepLines/>
              <w:jc w:val="center"/>
              <w:rPr>
                <w:sz w:val="16"/>
                <w:szCs w:val="16"/>
                <w:lang w:val="en-US"/>
              </w:rPr>
            </w:pPr>
          </w:p>
        </w:tc>
        <w:tc>
          <w:tcPr>
            <w:tcW w:w="142" w:type="dxa"/>
            <w:tcBorders>
              <w:right w:val="single" w:sz="4" w:space="0" w:color="auto"/>
            </w:tcBorders>
          </w:tcPr>
          <w:p w14:paraId="2B92A158" w14:textId="77777777" w:rsidR="00957192" w:rsidRPr="000467FF" w:rsidRDefault="00957192" w:rsidP="006C05A6">
            <w:pPr>
              <w:keepNext/>
              <w:keepLines/>
              <w:rPr>
                <w:sz w:val="16"/>
                <w:szCs w:val="16"/>
                <w:lang w:val="en-US"/>
              </w:rPr>
            </w:pPr>
          </w:p>
        </w:tc>
        <w:tc>
          <w:tcPr>
            <w:tcW w:w="283" w:type="dxa"/>
            <w:tcBorders>
              <w:left w:val="single" w:sz="4" w:space="0" w:color="auto"/>
            </w:tcBorders>
          </w:tcPr>
          <w:p w14:paraId="33448310" w14:textId="77777777" w:rsidR="00957192" w:rsidRPr="000467FF" w:rsidRDefault="00957192" w:rsidP="006C05A6">
            <w:pPr>
              <w:keepNext/>
              <w:keepLines/>
              <w:rPr>
                <w:sz w:val="16"/>
                <w:szCs w:val="16"/>
                <w:lang w:val="en-US"/>
              </w:rPr>
            </w:pPr>
          </w:p>
        </w:tc>
        <w:tc>
          <w:tcPr>
            <w:tcW w:w="992" w:type="dxa"/>
            <w:gridSpan w:val="2"/>
            <w:tcBorders>
              <w:top w:val="single" w:sz="4" w:space="0" w:color="auto"/>
              <w:bottom w:val="single" w:sz="4" w:space="0" w:color="auto"/>
            </w:tcBorders>
            <w:vAlign w:val="center"/>
          </w:tcPr>
          <w:p w14:paraId="6664CB56" w14:textId="77777777" w:rsidR="00957192" w:rsidRPr="000467FF" w:rsidRDefault="00957192" w:rsidP="006C05A6">
            <w:pPr>
              <w:keepNext/>
              <w:keepLines/>
              <w:jc w:val="center"/>
              <w:rPr>
                <w:sz w:val="16"/>
                <w:szCs w:val="16"/>
                <w:lang w:val="en-US"/>
              </w:rPr>
            </w:pPr>
          </w:p>
        </w:tc>
        <w:tc>
          <w:tcPr>
            <w:tcW w:w="142" w:type="dxa"/>
            <w:tcBorders>
              <w:right w:val="single" w:sz="4" w:space="0" w:color="auto"/>
            </w:tcBorders>
          </w:tcPr>
          <w:p w14:paraId="43D989DE" w14:textId="77777777" w:rsidR="00957192" w:rsidRPr="001D158F" w:rsidRDefault="00957192" w:rsidP="006C05A6">
            <w:pPr>
              <w:keepNext/>
              <w:keepLines/>
              <w:rPr>
                <w:sz w:val="16"/>
                <w:szCs w:val="16"/>
                <w:lang w:val="en-US"/>
              </w:rPr>
            </w:pPr>
          </w:p>
        </w:tc>
        <w:tc>
          <w:tcPr>
            <w:tcW w:w="284" w:type="dxa"/>
            <w:tcBorders>
              <w:left w:val="single" w:sz="4" w:space="0" w:color="auto"/>
            </w:tcBorders>
          </w:tcPr>
          <w:p w14:paraId="0B8AEB82" w14:textId="77777777" w:rsidR="00957192" w:rsidRPr="001D158F" w:rsidRDefault="00957192" w:rsidP="006C05A6">
            <w:pPr>
              <w:keepNext/>
              <w:keepLines/>
              <w:rPr>
                <w:sz w:val="16"/>
                <w:szCs w:val="16"/>
                <w:lang w:val="en-US"/>
              </w:rPr>
            </w:pPr>
          </w:p>
        </w:tc>
        <w:tc>
          <w:tcPr>
            <w:tcW w:w="992" w:type="dxa"/>
            <w:gridSpan w:val="2"/>
            <w:tcBorders>
              <w:top w:val="single" w:sz="4" w:space="0" w:color="auto"/>
              <w:bottom w:val="single" w:sz="4" w:space="0" w:color="auto"/>
            </w:tcBorders>
            <w:vAlign w:val="center"/>
          </w:tcPr>
          <w:p w14:paraId="6B79963E" w14:textId="77777777" w:rsidR="00957192" w:rsidRPr="001D158F" w:rsidRDefault="00957192" w:rsidP="006C05A6">
            <w:pPr>
              <w:keepNext/>
              <w:keepLines/>
              <w:jc w:val="center"/>
              <w:rPr>
                <w:sz w:val="16"/>
                <w:szCs w:val="16"/>
                <w:lang w:val="en-US"/>
              </w:rPr>
            </w:pPr>
          </w:p>
        </w:tc>
        <w:tc>
          <w:tcPr>
            <w:tcW w:w="142" w:type="dxa"/>
            <w:tcBorders>
              <w:right w:val="single" w:sz="4" w:space="0" w:color="auto"/>
            </w:tcBorders>
          </w:tcPr>
          <w:p w14:paraId="3285B552" w14:textId="77777777" w:rsidR="00957192" w:rsidRPr="001D158F" w:rsidRDefault="00957192" w:rsidP="006C05A6">
            <w:pPr>
              <w:keepNext/>
              <w:keepLines/>
              <w:rPr>
                <w:sz w:val="16"/>
                <w:szCs w:val="16"/>
                <w:lang w:val="en-US"/>
              </w:rPr>
            </w:pPr>
          </w:p>
        </w:tc>
        <w:tc>
          <w:tcPr>
            <w:tcW w:w="283" w:type="dxa"/>
            <w:tcBorders>
              <w:left w:val="single" w:sz="4" w:space="0" w:color="auto"/>
            </w:tcBorders>
          </w:tcPr>
          <w:p w14:paraId="4E89DABD" w14:textId="77777777" w:rsidR="00957192" w:rsidRPr="001D158F" w:rsidRDefault="00957192" w:rsidP="006C05A6">
            <w:pPr>
              <w:keepNext/>
              <w:keepLines/>
              <w:rPr>
                <w:sz w:val="16"/>
                <w:szCs w:val="16"/>
                <w:lang w:val="en-US"/>
              </w:rPr>
            </w:pPr>
          </w:p>
        </w:tc>
        <w:tc>
          <w:tcPr>
            <w:tcW w:w="992" w:type="dxa"/>
            <w:gridSpan w:val="2"/>
            <w:tcBorders>
              <w:top w:val="single" w:sz="4" w:space="0" w:color="auto"/>
              <w:bottom w:val="single" w:sz="4" w:space="0" w:color="auto"/>
            </w:tcBorders>
            <w:vAlign w:val="center"/>
          </w:tcPr>
          <w:p w14:paraId="1999573C" w14:textId="77777777" w:rsidR="00957192" w:rsidRPr="001D158F" w:rsidRDefault="00957192" w:rsidP="006C05A6">
            <w:pPr>
              <w:keepNext/>
              <w:keepLines/>
              <w:jc w:val="center"/>
              <w:rPr>
                <w:sz w:val="16"/>
                <w:szCs w:val="16"/>
                <w:lang w:val="en-US"/>
              </w:rPr>
            </w:pPr>
          </w:p>
        </w:tc>
        <w:tc>
          <w:tcPr>
            <w:tcW w:w="142" w:type="dxa"/>
            <w:tcBorders>
              <w:right w:val="single" w:sz="4" w:space="0" w:color="auto"/>
            </w:tcBorders>
          </w:tcPr>
          <w:p w14:paraId="2AB452B8" w14:textId="77777777" w:rsidR="00957192" w:rsidRPr="001D158F" w:rsidRDefault="00957192" w:rsidP="006C05A6">
            <w:pPr>
              <w:keepNext/>
              <w:keepLines/>
              <w:rPr>
                <w:sz w:val="16"/>
                <w:szCs w:val="16"/>
                <w:lang w:val="en-US"/>
              </w:rPr>
            </w:pPr>
          </w:p>
        </w:tc>
        <w:tc>
          <w:tcPr>
            <w:tcW w:w="284" w:type="dxa"/>
            <w:tcBorders>
              <w:left w:val="single" w:sz="4" w:space="0" w:color="auto"/>
            </w:tcBorders>
          </w:tcPr>
          <w:p w14:paraId="62D61FFA" w14:textId="77777777" w:rsidR="00957192" w:rsidRPr="001D158F" w:rsidRDefault="00957192" w:rsidP="006C05A6">
            <w:pPr>
              <w:keepNext/>
              <w:keepLines/>
              <w:rPr>
                <w:sz w:val="16"/>
                <w:szCs w:val="16"/>
                <w:lang w:val="en-US"/>
              </w:rPr>
            </w:pPr>
          </w:p>
        </w:tc>
        <w:tc>
          <w:tcPr>
            <w:tcW w:w="992" w:type="dxa"/>
            <w:gridSpan w:val="2"/>
            <w:tcBorders>
              <w:top w:val="single" w:sz="4" w:space="0" w:color="auto"/>
              <w:bottom w:val="single" w:sz="4" w:space="0" w:color="auto"/>
            </w:tcBorders>
            <w:vAlign w:val="center"/>
          </w:tcPr>
          <w:p w14:paraId="4B95B06E" w14:textId="77777777" w:rsidR="00957192" w:rsidRPr="001D158F" w:rsidRDefault="00957192" w:rsidP="006C05A6">
            <w:pPr>
              <w:keepNext/>
              <w:keepLines/>
              <w:jc w:val="center"/>
              <w:rPr>
                <w:sz w:val="16"/>
                <w:szCs w:val="16"/>
                <w:lang w:val="en-US"/>
              </w:rPr>
            </w:pPr>
          </w:p>
        </w:tc>
        <w:tc>
          <w:tcPr>
            <w:tcW w:w="142" w:type="dxa"/>
            <w:tcBorders>
              <w:right w:val="single" w:sz="4" w:space="0" w:color="auto"/>
            </w:tcBorders>
          </w:tcPr>
          <w:p w14:paraId="489E5A68" w14:textId="77777777" w:rsidR="00957192" w:rsidRPr="001D158F" w:rsidRDefault="00957192" w:rsidP="006C05A6">
            <w:pPr>
              <w:keepNext/>
              <w:keepLines/>
              <w:rPr>
                <w:sz w:val="16"/>
                <w:szCs w:val="16"/>
                <w:lang w:val="en-US"/>
              </w:rPr>
            </w:pPr>
          </w:p>
        </w:tc>
        <w:tc>
          <w:tcPr>
            <w:tcW w:w="317" w:type="dxa"/>
            <w:tcBorders>
              <w:left w:val="single" w:sz="4" w:space="0" w:color="auto"/>
            </w:tcBorders>
          </w:tcPr>
          <w:p w14:paraId="7DFF1794" w14:textId="77777777" w:rsidR="00957192" w:rsidRPr="001D158F" w:rsidRDefault="00957192" w:rsidP="006C05A6">
            <w:pPr>
              <w:keepNext/>
              <w:keepLines/>
              <w:rPr>
                <w:sz w:val="16"/>
                <w:szCs w:val="16"/>
                <w:lang w:val="en-US"/>
              </w:rPr>
            </w:pPr>
          </w:p>
        </w:tc>
        <w:tc>
          <w:tcPr>
            <w:tcW w:w="1100" w:type="dxa"/>
            <w:gridSpan w:val="3"/>
            <w:tcBorders>
              <w:top w:val="single" w:sz="4" w:space="0" w:color="auto"/>
              <w:bottom w:val="single" w:sz="4" w:space="0" w:color="auto"/>
            </w:tcBorders>
            <w:vAlign w:val="center"/>
          </w:tcPr>
          <w:p w14:paraId="3E3873C3" w14:textId="77777777" w:rsidR="00957192" w:rsidRPr="001D158F" w:rsidRDefault="00957192" w:rsidP="006C05A6">
            <w:pPr>
              <w:keepNext/>
              <w:keepLines/>
              <w:jc w:val="center"/>
              <w:rPr>
                <w:sz w:val="16"/>
                <w:szCs w:val="16"/>
                <w:lang w:val="en-US"/>
              </w:rPr>
            </w:pPr>
          </w:p>
        </w:tc>
        <w:tc>
          <w:tcPr>
            <w:tcW w:w="425" w:type="dxa"/>
            <w:gridSpan w:val="2"/>
          </w:tcPr>
          <w:p w14:paraId="16BDE85E" w14:textId="77777777" w:rsidR="00957192" w:rsidRPr="001D158F" w:rsidRDefault="00957192" w:rsidP="006C05A6">
            <w:pPr>
              <w:keepNext/>
              <w:keepLines/>
              <w:rPr>
                <w:sz w:val="16"/>
                <w:szCs w:val="16"/>
                <w:lang w:val="en-US"/>
              </w:rPr>
            </w:pPr>
          </w:p>
        </w:tc>
      </w:tr>
      <w:tr w:rsidR="00957192" w:rsidRPr="001D158F" w14:paraId="00677231" w14:textId="77777777" w:rsidTr="50E770F9">
        <w:tc>
          <w:tcPr>
            <w:tcW w:w="142" w:type="dxa"/>
            <w:tcBorders>
              <w:right w:val="single" w:sz="4" w:space="0" w:color="auto"/>
            </w:tcBorders>
          </w:tcPr>
          <w:p w14:paraId="1754FF10" w14:textId="77777777" w:rsidR="00957192" w:rsidRPr="001D158F" w:rsidRDefault="00957192" w:rsidP="006C05A6">
            <w:pPr>
              <w:keepNext/>
              <w:keepLines/>
              <w:rPr>
                <w:lang w:val="en-US"/>
              </w:rPr>
            </w:pPr>
          </w:p>
        </w:tc>
        <w:tc>
          <w:tcPr>
            <w:tcW w:w="284" w:type="dxa"/>
            <w:tcBorders>
              <w:left w:val="single" w:sz="4" w:space="0" w:color="auto"/>
              <w:bottom w:val="single" w:sz="4" w:space="0" w:color="auto"/>
              <w:right w:val="single" w:sz="4" w:space="0" w:color="auto"/>
            </w:tcBorders>
          </w:tcPr>
          <w:p w14:paraId="32C9D3BE" w14:textId="77777777" w:rsidR="00957192" w:rsidRPr="001D158F" w:rsidRDefault="00957192" w:rsidP="006C05A6">
            <w:pPr>
              <w:keepNext/>
              <w:keepLines/>
              <w:rPr>
                <w:lang w:val="en-US"/>
              </w:rPr>
            </w:pP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14:paraId="03CCEC14" w14:textId="0D2D047D" w:rsidR="00957192" w:rsidRPr="000467FF" w:rsidRDefault="00957192" w:rsidP="006C05A6">
            <w:pPr>
              <w:keepNext/>
              <w:keepLines/>
              <w:jc w:val="center"/>
              <w:rPr>
                <w:sz w:val="16"/>
                <w:szCs w:val="16"/>
                <w:lang w:val="en-US"/>
              </w:rPr>
            </w:pPr>
            <w:r w:rsidRPr="000467FF">
              <w:rPr>
                <w:sz w:val="16"/>
                <w:szCs w:val="16"/>
                <w:lang w:val="en-US"/>
              </w:rPr>
              <w:t>Unit cost of elect</w:t>
            </w:r>
            <w:r w:rsidR="009769B2" w:rsidRPr="000467FF">
              <w:rPr>
                <w:sz w:val="16"/>
                <w:szCs w:val="16"/>
                <w:lang w:val="en-US"/>
              </w:rPr>
              <w:t>ricity</w:t>
            </w:r>
            <w:r w:rsidRPr="000467FF">
              <w:rPr>
                <w:sz w:val="16"/>
                <w:szCs w:val="16"/>
                <w:lang w:val="en-US"/>
              </w:rPr>
              <w:t xml:space="preserve"> </w:t>
            </w:r>
            <w:r w:rsidR="006D1869" w:rsidRPr="000467FF">
              <w:rPr>
                <w:sz w:val="16"/>
                <w:szCs w:val="16"/>
                <w:lang w:val="en-US"/>
              </w:rPr>
              <w:t xml:space="preserve">(LCOE) </w:t>
            </w:r>
          </w:p>
          <w:p w14:paraId="67897CC0" w14:textId="745CA799" w:rsidR="00A83924" w:rsidRPr="000467FF" w:rsidRDefault="005B25B6" w:rsidP="006C05A6">
            <w:pPr>
              <w:keepNext/>
              <w:keepLines/>
              <w:jc w:val="center"/>
              <w:rPr>
                <w:sz w:val="16"/>
                <w:szCs w:val="16"/>
                <w:lang w:val="en-US"/>
              </w:rPr>
            </w:pPr>
            <w:r w:rsidRPr="000467FF">
              <w:rPr>
                <w:sz w:val="16"/>
                <w:szCs w:val="16"/>
                <w:lang w:val="en-US"/>
              </w:rPr>
              <w:fldChar w:fldCharType="begin">
                <w:fldData xml:space="preserve">PEVuZE5vdGU+PENpdGU+PEF1dGhvcj5TYWhhYnVkZGluPC9BdXRob3I+PFllYXI+MjAyMTwvWWVh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</w:fldData>
              </w:fldChar>
            </w:r>
            <w:r w:rsidR="007174BE" w:rsidRPr="000467FF">
              <w:rPr>
                <w:sz w:val="16"/>
                <w:szCs w:val="16"/>
                <w:lang w:val="en-US"/>
              </w:rPr>
              <w:instrText xml:space="preserve"> ADDIN EN.CITE </w:instrText>
            </w:r>
            <w:r w:rsidR="007174BE" w:rsidRPr="000467FF">
              <w:rPr>
                <w:sz w:val="16"/>
                <w:szCs w:val="16"/>
                <w:lang w:val="en-US"/>
              </w:rPr>
              <w:fldChar w:fldCharType="begin">
                <w:fldData xml:space="preserve">PEVuZE5vdGU+PENpdGU+PEF1dGhvcj5TYWhhYnVkZGluPC9BdXRob3I+PFllYXI+MjAyMTwvWWVh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</w:fldData>
              </w:fldChar>
            </w:r>
            <w:r w:rsidR="007174BE" w:rsidRPr="000467FF">
              <w:rPr>
                <w:sz w:val="16"/>
                <w:szCs w:val="16"/>
                <w:lang w:val="en-US"/>
              </w:rPr>
              <w:instrText xml:space="preserve"> ADDIN EN.CITE.DATA </w:instrText>
            </w:r>
            <w:r w:rsidR="007174BE" w:rsidRPr="000467FF">
              <w:rPr>
                <w:sz w:val="16"/>
                <w:szCs w:val="16"/>
                <w:lang w:val="en-US"/>
              </w:rPr>
            </w:r>
            <w:r w:rsidR="007174BE" w:rsidRPr="000467FF">
              <w:rPr>
                <w:sz w:val="16"/>
                <w:szCs w:val="16"/>
                <w:lang w:val="en-US"/>
              </w:rPr>
              <w:fldChar w:fldCharType="end"/>
            </w:r>
            <w:r w:rsidRPr="000467FF">
              <w:rPr>
                <w:sz w:val="16"/>
                <w:szCs w:val="16"/>
                <w:lang w:val="en-US"/>
              </w:rPr>
            </w:r>
            <w:r w:rsidRPr="000467FF">
              <w:rPr>
                <w:sz w:val="16"/>
                <w:szCs w:val="16"/>
                <w:lang w:val="en-US"/>
              </w:rPr>
              <w:fldChar w:fldCharType="separate"/>
            </w:r>
            <w:r w:rsidR="00B619C3" w:rsidRPr="000467FF">
              <w:rPr>
                <w:noProof/>
                <w:sz w:val="16"/>
                <w:szCs w:val="16"/>
                <w:lang w:val="en-US"/>
              </w:rPr>
              <w:t>[20]</w:t>
            </w:r>
            <w:r w:rsidRPr="000467FF">
              <w:rPr>
                <w:sz w:val="16"/>
                <w:szCs w:val="16"/>
                <w:lang w:val="en-US"/>
              </w:rPr>
              <w:fldChar w:fldCharType="end"/>
            </w:r>
          </w:p>
        </w:tc>
        <w:tc>
          <w:tcPr>
            <w:tcW w:w="142" w:type="dxa"/>
            <w:tcBorders>
              <w:right w:val="single" w:sz="4" w:space="0" w:color="auto"/>
            </w:tcBorders>
          </w:tcPr>
          <w:p w14:paraId="2083C883" w14:textId="77777777" w:rsidR="00957192" w:rsidRPr="000467FF" w:rsidRDefault="00957192" w:rsidP="006C05A6">
            <w:pPr>
              <w:keepNext/>
              <w:keepLines/>
              <w:rPr>
                <w:sz w:val="16"/>
                <w:szCs w:val="16"/>
                <w:lang w:val="en-US"/>
              </w:rPr>
            </w:pPr>
          </w:p>
        </w:tc>
        <w:tc>
          <w:tcPr>
            <w:tcW w:w="283" w:type="dxa"/>
            <w:tcBorders>
              <w:left w:val="single" w:sz="4" w:space="0" w:color="auto"/>
              <w:bottom w:val="single" w:sz="4" w:space="0" w:color="auto"/>
              <w:right w:val="single" w:sz="4" w:space="0" w:color="auto"/>
            </w:tcBorders>
          </w:tcPr>
          <w:p w14:paraId="7AB01F9B" w14:textId="77777777" w:rsidR="00957192" w:rsidRPr="000467FF" w:rsidRDefault="00957192" w:rsidP="006C05A6">
            <w:pPr>
              <w:keepNext/>
              <w:keepLines/>
              <w:rPr>
                <w:sz w:val="16"/>
                <w:szCs w:val="16"/>
                <w:lang w:val="en-US"/>
              </w:rPr>
            </w:pP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14:paraId="51B96B3A" w14:textId="77777777" w:rsidR="00957192" w:rsidRPr="000467FF" w:rsidRDefault="00957192" w:rsidP="006C05A6">
            <w:pPr>
              <w:keepNext/>
              <w:keepLines/>
              <w:jc w:val="center"/>
              <w:rPr>
                <w:sz w:val="16"/>
                <w:szCs w:val="16"/>
                <w:lang w:val="en-US"/>
              </w:rPr>
            </w:pPr>
            <w:r w:rsidRPr="000467FF">
              <w:rPr>
                <w:sz w:val="16"/>
                <w:szCs w:val="16"/>
                <w:lang w:val="en-US"/>
              </w:rPr>
              <w:t>Employment</w:t>
            </w:r>
          </w:p>
          <w:p w14:paraId="0AC4C248" w14:textId="09C75A58" w:rsidR="00A83924" w:rsidRPr="000467FF" w:rsidRDefault="005B25B6" w:rsidP="006C05A6">
            <w:pPr>
              <w:keepNext/>
              <w:keepLines/>
              <w:jc w:val="center"/>
              <w:rPr>
                <w:sz w:val="16"/>
                <w:szCs w:val="16"/>
                <w:lang w:val="en-US"/>
              </w:rPr>
            </w:pPr>
            <w:r w:rsidRPr="000467FF">
              <w:rPr>
                <w:sz w:val="16"/>
                <w:szCs w:val="16"/>
                <w:lang w:val="en-US"/>
              </w:rPr>
              <w:fldChar w:fldCharType="begin">
                <w:fldData xml:space="preserve">PEVuZE5vdGU+PENpdGU+PEF1dGhvcj5TYWhhYnVkZGluPC9BdXRob3I+PFllYXI+MjAyMTwvWWVh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</w:fldData>
              </w:fldChar>
            </w:r>
            <w:r w:rsidR="007174BE" w:rsidRPr="000467FF">
              <w:rPr>
                <w:sz w:val="16"/>
                <w:szCs w:val="16"/>
                <w:lang w:val="en-US"/>
              </w:rPr>
              <w:instrText xml:space="preserve"> ADDIN EN.CITE </w:instrText>
            </w:r>
            <w:r w:rsidR="007174BE" w:rsidRPr="000467FF">
              <w:rPr>
                <w:sz w:val="16"/>
                <w:szCs w:val="16"/>
                <w:lang w:val="en-US"/>
              </w:rPr>
              <w:fldChar w:fldCharType="begin">
                <w:fldData xml:space="preserve">PEVuZE5vdGU+PENpdGU+PEF1dGhvcj5TYWhhYnVkZGluPC9BdXRob3I+PFllYXI+MjAyMTwvWWVh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</w:fldData>
              </w:fldChar>
            </w:r>
            <w:r w:rsidR="007174BE" w:rsidRPr="000467FF">
              <w:rPr>
                <w:sz w:val="16"/>
                <w:szCs w:val="16"/>
                <w:lang w:val="en-US"/>
              </w:rPr>
              <w:instrText xml:space="preserve"> ADDIN EN.CITE.DATA </w:instrText>
            </w:r>
            <w:r w:rsidR="007174BE" w:rsidRPr="000467FF">
              <w:rPr>
                <w:sz w:val="16"/>
                <w:szCs w:val="16"/>
                <w:lang w:val="en-US"/>
              </w:rPr>
            </w:r>
            <w:r w:rsidR="007174BE" w:rsidRPr="000467FF">
              <w:rPr>
                <w:sz w:val="16"/>
                <w:szCs w:val="16"/>
                <w:lang w:val="en-US"/>
              </w:rPr>
              <w:fldChar w:fldCharType="end"/>
            </w:r>
            <w:r w:rsidRPr="000467FF">
              <w:rPr>
                <w:sz w:val="16"/>
                <w:szCs w:val="16"/>
                <w:lang w:val="en-US"/>
              </w:rPr>
            </w:r>
            <w:r w:rsidRPr="000467FF">
              <w:rPr>
                <w:sz w:val="16"/>
                <w:szCs w:val="16"/>
                <w:lang w:val="en-US"/>
              </w:rPr>
              <w:fldChar w:fldCharType="separate"/>
            </w:r>
            <w:r w:rsidR="00B619C3" w:rsidRPr="000467FF">
              <w:rPr>
                <w:noProof/>
                <w:sz w:val="16"/>
                <w:szCs w:val="16"/>
                <w:lang w:val="en-US"/>
              </w:rPr>
              <w:t>[20]</w:t>
            </w:r>
            <w:r w:rsidRPr="000467FF">
              <w:rPr>
                <w:sz w:val="16"/>
                <w:szCs w:val="16"/>
                <w:lang w:val="en-US"/>
              </w:rPr>
              <w:fldChar w:fldCharType="end"/>
            </w:r>
          </w:p>
        </w:tc>
        <w:tc>
          <w:tcPr>
            <w:tcW w:w="142" w:type="dxa"/>
            <w:tcBorders>
              <w:right w:val="single" w:sz="4" w:space="0" w:color="auto"/>
            </w:tcBorders>
          </w:tcPr>
          <w:p w14:paraId="395DFF93" w14:textId="77777777" w:rsidR="00957192" w:rsidRPr="001D158F" w:rsidRDefault="00957192" w:rsidP="006C05A6">
            <w:pPr>
              <w:keepNext/>
              <w:keepLines/>
              <w:rPr>
                <w:sz w:val="16"/>
                <w:szCs w:val="16"/>
                <w:lang w:val="en-US"/>
              </w:rPr>
            </w:pPr>
          </w:p>
        </w:tc>
        <w:tc>
          <w:tcPr>
            <w:tcW w:w="284" w:type="dxa"/>
            <w:tcBorders>
              <w:left w:val="single" w:sz="4" w:space="0" w:color="auto"/>
              <w:bottom w:val="single" w:sz="4" w:space="0" w:color="auto"/>
              <w:right w:val="single" w:sz="4" w:space="0" w:color="auto"/>
            </w:tcBorders>
          </w:tcPr>
          <w:p w14:paraId="662285D0" w14:textId="77777777" w:rsidR="00957192" w:rsidRPr="001D158F" w:rsidRDefault="00957192" w:rsidP="006C05A6">
            <w:pPr>
              <w:keepNext/>
              <w:keepLines/>
              <w:rPr>
                <w:sz w:val="16"/>
                <w:szCs w:val="16"/>
                <w:lang w:val="en-US"/>
              </w:rPr>
            </w:pP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14:paraId="55746D7A" w14:textId="3CA988FE" w:rsidR="00A83924" w:rsidRPr="001D158F" w:rsidRDefault="00957192" w:rsidP="00F96C93">
            <w:pPr>
              <w:keepNext/>
              <w:keepLines/>
              <w:pBdr>
                <w:right w:val="single" w:sz="4" w:space="4" w:color="auto"/>
              </w:pBdr>
              <w:jc w:val="center"/>
              <w:rPr>
                <w:sz w:val="16"/>
                <w:szCs w:val="16"/>
                <w:lang w:val="en-US"/>
              </w:rPr>
            </w:pPr>
            <w:r w:rsidRPr="001D158F">
              <w:rPr>
                <w:sz w:val="16"/>
                <w:szCs w:val="16"/>
                <w:lang w:val="en-US"/>
              </w:rPr>
              <w:t xml:space="preserve">GHG </w:t>
            </w:r>
            <w:r w:rsidR="0069558C" w:rsidRPr="001D158F">
              <w:rPr>
                <w:sz w:val="16"/>
                <w:szCs w:val="16"/>
                <w:lang w:val="en-US"/>
              </w:rPr>
              <w:t>e</w:t>
            </w:r>
            <w:r w:rsidRPr="001D158F">
              <w:rPr>
                <w:sz w:val="16"/>
                <w:szCs w:val="16"/>
                <w:lang w:val="en-US"/>
              </w:rPr>
              <w:t xml:space="preserve">missions </w:t>
            </w:r>
          </w:p>
          <w:p w14:paraId="6E98D741" w14:textId="6830483B" w:rsidR="00A83924" w:rsidRPr="001D158F" w:rsidRDefault="005B25B6" w:rsidP="00F96C93">
            <w:pPr>
              <w:keepNext/>
              <w:keepLines/>
              <w:pBdr>
                <w:right w:val="single" w:sz="4" w:space="4" w:color="auto"/>
              </w:pBdr>
              <w:jc w:val="center"/>
              <w:rPr>
                <w:sz w:val="16"/>
                <w:szCs w:val="16"/>
                <w:lang w:val="en-US"/>
              </w:rPr>
            </w:pPr>
            <w:r w:rsidRPr="001D158F">
              <w:rPr>
                <w:sz w:val="16"/>
                <w:szCs w:val="16"/>
                <w:lang w:val="en-US"/>
              </w:rPr>
              <w:fldChar w:fldCharType="begin">
                <w:fldData xml:space="preserve">PEVuZE5vdGU+PENpdGU+PEF1dGhvcj5TYWhhYnVkZGluPC9BdXRob3I+PFllYXI+MjAyMTwvWWVh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</w:fldData>
              </w:fldChar>
            </w:r>
            <w:r w:rsidR="007174BE">
              <w:rPr>
                <w:sz w:val="16"/>
                <w:szCs w:val="16"/>
                <w:lang w:val="en-US"/>
              </w:rPr>
              <w:instrText xml:space="preserve"> ADDIN EN.CITE </w:instrText>
            </w:r>
            <w:r w:rsidR="007174BE">
              <w:rPr>
                <w:sz w:val="16"/>
                <w:szCs w:val="16"/>
                <w:lang w:val="en-US"/>
              </w:rPr>
              <w:fldChar w:fldCharType="begin">
                <w:fldData xml:space="preserve">PEVuZE5vdGU+PENpdGU+PEF1dGhvcj5TYWhhYnVkZGluPC9BdXRob3I+PFllYXI+MjAyMTwvWWVh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</w:fldData>
              </w:fldChar>
            </w:r>
            <w:r w:rsidR="007174BE">
              <w:rPr>
                <w:sz w:val="16"/>
                <w:szCs w:val="16"/>
                <w:lang w:val="en-US"/>
              </w:rPr>
              <w:instrText xml:space="preserve"> ADDIN EN.CITE.DATA </w:instrText>
            </w:r>
            <w:r w:rsidR="007174BE">
              <w:rPr>
                <w:sz w:val="16"/>
                <w:szCs w:val="16"/>
                <w:lang w:val="en-US"/>
              </w:rPr>
            </w:r>
            <w:r w:rsidR="007174BE">
              <w:rPr>
                <w:sz w:val="16"/>
                <w:szCs w:val="16"/>
                <w:lang w:val="en-US"/>
              </w:rPr>
              <w:fldChar w:fldCharType="end"/>
            </w:r>
            <w:r w:rsidRPr="001D158F">
              <w:rPr>
                <w:sz w:val="16"/>
                <w:szCs w:val="16"/>
                <w:lang w:val="en-US"/>
              </w:rPr>
            </w:r>
            <w:r w:rsidRPr="001D158F">
              <w:rPr>
                <w:sz w:val="16"/>
                <w:szCs w:val="16"/>
                <w:lang w:val="en-US"/>
              </w:rPr>
              <w:fldChar w:fldCharType="separate"/>
            </w:r>
            <w:r w:rsidR="00B619C3" w:rsidRPr="001D158F">
              <w:rPr>
                <w:noProof/>
                <w:sz w:val="16"/>
                <w:szCs w:val="16"/>
                <w:lang w:val="en-US"/>
              </w:rPr>
              <w:t>[20]</w:t>
            </w:r>
            <w:r w:rsidRPr="001D158F">
              <w:rPr>
                <w:sz w:val="16"/>
                <w:szCs w:val="16"/>
                <w:lang w:val="en-US"/>
              </w:rPr>
              <w:fldChar w:fldCharType="end"/>
            </w:r>
          </w:p>
        </w:tc>
        <w:tc>
          <w:tcPr>
            <w:tcW w:w="142" w:type="dxa"/>
            <w:tcBorders>
              <w:right w:val="single" w:sz="4" w:space="0" w:color="auto"/>
            </w:tcBorders>
          </w:tcPr>
          <w:p w14:paraId="7886D511" w14:textId="77777777" w:rsidR="00957192" w:rsidRPr="001D158F" w:rsidRDefault="00957192" w:rsidP="006C05A6">
            <w:pPr>
              <w:keepNext/>
              <w:keepLines/>
              <w:rPr>
                <w:sz w:val="16"/>
                <w:szCs w:val="16"/>
                <w:lang w:val="en-US"/>
              </w:rPr>
            </w:pPr>
          </w:p>
        </w:tc>
        <w:tc>
          <w:tcPr>
            <w:tcW w:w="283" w:type="dxa"/>
            <w:tcBorders>
              <w:left w:val="single" w:sz="4" w:space="0" w:color="auto"/>
              <w:bottom w:val="single" w:sz="4" w:space="0" w:color="auto"/>
              <w:right w:val="single" w:sz="4" w:space="0" w:color="auto"/>
            </w:tcBorders>
          </w:tcPr>
          <w:p w14:paraId="67A8E223" w14:textId="77777777" w:rsidR="00957192" w:rsidRPr="001D158F" w:rsidRDefault="00957192" w:rsidP="006C05A6">
            <w:pPr>
              <w:keepNext/>
              <w:keepLines/>
              <w:rPr>
                <w:sz w:val="16"/>
                <w:szCs w:val="16"/>
                <w:lang w:val="en-US"/>
              </w:rPr>
            </w:pP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14:paraId="54F84762" w14:textId="7FDBE535" w:rsidR="00957192" w:rsidRPr="001D158F" w:rsidRDefault="00957192" w:rsidP="006C05A6">
            <w:pPr>
              <w:keepNext/>
              <w:keepLines/>
              <w:jc w:val="center"/>
              <w:rPr>
                <w:rFonts w:eastAsia="Batang" w:cs="Calibri"/>
                <w:color w:val="000000"/>
                <w:sz w:val="16"/>
                <w:szCs w:val="16"/>
                <w:lang w:val="en-US"/>
              </w:rPr>
            </w:pPr>
            <w:r w:rsidRPr="001D158F">
              <w:rPr>
                <w:rFonts w:eastAsia="Batang" w:cs="Calibri"/>
                <w:color w:val="000000"/>
                <w:sz w:val="16"/>
                <w:szCs w:val="16"/>
                <w:lang w:val="en-US"/>
              </w:rPr>
              <w:t xml:space="preserve">Possibility for </w:t>
            </w:r>
            <w:r w:rsidR="0069558C" w:rsidRPr="001D158F">
              <w:rPr>
                <w:rFonts w:eastAsia="Batang" w:cs="Calibri"/>
                <w:color w:val="000000"/>
                <w:sz w:val="16"/>
                <w:szCs w:val="16"/>
                <w:lang w:val="en-US"/>
              </w:rPr>
              <w:t>p</w:t>
            </w:r>
            <w:r w:rsidRPr="001D158F">
              <w:rPr>
                <w:rFonts w:eastAsia="Batang" w:cs="Calibri"/>
                <w:color w:val="000000"/>
                <w:sz w:val="16"/>
                <w:szCs w:val="16"/>
                <w:lang w:val="en-US"/>
              </w:rPr>
              <w:t xml:space="preserve">articipation </w:t>
            </w:r>
          </w:p>
          <w:p w14:paraId="53D75F4E" w14:textId="0332C0B0" w:rsidR="00A83924" w:rsidRPr="001D158F" w:rsidRDefault="004E3DAA" w:rsidP="006C05A6">
            <w:pPr>
              <w:keepNext/>
              <w:keepLines/>
              <w:jc w:val="center"/>
              <w:rPr>
                <w:rFonts w:eastAsia="Batang" w:cs="Calibri"/>
                <w:color w:val="000000"/>
                <w:sz w:val="16"/>
                <w:szCs w:val="16"/>
                <w:lang w:val="en-US"/>
              </w:rPr>
            </w:pPr>
            <w:r w:rsidRPr="001D158F">
              <w:rPr>
                <w:rFonts w:eastAsia="Batang" w:cs="Calibri"/>
                <w:color w:val="000000"/>
                <w:sz w:val="16"/>
                <w:szCs w:val="16"/>
                <w:lang w:val="en-US"/>
              </w:rPr>
              <w:fldChar w:fldCharType="begin">
                <w:fldData xml:space="preserve">PEVuZE5vdGU+PENpdGU+PEF1dGhvcj5SYWhtYW48L0F1dGhvcj48WWVhcj4yMDE2PC9ZZWFyPjxS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</w:fldData>
              </w:fldChar>
            </w:r>
            <w:r w:rsidR="007174BE">
              <w:rPr>
                <w:rFonts w:eastAsia="Batang" w:cs="Calibri"/>
                <w:color w:val="000000"/>
                <w:sz w:val="16"/>
                <w:szCs w:val="16"/>
                <w:lang w:val="en-US"/>
              </w:rPr>
              <w:instrText xml:space="preserve"> ADDIN EN.CITE </w:instrText>
            </w:r>
            <w:r w:rsidR="007174BE">
              <w:rPr>
                <w:rFonts w:eastAsia="Batang" w:cs="Calibri"/>
                <w:color w:val="000000"/>
                <w:sz w:val="16"/>
                <w:szCs w:val="16"/>
                <w:lang w:val="en-US"/>
              </w:rPr>
              <w:fldChar w:fldCharType="begin">
                <w:fldData xml:space="preserve">PEVuZE5vdGU+PENpdGU+PEF1dGhvcj5SYWhtYW48L0F1dGhvcj48WWVhcj4yMDE2PC9ZZWFyPjxS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</w:fldData>
              </w:fldChar>
            </w:r>
            <w:r w:rsidR="007174BE">
              <w:rPr>
                <w:rFonts w:eastAsia="Batang" w:cs="Calibri"/>
                <w:color w:val="000000"/>
                <w:sz w:val="16"/>
                <w:szCs w:val="16"/>
                <w:lang w:val="en-US"/>
              </w:rPr>
              <w:instrText xml:space="preserve"> ADDIN EN.CITE.DATA </w:instrText>
            </w:r>
            <w:r w:rsidR="007174BE">
              <w:rPr>
                <w:rFonts w:eastAsia="Batang" w:cs="Calibri"/>
                <w:color w:val="000000"/>
                <w:sz w:val="16"/>
                <w:szCs w:val="16"/>
                <w:lang w:val="en-US"/>
              </w:rPr>
            </w:r>
            <w:r w:rsidR="007174BE">
              <w:rPr>
                <w:rFonts w:eastAsia="Batang" w:cs="Calibri"/>
                <w:color w:val="000000"/>
                <w:sz w:val="16"/>
                <w:szCs w:val="16"/>
                <w:lang w:val="en-US"/>
              </w:rPr>
              <w:fldChar w:fldCharType="end"/>
            </w:r>
            <w:r w:rsidRPr="001D158F">
              <w:rPr>
                <w:rFonts w:eastAsia="Batang" w:cs="Calibri"/>
                <w:color w:val="000000"/>
                <w:sz w:val="16"/>
                <w:szCs w:val="16"/>
                <w:lang w:val="en-US"/>
              </w:rPr>
            </w:r>
            <w:r w:rsidRPr="001D158F">
              <w:rPr>
                <w:rFonts w:eastAsia="Batang" w:cs="Calibri"/>
                <w:color w:val="000000"/>
                <w:sz w:val="16"/>
                <w:szCs w:val="16"/>
                <w:lang w:val="en-US"/>
              </w:rPr>
              <w:fldChar w:fldCharType="separate"/>
            </w:r>
            <w:r w:rsidR="00B619C3" w:rsidRPr="001D158F">
              <w:rPr>
                <w:rFonts w:eastAsia="Batang" w:cs="Calibri"/>
                <w:noProof/>
                <w:color w:val="000000"/>
                <w:sz w:val="16"/>
                <w:szCs w:val="16"/>
                <w:lang w:val="en-US"/>
              </w:rPr>
              <w:t>[28]</w:t>
            </w:r>
            <w:r w:rsidRPr="001D158F">
              <w:rPr>
                <w:rFonts w:eastAsia="Batang" w:cs="Calibri"/>
                <w:color w:val="000000"/>
                <w:sz w:val="16"/>
                <w:szCs w:val="16"/>
                <w:lang w:val="en-US"/>
              </w:rPr>
              <w:fldChar w:fldCharType="end"/>
            </w:r>
          </w:p>
        </w:tc>
        <w:tc>
          <w:tcPr>
            <w:tcW w:w="142" w:type="dxa"/>
            <w:tcBorders>
              <w:left w:val="single" w:sz="4" w:space="0" w:color="auto"/>
            </w:tcBorders>
          </w:tcPr>
          <w:p w14:paraId="087011F9" w14:textId="77777777" w:rsidR="00957192" w:rsidRPr="001D158F" w:rsidRDefault="00957192" w:rsidP="006C05A6">
            <w:pPr>
              <w:keepNext/>
              <w:keepLines/>
              <w:rPr>
                <w:sz w:val="16"/>
                <w:szCs w:val="16"/>
                <w:lang w:val="en-US"/>
              </w:rPr>
            </w:pPr>
          </w:p>
        </w:tc>
        <w:tc>
          <w:tcPr>
            <w:tcW w:w="284" w:type="dxa"/>
            <w:tcBorders>
              <w:left w:val="single" w:sz="4" w:space="0" w:color="auto"/>
              <w:bottom w:val="single" w:sz="4" w:space="0" w:color="auto"/>
            </w:tcBorders>
          </w:tcPr>
          <w:p w14:paraId="4E6E40BE" w14:textId="77777777" w:rsidR="00957192" w:rsidRPr="001D158F" w:rsidRDefault="00957192" w:rsidP="006C05A6">
            <w:pPr>
              <w:keepNext/>
              <w:keepLines/>
              <w:rPr>
                <w:sz w:val="16"/>
                <w:szCs w:val="16"/>
                <w:lang w:val="en-US"/>
              </w:rPr>
            </w:pP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14:paraId="76B69735" w14:textId="48EB62B5" w:rsidR="00F52AF5" w:rsidRPr="001D158F" w:rsidRDefault="00957192" w:rsidP="006C05A6">
            <w:pPr>
              <w:keepNext/>
              <w:keepLines/>
              <w:jc w:val="center"/>
              <w:rPr>
                <w:rFonts w:eastAsia="Batang" w:cstheme="minorHAnsi"/>
                <w:color w:val="000000" w:themeColor="text1"/>
                <w:sz w:val="16"/>
                <w:szCs w:val="16"/>
                <w:lang w:val="en-US"/>
              </w:rPr>
            </w:pPr>
            <w:r w:rsidRPr="001D158F">
              <w:rPr>
                <w:rFonts w:eastAsia="Batang" w:cstheme="minorHAnsi"/>
                <w:color w:val="000000" w:themeColor="text1"/>
                <w:sz w:val="16"/>
                <w:szCs w:val="16"/>
                <w:lang w:val="en-US"/>
              </w:rPr>
              <w:t xml:space="preserve">Financial </w:t>
            </w:r>
            <w:r w:rsidR="0069558C" w:rsidRPr="001D158F">
              <w:rPr>
                <w:rFonts w:eastAsia="Batang" w:cstheme="minorHAnsi"/>
                <w:color w:val="000000" w:themeColor="text1"/>
                <w:sz w:val="16"/>
                <w:szCs w:val="16"/>
                <w:lang w:val="en-US"/>
              </w:rPr>
              <w:t>r</w:t>
            </w:r>
            <w:r w:rsidRPr="001D158F">
              <w:rPr>
                <w:rFonts w:eastAsia="Batang" w:cstheme="minorHAnsi"/>
                <w:color w:val="000000" w:themeColor="text1"/>
                <w:sz w:val="16"/>
                <w:szCs w:val="16"/>
                <w:lang w:val="en-US"/>
              </w:rPr>
              <w:t xml:space="preserve">isks </w:t>
            </w:r>
          </w:p>
          <w:p w14:paraId="55D3B275" w14:textId="74FE740D" w:rsidR="00F52AF5" w:rsidRPr="001D158F" w:rsidRDefault="00BA3F5A" w:rsidP="006C05A6">
            <w:pPr>
              <w:keepNext/>
              <w:keepLines/>
              <w:jc w:val="center"/>
              <w:rPr>
                <w:rFonts w:eastAsia="Batang" w:cstheme="minorHAnsi"/>
                <w:color w:val="000000" w:themeColor="text1"/>
                <w:sz w:val="16"/>
                <w:szCs w:val="16"/>
                <w:lang w:val="en-US"/>
              </w:rPr>
            </w:pPr>
            <w:r w:rsidRPr="001D158F">
              <w:rPr>
                <w:rFonts w:eastAsia="Batang" w:cstheme="minorHAnsi"/>
                <w:color w:val="000000" w:themeColor="text1"/>
                <w:sz w:val="16"/>
                <w:szCs w:val="16"/>
                <w:lang w:val="en-US"/>
              </w:rPr>
              <w:fldChar w:fldCharType="begin">
                <w:fldData xml:space="preserve">PEVuZE5vdGU+PENpdGU+PEF1dGhvcj5TaG1lbGV2PC9BdXRob3I+PFllYXI+MjAxNjwvWWVhcj48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</w:fldData>
              </w:fldChar>
            </w:r>
            <w:r w:rsidR="007174BE">
              <w:rPr>
                <w:rFonts w:eastAsia="Batang" w:cstheme="minorHAnsi"/>
                <w:color w:val="000000" w:themeColor="text1"/>
                <w:sz w:val="16"/>
                <w:szCs w:val="16"/>
                <w:lang w:val="en-US"/>
              </w:rPr>
              <w:instrText xml:space="preserve"> ADDIN EN.CITE </w:instrText>
            </w:r>
            <w:r w:rsidR="007174BE">
              <w:rPr>
                <w:rFonts w:eastAsia="Batang" w:cstheme="minorHAnsi"/>
                <w:color w:val="000000" w:themeColor="text1"/>
                <w:sz w:val="16"/>
                <w:szCs w:val="16"/>
                <w:lang w:val="en-US"/>
              </w:rPr>
              <w:fldChar w:fldCharType="begin">
                <w:fldData xml:space="preserve">PEVuZE5vdGU+PENpdGU+PEF1dGhvcj5TaG1lbGV2PC9BdXRob3I+PFllYXI+MjAxNjwvWWVhcj48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</w:fldData>
              </w:fldChar>
            </w:r>
            <w:r w:rsidR="007174BE">
              <w:rPr>
                <w:rFonts w:eastAsia="Batang" w:cstheme="minorHAnsi"/>
                <w:color w:val="000000" w:themeColor="text1"/>
                <w:sz w:val="16"/>
                <w:szCs w:val="16"/>
                <w:lang w:val="en-US"/>
              </w:rPr>
              <w:instrText xml:space="preserve"> ADDIN EN.CITE.DATA </w:instrText>
            </w:r>
            <w:r w:rsidR="007174BE">
              <w:rPr>
                <w:rFonts w:eastAsia="Batang" w:cstheme="minorHAnsi"/>
                <w:color w:val="000000" w:themeColor="text1"/>
                <w:sz w:val="16"/>
                <w:szCs w:val="16"/>
                <w:lang w:val="en-US"/>
              </w:rPr>
            </w:r>
            <w:r w:rsidR="007174BE">
              <w:rPr>
                <w:rFonts w:eastAsia="Batang" w:cstheme="minorHAnsi"/>
                <w:color w:val="000000" w:themeColor="text1"/>
                <w:sz w:val="16"/>
                <w:szCs w:val="16"/>
                <w:lang w:val="en-US"/>
              </w:rPr>
              <w:fldChar w:fldCharType="end"/>
            </w:r>
            <w:r w:rsidRPr="001D158F">
              <w:rPr>
                <w:rFonts w:eastAsia="Batang" w:cstheme="minorHAnsi"/>
                <w:color w:val="000000" w:themeColor="text1"/>
                <w:sz w:val="16"/>
                <w:szCs w:val="16"/>
                <w:lang w:val="en-US"/>
              </w:rPr>
            </w:r>
            <w:r w:rsidRPr="001D158F">
              <w:rPr>
                <w:rFonts w:eastAsia="Batang" w:cstheme="minorHAnsi"/>
                <w:color w:val="000000" w:themeColor="text1"/>
                <w:sz w:val="16"/>
                <w:szCs w:val="16"/>
                <w:lang w:val="en-US"/>
              </w:rPr>
              <w:fldChar w:fldCharType="separate"/>
            </w:r>
            <w:r w:rsidR="00B619C3" w:rsidRPr="001D158F">
              <w:rPr>
                <w:rFonts w:eastAsia="Batang" w:cstheme="minorHAnsi"/>
                <w:noProof/>
                <w:color w:val="000000" w:themeColor="text1"/>
                <w:sz w:val="16"/>
                <w:szCs w:val="16"/>
                <w:lang w:val="en-US"/>
              </w:rPr>
              <w:t>[26]</w:t>
            </w:r>
            <w:r w:rsidRPr="001D158F">
              <w:rPr>
                <w:rFonts w:eastAsia="Batang" w:cstheme="minorHAnsi"/>
                <w:color w:val="000000" w:themeColor="text1"/>
                <w:sz w:val="16"/>
                <w:szCs w:val="16"/>
                <w:lang w:val="en-US"/>
              </w:rPr>
              <w:fldChar w:fldCharType="end"/>
            </w:r>
          </w:p>
        </w:tc>
        <w:tc>
          <w:tcPr>
            <w:tcW w:w="142" w:type="dxa"/>
            <w:tcBorders>
              <w:left w:val="single" w:sz="4" w:space="0" w:color="auto"/>
              <w:right w:val="single" w:sz="4" w:space="0" w:color="auto"/>
            </w:tcBorders>
          </w:tcPr>
          <w:p w14:paraId="3572030E" w14:textId="77777777" w:rsidR="00957192" w:rsidRPr="001D158F" w:rsidRDefault="00957192" w:rsidP="006C05A6">
            <w:pPr>
              <w:keepNext/>
              <w:keepLines/>
              <w:rPr>
                <w:sz w:val="16"/>
                <w:szCs w:val="16"/>
                <w:lang w:val="en-US"/>
              </w:rPr>
            </w:pPr>
          </w:p>
        </w:tc>
        <w:tc>
          <w:tcPr>
            <w:tcW w:w="317" w:type="dxa"/>
            <w:tcBorders>
              <w:left w:val="single" w:sz="4" w:space="0" w:color="auto"/>
              <w:bottom w:val="single" w:sz="4" w:space="0" w:color="auto"/>
              <w:right w:val="single" w:sz="4" w:space="0" w:color="auto"/>
            </w:tcBorders>
          </w:tcPr>
          <w:p w14:paraId="71EBEDAD" w14:textId="77777777" w:rsidR="00957192" w:rsidRPr="001D158F" w:rsidRDefault="00957192" w:rsidP="006C05A6">
            <w:pPr>
              <w:keepNext/>
              <w:keepLines/>
              <w:rPr>
                <w:sz w:val="16"/>
                <w:szCs w:val="16"/>
                <w:lang w:val="en-US"/>
              </w:rPr>
            </w:pPr>
          </w:p>
        </w:tc>
        <w:tc>
          <w:tcPr>
            <w:tcW w:w="1100" w:type="dxa"/>
            <w:gridSpan w:val="3"/>
            <w:vMerge w:val="restart"/>
            <w:tcBorders>
              <w:top w:val="single" w:sz="4" w:space="0" w:color="auto"/>
              <w:left w:val="single" w:sz="4" w:space="0" w:color="auto"/>
              <w:bottom w:val="single" w:sz="4" w:space="0" w:color="auto"/>
              <w:right w:val="single" w:sz="4" w:space="0" w:color="auto"/>
            </w:tcBorders>
            <w:vAlign w:val="center"/>
          </w:tcPr>
          <w:p w14:paraId="0309EB88" w14:textId="77777777" w:rsidR="00A94EA2" w:rsidRPr="001D158F" w:rsidRDefault="00112BB8" w:rsidP="006C05A6">
            <w:pPr>
              <w:keepNext/>
              <w:keepLines/>
              <w:jc w:val="center"/>
              <w:rPr>
                <w:sz w:val="16"/>
                <w:szCs w:val="16"/>
                <w:lang w:val="en-US"/>
              </w:rPr>
            </w:pPr>
            <w:r w:rsidRPr="001D158F">
              <w:rPr>
                <w:sz w:val="16"/>
                <w:szCs w:val="16"/>
                <w:lang w:val="en-US"/>
              </w:rPr>
              <w:t>Dependence</w:t>
            </w:r>
            <w:r w:rsidR="00A94EA2" w:rsidRPr="001D158F" w:rsidDel="00A94EA2">
              <w:rPr>
                <w:sz w:val="16"/>
                <w:szCs w:val="16"/>
                <w:lang w:val="en-US"/>
              </w:rPr>
              <w:t xml:space="preserve"> </w:t>
            </w:r>
            <w:r w:rsidR="00A94EA2" w:rsidRPr="001D158F">
              <w:rPr>
                <w:sz w:val="16"/>
                <w:szCs w:val="16"/>
                <w:lang w:val="en-US"/>
              </w:rPr>
              <w:t>on infrastructure</w:t>
            </w:r>
          </w:p>
          <w:p w14:paraId="668258A8" w14:textId="02C4ECB4" w:rsidR="00707904" w:rsidRPr="001D158F" w:rsidRDefault="00D9045B" w:rsidP="006C05A6">
            <w:pPr>
              <w:keepNext/>
              <w:keepLines/>
              <w:jc w:val="center"/>
              <w:rPr>
                <w:sz w:val="16"/>
                <w:szCs w:val="16"/>
                <w:lang w:val="en-US"/>
              </w:rPr>
            </w:pPr>
            <w:r w:rsidRPr="001D158F">
              <w:rPr>
                <w:sz w:val="16"/>
                <w:szCs w:val="16"/>
                <w:lang w:val="en-US"/>
              </w:rPr>
              <w:fldChar w:fldCharType="begin"/>
            </w:r>
            <w:r w:rsidR="007174BE">
              <w:rPr>
                <w:sz w:val="16"/>
                <w:szCs w:val="16"/>
                <w:lang w:val="en-US"/>
              </w:rPr>
              <w:instrText xml:space="preserve"> ADDIN EN.CITE &lt;EndNote&gt;&lt;Cite&gt;&lt;Author&gt;Rogers&lt;/Author&gt;&lt;Year&gt;2003&lt;/Year&gt;&lt;RecNum&gt;54&lt;/RecNum&gt;&lt;DisplayText&gt;[44]&lt;/DisplayText&gt;&lt;record&gt;&lt;rec-number&gt;43&lt;/rec-number&gt;&lt;foreign-keys&gt;&lt;key app="EN" db-id="f5xtzts9mw2xspepezbxvpv0vdfwzd0w9dvs" timestamp="1679132507"&gt;43&lt;/key&gt;&lt;/foreign-keys&gt;&lt;ref-type name="Book"&gt;6&lt;/ref-type&gt;&lt;contributors&gt;&lt;authors&gt;&lt;author&gt;Rogers, Everett M. &lt;/author&gt;&lt;/authors&gt;&lt;/contributors&gt;&lt;titles&gt;&lt;title&gt;Diffusion of Innovations, 5th Edition&lt;/title&gt;&lt;/titles&gt;&lt;dates&gt;&lt;year&gt;2003&lt;/year&gt;&lt;/dates&gt;&lt;pub-location&gt;New York &lt;/pub-location&gt;&lt;publisher&gt; Free Press&lt;/publisher&gt;&lt;urls&gt;&lt;/urls&gt;&lt;/record&gt;&lt;/Cite&gt;&lt;Cite&gt;&lt;Author&gt;Rogers&lt;/Author&gt;&lt;Year&gt;2003&lt;/Year&gt;&lt;RecNum&gt;54&lt;/RecNum&gt;&lt;record&gt;&lt;rec-number&gt;43&lt;/rec-number&gt;&lt;foreign-keys&gt;&lt;key app="EN" db-id="f5xtzts9mw2xspepezbxvpv0vdfwzd0w9dvs" timestamp="1679132507"&gt;43&lt;/key&gt;&lt;/foreign-keys&gt;&lt;ref-type name="Book"&gt;6&lt;/ref-type&gt;&lt;contributors&gt;&lt;authors&gt;&lt;author&gt;Rogers, Everett M. &lt;/author&gt;&lt;/authors&gt;&lt;/contributors&gt;&lt;titles&gt;&lt;title&gt;Diffusion of Innovations, 5th Edition&lt;/title&gt;&lt;/titles&gt;&lt;dates&gt;&lt;year&gt;2003&lt;/year&gt;&lt;/dates&gt;&lt;pub-location&gt;New York &lt;/pub-location&gt;&lt;publisher&gt; Free Press&lt;/publisher&gt;&lt;urls&gt;&lt;/urls&gt;&lt;/record&gt;&lt;/Cite&gt;&lt;/EndNote&gt;</w:instrText>
            </w:r>
            <w:r w:rsidRPr="001D158F">
              <w:rPr>
                <w:sz w:val="16"/>
                <w:szCs w:val="16"/>
                <w:lang w:val="en-US"/>
              </w:rPr>
              <w:fldChar w:fldCharType="separate"/>
            </w:r>
            <w:r w:rsidR="003D1D58">
              <w:rPr>
                <w:noProof/>
                <w:sz w:val="16"/>
                <w:szCs w:val="16"/>
                <w:lang w:val="en-US"/>
              </w:rPr>
              <w:t>[44]</w:t>
            </w:r>
            <w:r w:rsidRPr="001D158F">
              <w:rPr>
                <w:sz w:val="16"/>
                <w:szCs w:val="16"/>
                <w:lang w:val="en-US"/>
              </w:rPr>
              <w:fldChar w:fldCharType="end"/>
            </w:r>
          </w:p>
        </w:tc>
        <w:tc>
          <w:tcPr>
            <w:tcW w:w="425" w:type="dxa"/>
            <w:gridSpan w:val="2"/>
            <w:tcBorders>
              <w:left w:val="single" w:sz="4" w:space="0" w:color="auto"/>
            </w:tcBorders>
          </w:tcPr>
          <w:p w14:paraId="31901AF8" w14:textId="77777777" w:rsidR="00957192" w:rsidRPr="001D158F" w:rsidRDefault="00957192" w:rsidP="006C05A6">
            <w:pPr>
              <w:keepNext/>
              <w:keepLines/>
              <w:rPr>
                <w:sz w:val="16"/>
                <w:szCs w:val="16"/>
                <w:lang w:val="en-US"/>
              </w:rPr>
            </w:pPr>
          </w:p>
        </w:tc>
      </w:tr>
      <w:tr w:rsidR="00957192" w:rsidRPr="001D158F" w14:paraId="68A31244" w14:textId="77777777" w:rsidTr="50E770F9">
        <w:trPr>
          <w:trHeight w:val="50"/>
        </w:trPr>
        <w:tc>
          <w:tcPr>
            <w:tcW w:w="142" w:type="dxa"/>
            <w:tcBorders>
              <w:right w:val="single" w:sz="4" w:space="0" w:color="auto"/>
            </w:tcBorders>
          </w:tcPr>
          <w:p w14:paraId="1B9469F7" w14:textId="77777777" w:rsidR="00957192" w:rsidRPr="001D158F" w:rsidRDefault="00957192" w:rsidP="006C05A6">
            <w:pPr>
              <w:keepNext/>
              <w:keepLines/>
              <w:rPr>
                <w:lang w:val="en-US"/>
              </w:rPr>
            </w:pPr>
          </w:p>
        </w:tc>
        <w:tc>
          <w:tcPr>
            <w:tcW w:w="284" w:type="dxa"/>
            <w:tcBorders>
              <w:top w:val="single" w:sz="4" w:space="0" w:color="auto"/>
              <w:left w:val="single" w:sz="4" w:space="0" w:color="auto"/>
              <w:right w:val="single" w:sz="4" w:space="0" w:color="auto"/>
            </w:tcBorders>
          </w:tcPr>
          <w:p w14:paraId="27B1E9FF" w14:textId="77777777" w:rsidR="00957192" w:rsidRPr="001D158F" w:rsidRDefault="00957192" w:rsidP="006C05A6">
            <w:pPr>
              <w:keepNext/>
              <w:keepLines/>
              <w:rPr>
                <w:lang w:val="en-US"/>
              </w:rPr>
            </w:pPr>
          </w:p>
        </w:tc>
        <w:tc>
          <w:tcPr>
            <w:tcW w:w="992" w:type="dxa"/>
            <w:gridSpan w:val="2"/>
            <w:vMerge/>
          </w:tcPr>
          <w:p w14:paraId="6F6AA583" w14:textId="77777777" w:rsidR="00957192" w:rsidRPr="001D158F" w:rsidRDefault="00957192" w:rsidP="006C05A6">
            <w:pPr>
              <w:keepNext/>
              <w:keepLines/>
              <w:rPr>
                <w:sz w:val="16"/>
                <w:szCs w:val="16"/>
                <w:lang w:val="en-US"/>
              </w:rPr>
            </w:pPr>
          </w:p>
        </w:tc>
        <w:tc>
          <w:tcPr>
            <w:tcW w:w="142" w:type="dxa"/>
            <w:tcBorders>
              <w:left w:val="single" w:sz="4" w:space="0" w:color="auto"/>
            </w:tcBorders>
          </w:tcPr>
          <w:p w14:paraId="695C9689" w14:textId="77777777" w:rsidR="00957192" w:rsidRPr="001D158F" w:rsidRDefault="00957192" w:rsidP="006C05A6">
            <w:pPr>
              <w:keepNext/>
              <w:keepLines/>
              <w:rPr>
                <w:sz w:val="16"/>
                <w:szCs w:val="16"/>
                <w:lang w:val="en-US"/>
              </w:rPr>
            </w:pPr>
          </w:p>
        </w:tc>
        <w:tc>
          <w:tcPr>
            <w:tcW w:w="283" w:type="dxa"/>
            <w:tcBorders>
              <w:top w:val="single" w:sz="4" w:space="0" w:color="auto"/>
              <w:right w:val="single" w:sz="4" w:space="0" w:color="auto"/>
            </w:tcBorders>
          </w:tcPr>
          <w:p w14:paraId="20080107" w14:textId="77777777" w:rsidR="00957192" w:rsidRPr="001D158F" w:rsidRDefault="00957192" w:rsidP="006C05A6">
            <w:pPr>
              <w:keepNext/>
              <w:keepLines/>
              <w:rPr>
                <w:sz w:val="16"/>
                <w:szCs w:val="16"/>
                <w:lang w:val="en-US"/>
              </w:rPr>
            </w:pPr>
          </w:p>
        </w:tc>
        <w:tc>
          <w:tcPr>
            <w:tcW w:w="992" w:type="dxa"/>
            <w:gridSpan w:val="2"/>
            <w:vMerge/>
          </w:tcPr>
          <w:p w14:paraId="6E1C3BA9" w14:textId="77777777" w:rsidR="00957192" w:rsidRPr="001D158F" w:rsidRDefault="00957192" w:rsidP="006C05A6">
            <w:pPr>
              <w:keepNext/>
              <w:keepLines/>
              <w:rPr>
                <w:sz w:val="16"/>
                <w:szCs w:val="16"/>
                <w:lang w:val="en-US"/>
              </w:rPr>
            </w:pPr>
          </w:p>
        </w:tc>
        <w:tc>
          <w:tcPr>
            <w:tcW w:w="142" w:type="dxa"/>
            <w:tcBorders>
              <w:left w:val="single" w:sz="4" w:space="0" w:color="auto"/>
            </w:tcBorders>
          </w:tcPr>
          <w:p w14:paraId="4C29C598" w14:textId="77777777" w:rsidR="00957192" w:rsidRPr="001D158F" w:rsidRDefault="00957192" w:rsidP="006C05A6">
            <w:pPr>
              <w:keepNext/>
              <w:keepLines/>
              <w:rPr>
                <w:sz w:val="16"/>
                <w:szCs w:val="16"/>
                <w:lang w:val="en-US"/>
              </w:rPr>
            </w:pPr>
          </w:p>
        </w:tc>
        <w:tc>
          <w:tcPr>
            <w:tcW w:w="284" w:type="dxa"/>
            <w:tcBorders>
              <w:top w:val="single" w:sz="4" w:space="0" w:color="auto"/>
              <w:right w:val="single" w:sz="4" w:space="0" w:color="auto"/>
            </w:tcBorders>
          </w:tcPr>
          <w:p w14:paraId="798E3427" w14:textId="77777777" w:rsidR="00957192" w:rsidRPr="001D158F" w:rsidRDefault="00957192" w:rsidP="006C05A6">
            <w:pPr>
              <w:keepNext/>
              <w:keepLines/>
              <w:rPr>
                <w:sz w:val="16"/>
                <w:szCs w:val="16"/>
                <w:lang w:val="en-US"/>
              </w:rPr>
            </w:pPr>
          </w:p>
        </w:tc>
        <w:tc>
          <w:tcPr>
            <w:tcW w:w="992" w:type="dxa"/>
            <w:gridSpan w:val="2"/>
            <w:vMerge/>
          </w:tcPr>
          <w:p w14:paraId="5F73B780" w14:textId="77777777" w:rsidR="00957192" w:rsidRPr="001D158F" w:rsidRDefault="00957192" w:rsidP="006C05A6">
            <w:pPr>
              <w:keepNext/>
              <w:keepLines/>
              <w:rPr>
                <w:sz w:val="16"/>
                <w:szCs w:val="16"/>
                <w:lang w:val="en-US"/>
              </w:rPr>
            </w:pPr>
          </w:p>
        </w:tc>
        <w:tc>
          <w:tcPr>
            <w:tcW w:w="142" w:type="dxa"/>
            <w:tcBorders>
              <w:left w:val="single" w:sz="4" w:space="0" w:color="auto"/>
            </w:tcBorders>
          </w:tcPr>
          <w:p w14:paraId="755382BD" w14:textId="77777777" w:rsidR="00957192" w:rsidRPr="001D158F" w:rsidRDefault="00957192" w:rsidP="006C05A6">
            <w:pPr>
              <w:keepNext/>
              <w:keepLines/>
              <w:rPr>
                <w:sz w:val="16"/>
                <w:szCs w:val="16"/>
                <w:lang w:val="en-US"/>
              </w:rPr>
            </w:pPr>
          </w:p>
        </w:tc>
        <w:tc>
          <w:tcPr>
            <w:tcW w:w="283" w:type="dxa"/>
            <w:tcBorders>
              <w:top w:val="single" w:sz="4" w:space="0" w:color="auto"/>
              <w:right w:val="single" w:sz="4" w:space="0" w:color="auto"/>
            </w:tcBorders>
          </w:tcPr>
          <w:p w14:paraId="1FCB7350" w14:textId="77777777" w:rsidR="00957192" w:rsidRPr="001D158F" w:rsidRDefault="00957192" w:rsidP="006C05A6">
            <w:pPr>
              <w:keepNext/>
              <w:keepLines/>
              <w:rPr>
                <w:sz w:val="16"/>
                <w:szCs w:val="16"/>
                <w:lang w:val="en-US"/>
              </w:rPr>
            </w:pPr>
          </w:p>
        </w:tc>
        <w:tc>
          <w:tcPr>
            <w:tcW w:w="992" w:type="dxa"/>
            <w:gridSpan w:val="2"/>
            <w:vMerge/>
          </w:tcPr>
          <w:p w14:paraId="5B139835" w14:textId="77777777" w:rsidR="00957192" w:rsidRPr="001D158F" w:rsidRDefault="00957192" w:rsidP="006C05A6">
            <w:pPr>
              <w:keepNext/>
              <w:keepLines/>
              <w:rPr>
                <w:sz w:val="16"/>
                <w:szCs w:val="16"/>
                <w:lang w:val="en-US"/>
              </w:rPr>
            </w:pPr>
          </w:p>
        </w:tc>
        <w:tc>
          <w:tcPr>
            <w:tcW w:w="142" w:type="dxa"/>
            <w:tcBorders>
              <w:left w:val="single" w:sz="4" w:space="0" w:color="auto"/>
            </w:tcBorders>
          </w:tcPr>
          <w:p w14:paraId="19C3026C" w14:textId="77777777" w:rsidR="00957192" w:rsidRPr="001D158F" w:rsidRDefault="00957192" w:rsidP="006C05A6">
            <w:pPr>
              <w:keepNext/>
              <w:keepLines/>
              <w:rPr>
                <w:sz w:val="16"/>
                <w:szCs w:val="16"/>
                <w:lang w:val="en-US"/>
              </w:rPr>
            </w:pPr>
          </w:p>
        </w:tc>
        <w:tc>
          <w:tcPr>
            <w:tcW w:w="284" w:type="dxa"/>
            <w:tcBorders>
              <w:top w:val="single" w:sz="4" w:space="0" w:color="auto"/>
              <w:left w:val="single" w:sz="4" w:space="0" w:color="auto"/>
              <w:right w:val="single" w:sz="4" w:space="0" w:color="auto"/>
            </w:tcBorders>
          </w:tcPr>
          <w:p w14:paraId="6940A28D" w14:textId="77777777" w:rsidR="00957192" w:rsidRPr="001D158F" w:rsidRDefault="00957192" w:rsidP="006C05A6">
            <w:pPr>
              <w:keepNext/>
              <w:keepLines/>
              <w:rPr>
                <w:sz w:val="16"/>
                <w:szCs w:val="16"/>
                <w:lang w:val="en-US"/>
              </w:rPr>
            </w:pPr>
          </w:p>
        </w:tc>
        <w:tc>
          <w:tcPr>
            <w:tcW w:w="992" w:type="dxa"/>
            <w:gridSpan w:val="2"/>
            <w:vMerge/>
            <w:vAlign w:val="center"/>
          </w:tcPr>
          <w:p w14:paraId="6FA8F9B3" w14:textId="77777777" w:rsidR="00957192" w:rsidRPr="001D158F" w:rsidRDefault="00957192" w:rsidP="006C05A6">
            <w:pPr>
              <w:keepNext/>
              <w:keepLines/>
              <w:jc w:val="center"/>
              <w:rPr>
                <w:sz w:val="16"/>
                <w:szCs w:val="16"/>
                <w:lang w:val="en-US"/>
              </w:rPr>
            </w:pPr>
          </w:p>
        </w:tc>
        <w:tc>
          <w:tcPr>
            <w:tcW w:w="142" w:type="dxa"/>
            <w:tcBorders>
              <w:left w:val="single" w:sz="4" w:space="0" w:color="auto"/>
              <w:right w:val="single" w:sz="4" w:space="0" w:color="auto"/>
            </w:tcBorders>
          </w:tcPr>
          <w:p w14:paraId="4080393F" w14:textId="77777777" w:rsidR="00957192" w:rsidRPr="001D158F" w:rsidRDefault="00957192" w:rsidP="006C05A6">
            <w:pPr>
              <w:keepNext/>
              <w:keepLines/>
              <w:rPr>
                <w:sz w:val="16"/>
                <w:szCs w:val="16"/>
                <w:lang w:val="en-US"/>
              </w:rPr>
            </w:pPr>
          </w:p>
        </w:tc>
        <w:tc>
          <w:tcPr>
            <w:tcW w:w="317" w:type="dxa"/>
            <w:tcBorders>
              <w:top w:val="single" w:sz="4" w:space="0" w:color="auto"/>
              <w:left w:val="single" w:sz="4" w:space="0" w:color="auto"/>
              <w:right w:val="single" w:sz="4" w:space="0" w:color="auto"/>
            </w:tcBorders>
          </w:tcPr>
          <w:p w14:paraId="1220EB0C" w14:textId="77777777" w:rsidR="00957192" w:rsidRPr="001D158F" w:rsidRDefault="00957192" w:rsidP="006C05A6">
            <w:pPr>
              <w:keepNext/>
              <w:keepLines/>
              <w:rPr>
                <w:sz w:val="16"/>
                <w:szCs w:val="16"/>
                <w:lang w:val="en-US"/>
              </w:rPr>
            </w:pPr>
          </w:p>
        </w:tc>
        <w:tc>
          <w:tcPr>
            <w:tcW w:w="1100" w:type="dxa"/>
            <w:gridSpan w:val="3"/>
            <w:vMerge/>
            <w:vAlign w:val="center"/>
          </w:tcPr>
          <w:p w14:paraId="13E5F7F0" w14:textId="77777777" w:rsidR="00957192" w:rsidRPr="001D158F" w:rsidRDefault="00957192" w:rsidP="006C05A6">
            <w:pPr>
              <w:keepNext/>
              <w:keepLines/>
              <w:jc w:val="center"/>
              <w:rPr>
                <w:sz w:val="16"/>
                <w:szCs w:val="16"/>
                <w:lang w:val="en-US"/>
              </w:rPr>
            </w:pPr>
          </w:p>
        </w:tc>
        <w:tc>
          <w:tcPr>
            <w:tcW w:w="425" w:type="dxa"/>
            <w:gridSpan w:val="2"/>
            <w:tcBorders>
              <w:left w:val="single" w:sz="4" w:space="0" w:color="auto"/>
            </w:tcBorders>
          </w:tcPr>
          <w:p w14:paraId="78657E16" w14:textId="77777777" w:rsidR="00957192" w:rsidRPr="001D158F" w:rsidRDefault="00957192" w:rsidP="006C05A6">
            <w:pPr>
              <w:keepNext/>
              <w:keepLines/>
              <w:rPr>
                <w:sz w:val="16"/>
                <w:szCs w:val="16"/>
                <w:lang w:val="en-US"/>
              </w:rPr>
            </w:pPr>
          </w:p>
        </w:tc>
      </w:tr>
      <w:tr w:rsidR="00957192" w:rsidRPr="001D158F" w14:paraId="275C9210" w14:textId="77777777" w:rsidTr="008209CE">
        <w:tc>
          <w:tcPr>
            <w:tcW w:w="142" w:type="dxa"/>
            <w:tcBorders>
              <w:right w:val="single" w:sz="4" w:space="0" w:color="auto"/>
            </w:tcBorders>
          </w:tcPr>
          <w:p w14:paraId="5300B9B5" w14:textId="77777777" w:rsidR="00957192" w:rsidRPr="001D158F" w:rsidRDefault="00957192" w:rsidP="006C05A6">
            <w:pPr>
              <w:keepNext/>
              <w:keepLines/>
              <w:rPr>
                <w:lang w:val="en-US"/>
              </w:rPr>
            </w:pPr>
          </w:p>
        </w:tc>
        <w:tc>
          <w:tcPr>
            <w:tcW w:w="284" w:type="dxa"/>
            <w:tcBorders>
              <w:left w:val="single" w:sz="4" w:space="0" w:color="auto"/>
            </w:tcBorders>
          </w:tcPr>
          <w:p w14:paraId="5DE12A05" w14:textId="77777777" w:rsidR="00957192" w:rsidRPr="001D158F" w:rsidRDefault="00957192" w:rsidP="006C05A6">
            <w:pPr>
              <w:keepNext/>
              <w:keepLines/>
              <w:rPr>
                <w:lang w:val="en-US"/>
              </w:rPr>
            </w:pPr>
          </w:p>
        </w:tc>
        <w:tc>
          <w:tcPr>
            <w:tcW w:w="992" w:type="dxa"/>
            <w:gridSpan w:val="2"/>
            <w:tcBorders>
              <w:top w:val="single" w:sz="4" w:space="0" w:color="auto"/>
              <w:bottom w:val="single" w:sz="4" w:space="0" w:color="auto"/>
            </w:tcBorders>
          </w:tcPr>
          <w:p w14:paraId="2215F6C8" w14:textId="77777777" w:rsidR="00957192" w:rsidRPr="001D158F" w:rsidRDefault="00957192" w:rsidP="006C05A6">
            <w:pPr>
              <w:keepNext/>
              <w:keepLines/>
              <w:rPr>
                <w:sz w:val="16"/>
                <w:szCs w:val="16"/>
                <w:lang w:val="en-US"/>
              </w:rPr>
            </w:pPr>
          </w:p>
        </w:tc>
        <w:tc>
          <w:tcPr>
            <w:tcW w:w="142" w:type="dxa"/>
          </w:tcPr>
          <w:p w14:paraId="3FA91EE3" w14:textId="77777777" w:rsidR="00957192" w:rsidRPr="001D158F" w:rsidRDefault="00957192" w:rsidP="006C05A6">
            <w:pPr>
              <w:keepNext/>
              <w:keepLines/>
              <w:rPr>
                <w:sz w:val="16"/>
                <w:szCs w:val="16"/>
                <w:lang w:val="en-US"/>
              </w:rPr>
            </w:pPr>
          </w:p>
        </w:tc>
        <w:tc>
          <w:tcPr>
            <w:tcW w:w="283" w:type="dxa"/>
          </w:tcPr>
          <w:p w14:paraId="5612C833" w14:textId="77777777" w:rsidR="00957192" w:rsidRPr="001D158F" w:rsidRDefault="00957192" w:rsidP="006C05A6">
            <w:pPr>
              <w:keepNext/>
              <w:keepLines/>
              <w:rPr>
                <w:sz w:val="16"/>
                <w:szCs w:val="16"/>
                <w:lang w:val="en-US"/>
              </w:rPr>
            </w:pPr>
          </w:p>
        </w:tc>
        <w:tc>
          <w:tcPr>
            <w:tcW w:w="992" w:type="dxa"/>
            <w:gridSpan w:val="2"/>
            <w:tcBorders>
              <w:top w:val="single" w:sz="4" w:space="0" w:color="auto"/>
            </w:tcBorders>
          </w:tcPr>
          <w:p w14:paraId="29972F49" w14:textId="77777777" w:rsidR="00957192" w:rsidRPr="001D158F" w:rsidRDefault="00957192" w:rsidP="006C05A6">
            <w:pPr>
              <w:keepNext/>
              <w:keepLines/>
              <w:rPr>
                <w:sz w:val="16"/>
                <w:szCs w:val="16"/>
                <w:lang w:val="en-US"/>
              </w:rPr>
            </w:pPr>
          </w:p>
        </w:tc>
        <w:tc>
          <w:tcPr>
            <w:tcW w:w="142" w:type="dxa"/>
          </w:tcPr>
          <w:p w14:paraId="27FDC66F" w14:textId="77777777" w:rsidR="00957192" w:rsidRPr="001D158F" w:rsidRDefault="00957192" w:rsidP="006C05A6">
            <w:pPr>
              <w:keepNext/>
              <w:keepLines/>
              <w:rPr>
                <w:sz w:val="16"/>
                <w:szCs w:val="16"/>
                <w:lang w:val="en-US"/>
              </w:rPr>
            </w:pPr>
          </w:p>
        </w:tc>
        <w:tc>
          <w:tcPr>
            <w:tcW w:w="284" w:type="dxa"/>
          </w:tcPr>
          <w:p w14:paraId="4DB24BAB" w14:textId="77777777" w:rsidR="00957192" w:rsidRPr="001D158F" w:rsidRDefault="00957192" w:rsidP="006C05A6">
            <w:pPr>
              <w:keepNext/>
              <w:keepLines/>
              <w:rPr>
                <w:sz w:val="16"/>
                <w:szCs w:val="16"/>
                <w:lang w:val="en-US"/>
              </w:rPr>
            </w:pPr>
          </w:p>
        </w:tc>
        <w:tc>
          <w:tcPr>
            <w:tcW w:w="992" w:type="dxa"/>
            <w:gridSpan w:val="2"/>
            <w:tcBorders>
              <w:top w:val="single" w:sz="4" w:space="0" w:color="auto"/>
            </w:tcBorders>
          </w:tcPr>
          <w:p w14:paraId="4C0DB391" w14:textId="77777777" w:rsidR="00957192" w:rsidRPr="001D158F" w:rsidRDefault="00957192" w:rsidP="006C05A6">
            <w:pPr>
              <w:keepNext/>
              <w:keepLines/>
              <w:rPr>
                <w:sz w:val="16"/>
                <w:szCs w:val="16"/>
                <w:lang w:val="en-US"/>
              </w:rPr>
            </w:pPr>
          </w:p>
        </w:tc>
        <w:tc>
          <w:tcPr>
            <w:tcW w:w="142" w:type="dxa"/>
          </w:tcPr>
          <w:p w14:paraId="44AE905A" w14:textId="77777777" w:rsidR="00957192" w:rsidRPr="001D158F" w:rsidRDefault="00957192" w:rsidP="006C05A6">
            <w:pPr>
              <w:keepNext/>
              <w:keepLines/>
              <w:rPr>
                <w:sz w:val="16"/>
                <w:szCs w:val="16"/>
                <w:lang w:val="en-US"/>
              </w:rPr>
            </w:pPr>
          </w:p>
        </w:tc>
        <w:tc>
          <w:tcPr>
            <w:tcW w:w="283" w:type="dxa"/>
          </w:tcPr>
          <w:p w14:paraId="77E49BE4" w14:textId="77777777" w:rsidR="00957192" w:rsidRPr="001D158F" w:rsidRDefault="00957192" w:rsidP="006C05A6">
            <w:pPr>
              <w:keepNext/>
              <w:keepLines/>
              <w:rPr>
                <w:sz w:val="16"/>
                <w:szCs w:val="16"/>
                <w:lang w:val="en-US"/>
              </w:rPr>
            </w:pPr>
          </w:p>
        </w:tc>
        <w:tc>
          <w:tcPr>
            <w:tcW w:w="992" w:type="dxa"/>
            <w:gridSpan w:val="2"/>
            <w:tcBorders>
              <w:top w:val="single" w:sz="4" w:space="0" w:color="auto"/>
            </w:tcBorders>
          </w:tcPr>
          <w:p w14:paraId="183D79CF" w14:textId="77777777" w:rsidR="00957192" w:rsidRPr="001D158F" w:rsidRDefault="00957192" w:rsidP="006C05A6">
            <w:pPr>
              <w:keepNext/>
              <w:keepLines/>
              <w:rPr>
                <w:sz w:val="16"/>
                <w:szCs w:val="16"/>
                <w:lang w:val="en-US"/>
              </w:rPr>
            </w:pPr>
          </w:p>
        </w:tc>
        <w:tc>
          <w:tcPr>
            <w:tcW w:w="142" w:type="dxa"/>
            <w:tcBorders>
              <w:right w:val="single" w:sz="4" w:space="0" w:color="auto"/>
            </w:tcBorders>
          </w:tcPr>
          <w:p w14:paraId="0976B6F8" w14:textId="77777777" w:rsidR="00957192" w:rsidRPr="001D158F" w:rsidRDefault="00957192" w:rsidP="006C05A6">
            <w:pPr>
              <w:keepNext/>
              <w:keepLines/>
              <w:rPr>
                <w:sz w:val="16"/>
                <w:szCs w:val="16"/>
                <w:lang w:val="en-US"/>
              </w:rPr>
            </w:pPr>
          </w:p>
        </w:tc>
        <w:tc>
          <w:tcPr>
            <w:tcW w:w="284" w:type="dxa"/>
            <w:tcBorders>
              <w:left w:val="single" w:sz="4" w:space="0" w:color="auto"/>
            </w:tcBorders>
          </w:tcPr>
          <w:p w14:paraId="2A56077C" w14:textId="77777777" w:rsidR="00957192" w:rsidRPr="001D158F" w:rsidRDefault="00957192" w:rsidP="006C05A6">
            <w:pPr>
              <w:keepNext/>
              <w:keepLines/>
              <w:rPr>
                <w:sz w:val="16"/>
                <w:szCs w:val="16"/>
                <w:lang w:val="en-US"/>
              </w:rPr>
            </w:pPr>
          </w:p>
        </w:tc>
        <w:tc>
          <w:tcPr>
            <w:tcW w:w="992" w:type="dxa"/>
            <w:gridSpan w:val="2"/>
            <w:tcBorders>
              <w:top w:val="single" w:sz="4" w:space="0" w:color="auto"/>
              <w:bottom w:val="single" w:sz="4" w:space="0" w:color="auto"/>
            </w:tcBorders>
            <w:vAlign w:val="center"/>
          </w:tcPr>
          <w:p w14:paraId="4169ED26" w14:textId="77777777" w:rsidR="00957192" w:rsidRPr="001D158F" w:rsidRDefault="00957192" w:rsidP="006C05A6">
            <w:pPr>
              <w:keepNext/>
              <w:keepLines/>
              <w:jc w:val="center"/>
              <w:rPr>
                <w:sz w:val="16"/>
                <w:szCs w:val="16"/>
                <w:lang w:val="en-US"/>
              </w:rPr>
            </w:pPr>
          </w:p>
        </w:tc>
        <w:tc>
          <w:tcPr>
            <w:tcW w:w="142" w:type="dxa"/>
            <w:tcBorders>
              <w:right w:val="single" w:sz="4" w:space="0" w:color="auto"/>
            </w:tcBorders>
          </w:tcPr>
          <w:p w14:paraId="17BBA120" w14:textId="77777777" w:rsidR="00957192" w:rsidRPr="001D158F" w:rsidRDefault="00957192" w:rsidP="006C05A6">
            <w:pPr>
              <w:keepNext/>
              <w:keepLines/>
              <w:rPr>
                <w:sz w:val="16"/>
                <w:szCs w:val="16"/>
                <w:lang w:val="en-US"/>
              </w:rPr>
            </w:pPr>
          </w:p>
        </w:tc>
        <w:tc>
          <w:tcPr>
            <w:tcW w:w="317" w:type="dxa"/>
            <w:tcBorders>
              <w:left w:val="single" w:sz="4" w:space="0" w:color="auto"/>
            </w:tcBorders>
          </w:tcPr>
          <w:p w14:paraId="142105B2" w14:textId="77777777" w:rsidR="00957192" w:rsidRPr="001D158F" w:rsidRDefault="00957192" w:rsidP="006C05A6">
            <w:pPr>
              <w:keepNext/>
              <w:keepLines/>
              <w:rPr>
                <w:sz w:val="16"/>
                <w:szCs w:val="16"/>
                <w:lang w:val="en-US"/>
              </w:rPr>
            </w:pPr>
          </w:p>
        </w:tc>
        <w:tc>
          <w:tcPr>
            <w:tcW w:w="1100" w:type="dxa"/>
            <w:gridSpan w:val="3"/>
            <w:tcBorders>
              <w:top w:val="single" w:sz="4" w:space="0" w:color="auto"/>
              <w:bottom w:val="single" w:sz="4" w:space="0" w:color="auto"/>
            </w:tcBorders>
            <w:vAlign w:val="center"/>
          </w:tcPr>
          <w:p w14:paraId="51E43290" w14:textId="77777777" w:rsidR="00957192" w:rsidRPr="001D158F" w:rsidRDefault="00957192" w:rsidP="006C05A6">
            <w:pPr>
              <w:keepNext/>
              <w:keepLines/>
              <w:jc w:val="center"/>
              <w:rPr>
                <w:sz w:val="16"/>
                <w:szCs w:val="16"/>
                <w:lang w:val="en-US"/>
              </w:rPr>
            </w:pPr>
          </w:p>
        </w:tc>
        <w:tc>
          <w:tcPr>
            <w:tcW w:w="425" w:type="dxa"/>
            <w:gridSpan w:val="2"/>
          </w:tcPr>
          <w:p w14:paraId="3A74A14B" w14:textId="77777777" w:rsidR="00957192" w:rsidRPr="001D158F" w:rsidRDefault="00957192" w:rsidP="006C05A6">
            <w:pPr>
              <w:keepNext/>
              <w:keepLines/>
              <w:rPr>
                <w:sz w:val="16"/>
                <w:szCs w:val="16"/>
                <w:lang w:val="en-US"/>
              </w:rPr>
            </w:pPr>
          </w:p>
        </w:tc>
      </w:tr>
      <w:tr w:rsidR="00957192" w:rsidRPr="001D158F" w14:paraId="2FC0E7C8" w14:textId="77777777" w:rsidTr="50E770F9">
        <w:tc>
          <w:tcPr>
            <w:tcW w:w="142" w:type="dxa"/>
            <w:tcBorders>
              <w:right w:val="single" w:sz="4" w:space="0" w:color="auto"/>
            </w:tcBorders>
          </w:tcPr>
          <w:p w14:paraId="255C4528" w14:textId="77777777" w:rsidR="00957192" w:rsidRPr="001D158F" w:rsidRDefault="00957192" w:rsidP="006C05A6">
            <w:pPr>
              <w:keepNext/>
              <w:keepLines/>
              <w:rPr>
                <w:lang w:val="en-US"/>
              </w:rPr>
            </w:pPr>
          </w:p>
        </w:tc>
        <w:tc>
          <w:tcPr>
            <w:tcW w:w="284" w:type="dxa"/>
            <w:tcBorders>
              <w:left w:val="single" w:sz="4" w:space="0" w:color="auto"/>
              <w:bottom w:val="single" w:sz="4" w:space="0" w:color="auto"/>
              <w:right w:val="single" w:sz="4" w:space="0" w:color="auto"/>
            </w:tcBorders>
          </w:tcPr>
          <w:p w14:paraId="5FD5E519" w14:textId="77777777" w:rsidR="00957192" w:rsidRPr="001D158F" w:rsidRDefault="00957192" w:rsidP="006C05A6">
            <w:pPr>
              <w:keepNext/>
              <w:keepLines/>
              <w:rPr>
                <w:lang w:val="en-US"/>
              </w:rPr>
            </w:pP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14:paraId="2BC2DA8F" w14:textId="163ABBF7" w:rsidR="00957192" w:rsidRPr="001D158F" w:rsidRDefault="00957192" w:rsidP="006C05A6">
            <w:pPr>
              <w:keepNext/>
              <w:keepLines/>
              <w:jc w:val="center"/>
              <w:rPr>
                <w:sz w:val="16"/>
                <w:szCs w:val="16"/>
                <w:lang w:val="en-US"/>
              </w:rPr>
            </w:pPr>
            <w:r w:rsidRPr="001D158F">
              <w:rPr>
                <w:sz w:val="16"/>
                <w:szCs w:val="16"/>
                <w:lang w:val="en-US"/>
              </w:rPr>
              <w:t>Investment</w:t>
            </w:r>
            <w:r w:rsidR="00646118" w:rsidRPr="001D158F">
              <w:rPr>
                <w:sz w:val="16"/>
                <w:szCs w:val="16"/>
                <w:lang w:val="en-US"/>
              </w:rPr>
              <w:t xml:space="preserve"> cost</w:t>
            </w:r>
            <w:r w:rsidRPr="001D158F">
              <w:rPr>
                <w:sz w:val="16"/>
                <w:szCs w:val="16"/>
                <w:lang w:val="en-US"/>
              </w:rPr>
              <w:t xml:space="preserve"> </w:t>
            </w:r>
          </w:p>
          <w:p w14:paraId="6D4757B2" w14:textId="59C9445B" w:rsidR="00A83924" w:rsidRPr="001D158F" w:rsidRDefault="005B25B6" w:rsidP="006C05A6">
            <w:pPr>
              <w:keepNext/>
              <w:keepLines/>
              <w:jc w:val="center"/>
              <w:rPr>
                <w:sz w:val="16"/>
                <w:szCs w:val="16"/>
                <w:lang w:val="en-US"/>
              </w:rPr>
            </w:pPr>
            <w:r w:rsidRPr="001D158F">
              <w:rPr>
                <w:sz w:val="16"/>
                <w:szCs w:val="16"/>
                <w:lang w:val="en-US"/>
              </w:rPr>
              <w:fldChar w:fldCharType="begin">
                <w:fldData xml:space="preserve">PEVuZE5vdGU+PENpdGU+PEF1dGhvcj5TYWhhYnVkZGluPC9BdXRob3I+PFllYXI+MjAyMTwvWWVh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</w:fldData>
              </w:fldChar>
            </w:r>
            <w:r w:rsidR="007174BE">
              <w:rPr>
                <w:sz w:val="16"/>
                <w:szCs w:val="16"/>
                <w:lang w:val="en-US"/>
              </w:rPr>
              <w:instrText xml:space="preserve"> ADDIN EN.CITE </w:instrText>
            </w:r>
            <w:r w:rsidR="007174BE">
              <w:rPr>
                <w:sz w:val="16"/>
                <w:szCs w:val="16"/>
                <w:lang w:val="en-US"/>
              </w:rPr>
              <w:fldChar w:fldCharType="begin">
                <w:fldData xml:space="preserve">PEVuZE5vdGU+PENpdGU+PEF1dGhvcj5TYWhhYnVkZGluPC9BdXRob3I+PFllYXI+MjAyMTwvWWVh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</w:fldData>
              </w:fldChar>
            </w:r>
            <w:r w:rsidR="007174BE">
              <w:rPr>
                <w:sz w:val="16"/>
                <w:szCs w:val="16"/>
                <w:lang w:val="en-US"/>
              </w:rPr>
              <w:instrText xml:space="preserve"> ADDIN EN.CITE.DATA </w:instrText>
            </w:r>
            <w:r w:rsidR="007174BE">
              <w:rPr>
                <w:sz w:val="16"/>
                <w:szCs w:val="16"/>
                <w:lang w:val="en-US"/>
              </w:rPr>
            </w:r>
            <w:r w:rsidR="007174BE">
              <w:rPr>
                <w:sz w:val="16"/>
                <w:szCs w:val="16"/>
                <w:lang w:val="en-US"/>
              </w:rPr>
              <w:fldChar w:fldCharType="end"/>
            </w:r>
            <w:r w:rsidRPr="001D158F">
              <w:rPr>
                <w:sz w:val="16"/>
                <w:szCs w:val="16"/>
                <w:lang w:val="en-US"/>
              </w:rPr>
            </w:r>
            <w:r w:rsidRPr="001D158F">
              <w:rPr>
                <w:sz w:val="16"/>
                <w:szCs w:val="16"/>
                <w:lang w:val="en-US"/>
              </w:rPr>
              <w:fldChar w:fldCharType="separate"/>
            </w:r>
            <w:r w:rsidR="00B619C3" w:rsidRPr="001D158F">
              <w:rPr>
                <w:noProof/>
                <w:sz w:val="16"/>
                <w:szCs w:val="16"/>
                <w:lang w:val="en-US"/>
              </w:rPr>
              <w:t>[20]</w:t>
            </w:r>
            <w:r w:rsidRPr="001D158F">
              <w:rPr>
                <w:sz w:val="16"/>
                <w:szCs w:val="16"/>
                <w:lang w:val="en-US"/>
              </w:rPr>
              <w:fldChar w:fldCharType="end"/>
            </w:r>
          </w:p>
        </w:tc>
        <w:tc>
          <w:tcPr>
            <w:tcW w:w="142" w:type="dxa"/>
          </w:tcPr>
          <w:p w14:paraId="64FC26E5" w14:textId="77777777" w:rsidR="00957192" w:rsidRPr="001D158F" w:rsidRDefault="00957192" w:rsidP="006C05A6">
            <w:pPr>
              <w:keepNext/>
              <w:keepLines/>
              <w:rPr>
                <w:sz w:val="16"/>
                <w:szCs w:val="16"/>
                <w:lang w:val="en-US"/>
              </w:rPr>
            </w:pPr>
          </w:p>
        </w:tc>
        <w:tc>
          <w:tcPr>
            <w:tcW w:w="283" w:type="dxa"/>
          </w:tcPr>
          <w:p w14:paraId="386D1A4D" w14:textId="77777777" w:rsidR="00957192" w:rsidRPr="001D158F" w:rsidRDefault="00957192" w:rsidP="006C05A6">
            <w:pPr>
              <w:keepNext/>
              <w:keepLines/>
              <w:rPr>
                <w:sz w:val="16"/>
                <w:szCs w:val="16"/>
                <w:lang w:val="en-US"/>
              </w:rPr>
            </w:pPr>
          </w:p>
        </w:tc>
        <w:tc>
          <w:tcPr>
            <w:tcW w:w="992" w:type="dxa"/>
            <w:gridSpan w:val="2"/>
          </w:tcPr>
          <w:p w14:paraId="4C96C028" w14:textId="77777777" w:rsidR="00957192" w:rsidRPr="001D158F" w:rsidRDefault="00957192" w:rsidP="006C05A6">
            <w:pPr>
              <w:keepNext/>
              <w:keepLines/>
              <w:rPr>
                <w:sz w:val="16"/>
                <w:szCs w:val="16"/>
                <w:lang w:val="en-US"/>
              </w:rPr>
            </w:pPr>
          </w:p>
        </w:tc>
        <w:tc>
          <w:tcPr>
            <w:tcW w:w="142" w:type="dxa"/>
          </w:tcPr>
          <w:p w14:paraId="4E56A39C" w14:textId="77777777" w:rsidR="00957192" w:rsidRPr="001D158F" w:rsidRDefault="00957192" w:rsidP="006C05A6">
            <w:pPr>
              <w:keepNext/>
              <w:keepLines/>
              <w:rPr>
                <w:sz w:val="16"/>
                <w:szCs w:val="16"/>
                <w:lang w:val="en-US"/>
              </w:rPr>
            </w:pPr>
          </w:p>
        </w:tc>
        <w:tc>
          <w:tcPr>
            <w:tcW w:w="284" w:type="dxa"/>
          </w:tcPr>
          <w:p w14:paraId="6CCF72C8" w14:textId="77777777" w:rsidR="00957192" w:rsidRPr="001D158F" w:rsidRDefault="00957192" w:rsidP="006C05A6">
            <w:pPr>
              <w:keepNext/>
              <w:keepLines/>
              <w:rPr>
                <w:sz w:val="16"/>
                <w:szCs w:val="16"/>
                <w:lang w:val="en-US"/>
              </w:rPr>
            </w:pPr>
          </w:p>
        </w:tc>
        <w:tc>
          <w:tcPr>
            <w:tcW w:w="992" w:type="dxa"/>
            <w:gridSpan w:val="2"/>
          </w:tcPr>
          <w:p w14:paraId="6D735E10" w14:textId="77777777" w:rsidR="00957192" w:rsidRPr="001D158F" w:rsidRDefault="00957192" w:rsidP="006C05A6">
            <w:pPr>
              <w:keepNext/>
              <w:keepLines/>
              <w:rPr>
                <w:sz w:val="16"/>
                <w:szCs w:val="16"/>
                <w:lang w:val="en-US"/>
              </w:rPr>
            </w:pPr>
          </w:p>
        </w:tc>
        <w:tc>
          <w:tcPr>
            <w:tcW w:w="142" w:type="dxa"/>
          </w:tcPr>
          <w:p w14:paraId="7DEC6BF1" w14:textId="77777777" w:rsidR="00957192" w:rsidRPr="001D158F" w:rsidRDefault="00957192" w:rsidP="006C05A6">
            <w:pPr>
              <w:keepNext/>
              <w:keepLines/>
              <w:rPr>
                <w:sz w:val="16"/>
                <w:szCs w:val="16"/>
                <w:lang w:val="en-US"/>
              </w:rPr>
            </w:pPr>
          </w:p>
        </w:tc>
        <w:tc>
          <w:tcPr>
            <w:tcW w:w="283" w:type="dxa"/>
          </w:tcPr>
          <w:p w14:paraId="71F5FE8C" w14:textId="77777777" w:rsidR="00957192" w:rsidRPr="001D158F" w:rsidRDefault="00957192" w:rsidP="006C05A6">
            <w:pPr>
              <w:keepNext/>
              <w:keepLines/>
              <w:rPr>
                <w:sz w:val="16"/>
                <w:szCs w:val="16"/>
                <w:lang w:val="en-US"/>
              </w:rPr>
            </w:pPr>
          </w:p>
        </w:tc>
        <w:tc>
          <w:tcPr>
            <w:tcW w:w="992" w:type="dxa"/>
            <w:gridSpan w:val="2"/>
          </w:tcPr>
          <w:p w14:paraId="053346C3" w14:textId="77777777" w:rsidR="00957192" w:rsidRPr="001D158F" w:rsidRDefault="00957192" w:rsidP="006C05A6">
            <w:pPr>
              <w:keepNext/>
              <w:keepLines/>
              <w:rPr>
                <w:sz w:val="16"/>
                <w:szCs w:val="16"/>
                <w:lang w:val="en-US"/>
              </w:rPr>
            </w:pPr>
          </w:p>
        </w:tc>
        <w:tc>
          <w:tcPr>
            <w:tcW w:w="142" w:type="dxa"/>
            <w:tcBorders>
              <w:right w:val="single" w:sz="4" w:space="0" w:color="auto"/>
            </w:tcBorders>
          </w:tcPr>
          <w:p w14:paraId="1B2E4ABC" w14:textId="77777777" w:rsidR="00957192" w:rsidRPr="001D158F" w:rsidRDefault="00957192" w:rsidP="006C05A6">
            <w:pPr>
              <w:keepNext/>
              <w:keepLines/>
              <w:rPr>
                <w:sz w:val="16"/>
                <w:szCs w:val="16"/>
                <w:lang w:val="en-US"/>
              </w:rPr>
            </w:pPr>
          </w:p>
        </w:tc>
        <w:tc>
          <w:tcPr>
            <w:tcW w:w="284" w:type="dxa"/>
            <w:tcBorders>
              <w:left w:val="single" w:sz="4" w:space="0" w:color="auto"/>
              <w:bottom w:val="single" w:sz="4" w:space="0" w:color="auto"/>
            </w:tcBorders>
          </w:tcPr>
          <w:p w14:paraId="59F5C1FF" w14:textId="77777777" w:rsidR="00957192" w:rsidRPr="001D158F" w:rsidRDefault="00957192" w:rsidP="006C05A6">
            <w:pPr>
              <w:keepNext/>
              <w:keepLines/>
              <w:rPr>
                <w:sz w:val="16"/>
                <w:szCs w:val="16"/>
                <w:lang w:val="en-US"/>
              </w:rPr>
            </w:pP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14:paraId="44203A37" w14:textId="02BF9488" w:rsidR="00957192" w:rsidRPr="001D158F" w:rsidRDefault="00957192" w:rsidP="006C05A6">
            <w:pPr>
              <w:keepNext/>
              <w:keepLines/>
              <w:jc w:val="center"/>
              <w:rPr>
                <w:sz w:val="16"/>
                <w:szCs w:val="16"/>
                <w:lang w:val="en-US"/>
              </w:rPr>
            </w:pPr>
            <w:r w:rsidRPr="001D158F">
              <w:rPr>
                <w:sz w:val="16"/>
                <w:szCs w:val="16"/>
                <w:lang w:val="en-US"/>
              </w:rPr>
              <w:t xml:space="preserve">Policy </w:t>
            </w:r>
            <w:r w:rsidR="0069558C" w:rsidRPr="001D158F">
              <w:rPr>
                <w:sz w:val="16"/>
                <w:szCs w:val="16"/>
                <w:lang w:val="en-US"/>
              </w:rPr>
              <w:t>f</w:t>
            </w:r>
            <w:r w:rsidRPr="001D158F">
              <w:rPr>
                <w:sz w:val="16"/>
                <w:szCs w:val="16"/>
                <w:lang w:val="en-US"/>
              </w:rPr>
              <w:t xml:space="preserve">ramework </w:t>
            </w:r>
            <w:r w:rsidR="0069558C" w:rsidRPr="001D158F">
              <w:rPr>
                <w:sz w:val="16"/>
                <w:szCs w:val="16"/>
                <w:lang w:val="en-US"/>
              </w:rPr>
              <w:t>r</w:t>
            </w:r>
            <w:r w:rsidRPr="001D158F">
              <w:rPr>
                <w:sz w:val="16"/>
                <w:szCs w:val="16"/>
                <w:lang w:val="en-US"/>
              </w:rPr>
              <w:t xml:space="preserve">isks </w:t>
            </w:r>
          </w:p>
          <w:p w14:paraId="23661D02" w14:textId="6EAAA5C1" w:rsidR="00F52AF5" w:rsidRPr="001D158F" w:rsidRDefault="00BA3F5A" w:rsidP="006C05A6">
            <w:pPr>
              <w:keepNext/>
              <w:keepLines/>
              <w:jc w:val="center"/>
              <w:rPr>
                <w:sz w:val="16"/>
                <w:szCs w:val="16"/>
                <w:lang w:val="en-US"/>
              </w:rPr>
            </w:pPr>
            <w:r w:rsidRPr="001D158F">
              <w:rPr>
                <w:sz w:val="16"/>
                <w:szCs w:val="16"/>
                <w:lang w:val="en-US"/>
              </w:rPr>
              <w:fldChar w:fldCharType="begin">
                <w:fldData xml:space="preserve">PEVuZE5vdGU+PENpdGU+PEF1dGhvcj5TaG1lbGV2PC9BdXRob3I+PFllYXI+MjAxNjwvWWVhcj48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</w:fldData>
              </w:fldChar>
            </w:r>
            <w:r w:rsidR="007174BE">
              <w:rPr>
                <w:sz w:val="16"/>
                <w:szCs w:val="16"/>
                <w:lang w:val="en-US"/>
              </w:rPr>
              <w:instrText xml:space="preserve"> ADDIN EN.CITE </w:instrText>
            </w:r>
            <w:r w:rsidR="007174BE">
              <w:rPr>
                <w:sz w:val="16"/>
                <w:szCs w:val="16"/>
                <w:lang w:val="en-US"/>
              </w:rPr>
              <w:fldChar w:fldCharType="begin">
                <w:fldData xml:space="preserve">PEVuZE5vdGU+PENpdGU+PEF1dGhvcj5TaG1lbGV2PC9BdXRob3I+PFllYXI+MjAxNjwvWWVhcj48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</w:fldData>
              </w:fldChar>
            </w:r>
            <w:r w:rsidR="007174BE">
              <w:rPr>
                <w:sz w:val="16"/>
                <w:szCs w:val="16"/>
                <w:lang w:val="en-US"/>
              </w:rPr>
              <w:instrText xml:space="preserve"> ADDIN EN.CITE.DATA </w:instrText>
            </w:r>
            <w:r w:rsidR="007174BE">
              <w:rPr>
                <w:sz w:val="16"/>
                <w:szCs w:val="16"/>
                <w:lang w:val="en-US"/>
              </w:rPr>
            </w:r>
            <w:r w:rsidR="007174BE">
              <w:rPr>
                <w:sz w:val="16"/>
                <w:szCs w:val="16"/>
                <w:lang w:val="en-US"/>
              </w:rPr>
              <w:fldChar w:fldCharType="end"/>
            </w:r>
            <w:r w:rsidRPr="001D158F">
              <w:rPr>
                <w:sz w:val="16"/>
                <w:szCs w:val="16"/>
                <w:lang w:val="en-US"/>
              </w:rPr>
            </w:r>
            <w:r w:rsidRPr="001D158F">
              <w:rPr>
                <w:sz w:val="16"/>
                <w:szCs w:val="16"/>
                <w:lang w:val="en-US"/>
              </w:rPr>
              <w:fldChar w:fldCharType="separate"/>
            </w:r>
            <w:r w:rsidR="00B619C3" w:rsidRPr="001D158F">
              <w:rPr>
                <w:noProof/>
                <w:sz w:val="16"/>
                <w:szCs w:val="16"/>
                <w:lang w:val="en-US"/>
              </w:rPr>
              <w:t>[26]</w:t>
            </w:r>
            <w:r w:rsidRPr="001D158F">
              <w:rPr>
                <w:sz w:val="16"/>
                <w:szCs w:val="16"/>
                <w:lang w:val="en-US"/>
              </w:rPr>
              <w:fldChar w:fldCharType="end"/>
            </w:r>
          </w:p>
        </w:tc>
        <w:tc>
          <w:tcPr>
            <w:tcW w:w="142" w:type="dxa"/>
            <w:tcBorders>
              <w:left w:val="single" w:sz="4" w:space="0" w:color="auto"/>
              <w:right w:val="single" w:sz="4" w:space="0" w:color="auto"/>
            </w:tcBorders>
          </w:tcPr>
          <w:p w14:paraId="1F73A514" w14:textId="77777777" w:rsidR="00957192" w:rsidRPr="001D158F" w:rsidRDefault="00957192" w:rsidP="006C05A6">
            <w:pPr>
              <w:keepNext/>
              <w:keepLines/>
              <w:rPr>
                <w:sz w:val="16"/>
                <w:szCs w:val="16"/>
                <w:lang w:val="en-US"/>
              </w:rPr>
            </w:pPr>
          </w:p>
        </w:tc>
        <w:tc>
          <w:tcPr>
            <w:tcW w:w="317" w:type="dxa"/>
            <w:tcBorders>
              <w:left w:val="single" w:sz="4" w:space="0" w:color="auto"/>
              <w:bottom w:val="single" w:sz="4" w:space="0" w:color="auto"/>
              <w:right w:val="single" w:sz="4" w:space="0" w:color="auto"/>
            </w:tcBorders>
          </w:tcPr>
          <w:p w14:paraId="3290B174" w14:textId="77777777" w:rsidR="00957192" w:rsidRPr="001D158F" w:rsidRDefault="00957192" w:rsidP="006C05A6">
            <w:pPr>
              <w:keepNext/>
              <w:keepLines/>
              <w:rPr>
                <w:sz w:val="16"/>
                <w:szCs w:val="16"/>
                <w:lang w:val="en-US"/>
              </w:rPr>
            </w:pPr>
          </w:p>
        </w:tc>
        <w:tc>
          <w:tcPr>
            <w:tcW w:w="1100" w:type="dxa"/>
            <w:gridSpan w:val="3"/>
            <w:vMerge w:val="restart"/>
            <w:tcBorders>
              <w:top w:val="single" w:sz="4" w:space="0" w:color="auto"/>
              <w:left w:val="single" w:sz="4" w:space="0" w:color="auto"/>
              <w:bottom w:val="single" w:sz="4" w:space="0" w:color="auto"/>
              <w:right w:val="single" w:sz="4" w:space="0" w:color="auto"/>
            </w:tcBorders>
            <w:vAlign w:val="center"/>
          </w:tcPr>
          <w:p w14:paraId="73F48A07" w14:textId="77777777" w:rsidR="00957192" w:rsidRPr="001D158F" w:rsidRDefault="00957192" w:rsidP="006C05A6">
            <w:pPr>
              <w:keepNext/>
              <w:keepLines/>
              <w:jc w:val="center"/>
              <w:rPr>
                <w:sz w:val="16"/>
                <w:szCs w:val="16"/>
                <w:lang w:val="en-US"/>
              </w:rPr>
            </w:pPr>
            <w:r w:rsidRPr="001D158F">
              <w:rPr>
                <w:sz w:val="16"/>
                <w:szCs w:val="16"/>
                <w:lang w:val="en-US"/>
              </w:rPr>
              <w:t>Import</w:t>
            </w:r>
          </w:p>
          <w:p w14:paraId="0760150C" w14:textId="40E63B95" w:rsidR="00957192" w:rsidRPr="001D158F" w:rsidRDefault="0069558C" w:rsidP="006C05A6">
            <w:pPr>
              <w:keepNext/>
              <w:keepLines/>
              <w:jc w:val="center"/>
              <w:rPr>
                <w:sz w:val="16"/>
                <w:szCs w:val="16"/>
                <w:lang w:val="en-US"/>
              </w:rPr>
            </w:pPr>
            <w:r w:rsidRPr="001D158F">
              <w:rPr>
                <w:sz w:val="16"/>
                <w:szCs w:val="16"/>
                <w:lang w:val="en-US"/>
              </w:rPr>
              <w:t>d</w:t>
            </w:r>
            <w:r w:rsidR="00957192" w:rsidRPr="001D158F">
              <w:rPr>
                <w:sz w:val="16"/>
                <w:szCs w:val="16"/>
                <w:lang w:val="en-US"/>
              </w:rPr>
              <w:t>ependenc</w:t>
            </w:r>
            <w:r w:rsidR="001F3AD2" w:rsidRPr="001D158F">
              <w:rPr>
                <w:sz w:val="16"/>
                <w:szCs w:val="16"/>
                <w:lang w:val="en-US"/>
              </w:rPr>
              <w:t>y</w:t>
            </w:r>
            <w:r w:rsidR="00957192" w:rsidRPr="001D158F">
              <w:rPr>
                <w:sz w:val="16"/>
                <w:szCs w:val="16"/>
                <w:lang w:val="en-US"/>
              </w:rPr>
              <w:t xml:space="preserve"> </w:t>
            </w:r>
          </w:p>
          <w:p w14:paraId="0C14336C" w14:textId="7F281E77" w:rsidR="00707904" w:rsidRPr="001D158F" w:rsidRDefault="00632126" w:rsidP="006C05A6">
            <w:pPr>
              <w:keepNext/>
              <w:keepLines/>
              <w:jc w:val="center"/>
              <w:rPr>
                <w:sz w:val="16"/>
                <w:szCs w:val="16"/>
                <w:lang w:val="en-US"/>
              </w:rPr>
            </w:pPr>
            <w:r w:rsidRPr="001D158F">
              <w:rPr>
                <w:sz w:val="16"/>
                <w:szCs w:val="16"/>
                <w:lang w:val="en-US"/>
              </w:rPr>
              <w:fldChar w:fldCharType="begin">
                <w:fldData xml:space="preserve">PEVuZE5vdGU+PENpdGU+PEF1dGhvcj5Wb2xrYXJ0PC9BdXRob3I+PFllYXI+MjAxNzwvWWVhcj48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</w:fldData>
              </w:fldChar>
            </w:r>
            <w:r w:rsidR="007174BE">
              <w:rPr>
                <w:sz w:val="16"/>
                <w:szCs w:val="16"/>
                <w:lang w:val="en-US"/>
              </w:rPr>
              <w:instrText xml:space="preserve"> ADDIN EN.CITE </w:instrText>
            </w:r>
            <w:r w:rsidR="007174BE">
              <w:rPr>
                <w:sz w:val="16"/>
                <w:szCs w:val="16"/>
                <w:lang w:val="en-US"/>
              </w:rPr>
              <w:fldChar w:fldCharType="begin">
                <w:fldData xml:space="preserve">PEVuZE5vdGU+PENpdGU+PEF1dGhvcj5Wb2xrYXJ0PC9BdXRob3I+PFllYXI+MjAxNzwvWWVhcj48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</w:fldData>
              </w:fldChar>
            </w:r>
            <w:r w:rsidR="007174BE">
              <w:rPr>
                <w:sz w:val="16"/>
                <w:szCs w:val="16"/>
                <w:lang w:val="en-US"/>
              </w:rPr>
              <w:instrText xml:space="preserve"> ADDIN EN.CITE.DATA </w:instrText>
            </w:r>
            <w:r w:rsidR="007174BE">
              <w:rPr>
                <w:sz w:val="16"/>
                <w:szCs w:val="16"/>
                <w:lang w:val="en-US"/>
              </w:rPr>
            </w:r>
            <w:r w:rsidR="007174BE">
              <w:rPr>
                <w:sz w:val="16"/>
                <w:szCs w:val="16"/>
                <w:lang w:val="en-US"/>
              </w:rPr>
              <w:fldChar w:fldCharType="end"/>
            </w:r>
            <w:r w:rsidRPr="001D158F">
              <w:rPr>
                <w:sz w:val="16"/>
                <w:szCs w:val="16"/>
                <w:lang w:val="en-US"/>
              </w:rPr>
            </w:r>
            <w:r w:rsidRPr="001D158F">
              <w:rPr>
                <w:sz w:val="16"/>
                <w:szCs w:val="16"/>
                <w:lang w:val="en-US"/>
              </w:rPr>
              <w:fldChar w:fldCharType="separate"/>
            </w:r>
            <w:r w:rsidR="00B619C3" w:rsidRPr="001D158F">
              <w:rPr>
                <w:noProof/>
                <w:sz w:val="16"/>
                <w:szCs w:val="16"/>
                <w:lang w:val="en-US"/>
              </w:rPr>
              <w:t>[25]</w:t>
            </w:r>
            <w:r w:rsidRPr="001D158F">
              <w:rPr>
                <w:sz w:val="16"/>
                <w:szCs w:val="16"/>
                <w:lang w:val="en-US"/>
              </w:rPr>
              <w:fldChar w:fldCharType="end"/>
            </w:r>
          </w:p>
        </w:tc>
        <w:tc>
          <w:tcPr>
            <w:tcW w:w="425" w:type="dxa"/>
            <w:gridSpan w:val="2"/>
            <w:tcBorders>
              <w:left w:val="single" w:sz="4" w:space="0" w:color="auto"/>
            </w:tcBorders>
          </w:tcPr>
          <w:p w14:paraId="7E056356" w14:textId="77777777" w:rsidR="00957192" w:rsidRPr="001D158F" w:rsidRDefault="00957192" w:rsidP="006C05A6">
            <w:pPr>
              <w:keepNext/>
              <w:keepLines/>
              <w:rPr>
                <w:sz w:val="16"/>
                <w:szCs w:val="16"/>
                <w:lang w:val="en-US"/>
              </w:rPr>
            </w:pPr>
          </w:p>
        </w:tc>
      </w:tr>
      <w:tr w:rsidR="00957192" w:rsidRPr="001D158F" w14:paraId="7B59C52A" w14:textId="77777777" w:rsidTr="008209CE">
        <w:tc>
          <w:tcPr>
            <w:tcW w:w="142" w:type="dxa"/>
          </w:tcPr>
          <w:p w14:paraId="1688C225" w14:textId="77777777" w:rsidR="00957192" w:rsidRPr="001D158F" w:rsidRDefault="00957192" w:rsidP="006C05A6">
            <w:pPr>
              <w:keepNext/>
              <w:keepLines/>
              <w:rPr>
                <w:lang w:val="en-US"/>
              </w:rPr>
            </w:pPr>
          </w:p>
        </w:tc>
        <w:tc>
          <w:tcPr>
            <w:tcW w:w="284" w:type="dxa"/>
            <w:tcBorders>
              <w:top w:val="single" w:sz="4" w:space="0" w:color="auto"/>
              <w:right w:val="single" w:sz="4" w:space="0" w:color="auto"/>
            </w:tcBorders>
          </w:tcPr>
          <w:p w14:paraId="178CBACB" w14:textId="77777777" w:rsidR="00957192" w:rsidRPr="001D158F" w:rsidRDefault="00957192" w:rsidP="006C05A6">
            <w:pPr>
              <w:keepNext/>
              <w:keepLines/>
              <w:rPr>
                <w:lang w:val="en-US"/>
              </w:rPr>
            </w:pPr>
          </w:p>
        </w:tc>
        <w:tc>
          <w:tcPr>
            <w:tcW w:w="992" w:type="dxa"/>
            <w:gridSpan w:val="2"/>
            <w:vMerge/>
            <w:tcBorders>
              <w:top w:val="single" w:sz="4" w:space="0" w:color="auto"/>
              <w:bottom w:val="single" w:sz="4" w:space="0" w:color="auto"/>
            </w:tcBorders>
          </w:tcPr>
          <w:p w14:paraId="0CE6BDD0" w14:textId="77777777" w:rsidR="00957192" w:rsidRPr="001D158F" w:rsidRDefault="00957192" w:rsidP="006C05A6">
            <w:pPr>
              <w:keepNext/>
              <w:keepLines/>
              <w:rPr>
                <w:sz w:val="16"/>
                <w:szCs w:val="16"/>
                <w:lang w:val="en-US"/>
              </w:rPr>
            </w:pPr>
          </w:p>
        </w:tc>
        <w:tc>
          <w:tcPr>
            <w:tcW w:w="142" w:type="dxa"/>
            <w:tcBorders>
              <w:left w:val="single" w:sz="4" w:space="0" w:color="auto"/>
            </w:tcBorders>
          </w:tcPr>
          <w:p w14:paraId="0B0C93A8" w14:textId="77777777" w:rsidR="00957192" w:rsidRPr="001D158F" w:rsidRDefault="00957192" w:rsidP="006C05A6">
            <w:pPr>
              <w:keepNext/>
              <w:keepLines/>
              <w:rPr>
                <w:sz w:val="16"/>
                <w:szCs w:val="16"/>
                <w:lang w:val="en-US"/>
              </w:rPr>
            </w:pPr>
          </w:p>
        </w:tc>
        <w:tc>
          <w:tcPr>
            <w:tcW w:w="283" w:type="dxa"/>
          </w:tcPr>
          <w:p w14:paraId="7C894541" w14:textId="77777777" w:rsidR="00957192" w:rsidRPr="001D158F" w:rsidRDefault="00957192" w:rsidP="006C05A6">
            <w:pPr>
              <w:keepNext/>
              <w:keepLines/>
              <w:rPr>
                <w:sz w:val="16"/>
                <w:szCs w:val="16"/>
                <w:lang w:val="en-US"/>
              </w:rPr>
            </w:pPr>
          </w:p>
        </w:tc>
        <w:tc>
          <w:tcPr>
            <w:tcW w:w="992" w:type="dxa"/>
            <w:gridSpan w:val="2"/>
          </w:tcPr>
          <w:p w14:paraId="3932DBC7" w14:textId="77777777" w:rsidR="00957192" w:rsidRPr="001D158F" w:rsidRDefault="00957192" w:rsidP="006C05A6">
            <w:pPr>
              <w:keepNext/>
              <w:keepLines/>
              <w:rPr>
                <w:sz w:val="16"/>
                <w:szCs w:val="16"/>
                <w:lang w:val="en-US"/>
              </w:rPr>
            </w:pPr>
          </w:p>
        </w:tc>
        <w:tc>
          <w:tcPr>
            <w:tcW w:w="142" w:type="dxa"/>
          </w:tcPr>
          <w:p w14:paraId="6F264339" w14:textId="77777777" w:rsidR="00957192" w:rsidRPr="001D158F" w:rsidRDefault="00957192" w:rsidP="006C05A6">
            <w:pPr>
              <w:keepNext/>
              <w:keepLines/>
              <w:rPr>
                <w:sz w:val="16"/>
                <w:szCs w:val="16"/>
                <w:lang w:val="en-US"/>
              </w:rPr>
            </w:pPr>
          </w:p>
        </w:tc>
        <w:tc>
          <w:tcPr>
            <w:tcW w:w="284" w:type="dxa"/>
          </w:tcPr>
          <w:p w14:paraId="29EDCB0F" w14:textId="77777777" w:rsidR="00957192" w:rsidRPr="001D158F" w:rsidRDefault="00957192" w:rsidP="006C05A6">
            <w:pPr>
              <w:keepNext/>
              <w:keepLines/>
              <w:rPr>
                <w:sz w:val="16"/>
                <w:szCs w:val="16"/>
                <w:lang w:val="en-US"/>
              </w:rPr>
            </w:pPr>
          </w:p>
        </w:tc>
        <w:tc>
          <w:tcPr>
            <w:tcW w:w="992" w:type="dxa"/>
            <w:gridSpan w:val="2"/>
          </w:tcPr>
          <w:p w14:paraId="2293C0EA" w14:textId="77777777" w:rsidR="00957192" w:rsidRPr="001D158F" w:rsidRDefault="00957192" w:rsidP="006C05A6">
            <w:pPr>
              <w:keepNext/>
              <w:keepLines/>
              <w:rPr>
                <w:sz w:val="16"/>
                <w:szCs w:val="16"/>
                <w:lang w:val="en-US"/>
              </w:rPr>
            </w:pPr>
          </w:p>
        </w:tc>
        <w:tc>
          <w:tcPr>
            <w:tcW w:w="142" w:type="dxa"/>
          </w:tcPr>
          <w:p w14:paraId="195C88E8" w14:textId="77777777" w:rsidR="00957192" w:rsidRPr="001D158F" w:rsidRDefault="00957192" w:rsidP="006C05A6">
            <w:pPr>
              <w:keepNext/>
              <w:keepLines/>
              <w:rPr>
                <w:sz w:val="16"/>
                <w:szCs w:val="16"/>
                <w:lang w:val="en-US"/>
              </w:rPr>
            </w:pPr>
          </w:p>
        </w:tc>
        <w:tc>
          <w:tcPr>
            <w:tcW w:w="283" w:type="dxa"/>
          </w:tcPr>
          <w:p w14:paraId="0DFCF318" w14:textId="77777777" w:rsidR="00957192" w:rsidRPr="001D158F" w:rsidRDefault="00957192" w:rsidP="006C05A6">
            <w:pPr>
              <w:keepNext/>
              <w:keepLines/>
              <w:rPr>
                <w:sz w:val="16"/>
                <w:szCs w:val="16"/>
                <w:lang w:val="en-US"/>
              </w:rPr>
            </w:pPr>
          </w:p>
        </w:tc>
        <w:tc>
          <w:tcPr>
            <w:tcW w:w="992" w:type="dxa"/>
            <w:gridSpan w:val="2"/>
          </w:tcPr>
          <w:p w14:paraId="3C0685C8" w14:textId="77777777" w:rsidR="00957192" w:rsidRPr="001D158F" w:rsidRDefault="00957192" w:rsidP="006C05A6">
            <w:pPr>
              <w:keepNext/>
              <w:keepLines/>
              <w:rPr>
                <w:sz w:val="16"/>
                <w:szCs w:val="16"/>
                <w:lang w:val="en-US"/>
              </w:rPr>
            </w:pPr>
          </w:p>
        </w:tc>
        <w:tc>
          <w:tcPr>
            <w:tcW w:w="142" w:type="dxa"/>
          </w:tcPr>
          <w:p w14:paraId="61472DFC" w14:textId="77777777" w:rsidR="00957192" w:rsidRPr="001D158F" w:rsidRDefault="00957192" w:rsidP="006C05A6">
            <w:pPr>
              <w:keepNext/>
              <w:keepLines/>
              <w:rPr>
                <w:sz w:val="16"/>
                <w:szCs w:val="16"/>
                <w:lang w:val="en-US"/>
              </w:rPr>
            </w:pPr>
          </w:p>
        </w:tc>
        <w:tc>
          <w:tcPr>
            <w:tcW w:w="284" w:type="dxa"/>
            <w:tcBorders>
              <w:top w:val="single" w:sz="4" w:space="0" w:color="auto"/>
              <w:right w:val="single" w:sz="4" w:space="0" w:color="auto"/>
            </w:tcBorders>
          </w:tcPr>
          <w:p w14:paraId="02BBFEB5" w14:textId="77777777" w:rsidR="00957192" w:rsidRPr="001D158F" w:rsidRDefault="00957192" w:rsidP="006C05A6">
            <w:pPr>
              <w:keepNext/>
              <w:keepLines/>
              <w:rPr>
                <w:sz w:val="16"/>
                <w:szCs w:val="16"/>
                <w:lang w:val="en-US"/>
              </w:rPr>
            </w:pPr>
          </w:p>
        </w:tc>
        <w:tc>
          <w:tcPr>
            <w:tcW w:w="992" w:type="dxa"/>
            <w:gridSpan w:val="2"/>
            <w:vMerge/>
            <w:tcBorders>
              <w:top w:val="single" w:sz="4" w:space="0" w:color="auto"/>
              <w:bottom w:val="single" w:sz="4" w:space="0" w:color="auto"/>
            </w:tcBorders>
          </w:tcPr>
          <w:p w14:paraId="01271749" w14:textId="77777777" w:rsidR="00957192" w:rsidRPr="001D158F" w:rsidRDefault="00957192" w:rsidP="006C05A6">
            <w:pPr>
              <w:keepNext/>
              <w:keepLines/>
              <w:rPr>
                <w:sz w:val="16"/>
                <w:szCs w:val="16"/>
                <w:lang w:val="en-US"/>
              </w:rPr>
            </w:pPr>
          </w:p>
        </w:tc>
        <w:tc>
          <w:tcPr>
            <w:tcW w:w="142" w:type="dxa"/>
            <w:tcBorders>
              <w:left w:val="single" w:sz="4" w:space="0" w:color="auto"/>
            </w:tcBorders>
          </w:tcPr>
          <w:p w14:paraId="53B50178" w14:textId="77777777" w:rsidR="00957192" w:rsidRPr="001D158F" w:rsidRDefault="00957192" w:rsidP="006C05A6">
            <w:pPr>
              <w:keepNext/>
              <w:keepLines/>
              <w:rPr>
                <w:sz w:val="16"/>
                <w:szCs w:val="16"/>
                <w:lang w:val="en-US"/>
              </w:rPr>
            </w:pPr>
          </w:p>
        </w:tc>
        <w:tc>
          <w:tcPr>
            <w:tcW w:w="317" w:type="dxa"/>
            <w:tcBorders>
              <w:top w:val="single" w:sz="4" w:space="0" w:color="auto"/>
              <w:right w:val="single" w:sz="4" w:space="0" w:color="auto"/>
            </w:tcBorders>
          </w:tcPr>
          <w:p w14:paraId="62064109" w14:textId="77777777" w:rsidR="00957192" w:rsidRPr="001D158F" w:rsidRDefault="00957192" w:rsidP="006C05A6">
            <w:pPr>
              <w:keepNext/>
              <w:keepLines/>
              <w:rPr>
                <w:sz w:val="16"/>
                <w:szCs w:val="16"/>
                <w:lang w:val="en-US"/>
              </w:rPr>
            </w:pPr>
          </w:p>
        </w:tc>
        <w:tc>
          <w:tcPr>
            <w:tcW w:w="1100" w:type="dxa"/>
            <w:gridSpan w:val="3"/>
            <w:vMerge/>
            <w:tcBorders>
              <w:top w:val="single" w:sz="4" w:space="0" w:color="auto"/>
              <w:bottom w:val="single" w:sz="4" w:space="0" w:color="auto"/>
            </w:tcBorders>
          </w:tcPr>
          <w:p w14:paraId="24F9EB4F" w14:textId="77777777" w:rsidR="00957192" w:rsidRPr="001D158F" w:rsidRDefault="00957192" w:rsidP="006C05A6">
            <w:pPr>
              <w:keepNext/>
              <w:keepLines/>
              <w:rPr>
                <w:sz w:val="16"/>
                <w:szCs w:val="16"/>
                <w:lang w:val="en-US"/>
              </w:rPr>
            </w:pPr>
          </w:p>
        </w:tc>
        <w:tc>
          <w:tcPr>
            <w:tcW w:w="425" w:type="dxa"/>
            <w:gridSpan w:val="2"/>
            <w:tcBorders>
              <w:left w:val="single" w:sz="4" w:space="0" w:color="auto"/>
            </w:tcBorders>
          </w:tcPr>
          <w:p w14:paraId="22C504E7" w14:textId="77777777" w:rsidR="00957192" w:rsidRPr="001D158F" w:rsidRDefault="00957192" w:rsidP="006C05A6">
            <w:pPr>
              <w:keepNext/>
              <w:keepLines/>
              <w:rPr>
                <w:sz w:val="16"/>
                <w:szCs w:val="16"/>
                <w:lang w:val="en-US"/>
              </w:rPr>
            </w:pPr>
          </w:p>
        </w:tc>
      </w:tr>
    </w:tbl>
    <w:p w14:paraId="3DEDE5C0" w14:textId="36BF0D20" w:rsidR="004E3DAA" w:rsidRPr="001D158F" w:rsidRDefault="33D08383" w:rsidP="0093503B">
      <w:pPr>
        <w:pStyle w:val="source"/>
        <w:rPr>
          <w:lang w:val="en-US"/>
        </w:rPr>
      </w:pPr>
      <w:bookmarkStart w:id="13" w:name="_Ref94713556"/>
      <w:r w:rsidRPr="001D158F">
        <w:rPr>
          <w:lang w:val="en-US"/>
        </w:rPr>
        <w:t xml:space="preserve">Remarks: Quoted references are examples </w:t>
      </w:r>
      <w:r w:rsidR="006F3B4E" w:rsidRPr="001D158F">
        <w:rPr>
          <w:lang w:val="en-US"/>
        </w:rPr>
        <w:t xml:space="preserve">of studies that explicitly use the corresponding </w:t>
      </w:r>
      <w:r w:rsidR="0093503B" w:rsidRPr="001D158F">
        <w:rPr>
          <w:lang w:val="en-US"/>
        </w:rPr>
        <w:t>criteria</w:t>
      </w:r>
      <w:r w:rsidRPr="001D158F">
        <w:rPr>
          <w:lang w:val="en-US"/>
        </w:rPr>
        <w:t>.</w:t>
      </w:r>
    </w:p>
    <w:p w14:paraId="6A93DC93" w14:textId="558EBF93" w:rsidR="004201AE" w:rsidRPr="001D158F" w:rsidRDefault="005427CC" w:rsidP="006C05A6">
      <w:pPr>
        <w:pStyle w:val="Beschriftung"/>
        <w:rPr>
          <w:i w:val="0"/>
          <w:iCs w:val="0"/>
          <w:color w:val="auto"/>
          <w:sz w:val="24"/>
          <w:szCs w:val="24"/>
          <w:lang w:val="en-US"/>
        </w:rPr>
      </w:pPr>
      <w:r w:rsidRPr="001D158F">
        <w:rPr>
          <w:lang w:val="en-US"/>
        </w:rPr>
        <w:fldChar w:fldCharType="begin"/>
      </w:r>
      <w:r w:rsidRPr="001D158F">
        <w:rPr>
          <w:lang w:val="en-US"/>
        </w:rPr>
        <w:fldChar w:fldCharType="end"/>
      </w:r>
      <w:bookmarkStart w:id="14" w:name="_Ref100216613"/>
      <w:r w:rsidR="004201AE" w:rsidRPr="001D158F">
        <w:rPr>
          <w:lang w:val="en-US"/>
        </w:rPr>
        <w:t xml:space="preserve">Fig. </w:t>
      </w:r>
      <w:r w:rsidR="004201AE" w:rsidRPr="001D158F">
        <w:rPr>
          <w:lang w:val="en-US"/>
        </w:rPr>
        <w:fldChar w:fldCharType="begin"/>
      </w:r>
      <w:r w:rsidR="004201AE" w:rsidRPr="001D158F">
        <w:rPr>
          <w:lang w:val="en-US"/>
        </w:rPr>
        <w:instrText xml:space="preserve"> SEQ Fig. \* ARABIC </w:instrText>
      </w:r>
      <w:r w:rsidR="004201AE" w:rsidRPr="001D158F">
        <w:rPr>
          <w:lang w:val="en-US"/>
        </w:rPr>
        <w:fldChar w:fldCharType="separate"/>
      </w:r>
      <w:r w:rsidR="00065BFD">
        <w:rPr>
          <w:noProof/>
          <w:lang w:val="en-US"/>
        </w:rPr>
        <w:t>2</w:t>
      </w:r>
      <w:r w:rsidR="004201AE" w:rsidRPr="001D158F">
        <w:rPr>
          <w:lang w:val="en-US"/>
        </w:rPr>
        <w:fldChar w:fldCharType="end"/>
      </w:r>
      <w:bookmarkEnd w:id="13"/>
      <w:bookmarkEnd w:id="14"/>
      <w:r w:rsidR="004201AE" w:rsidRPr="001D158F">
        <w:rPr>
          <w:lang w:val="en-US"/>
        </w:rPr>
        <w:t xml:space="preserve">: Assessment </w:t>
      </w:r>
      <w:r w:rsidR="003A6EA8" w:rsidRPr="001D158F">
        <w:rPr>
          <w:lang w:val="en-US"/>
        </w:rPr>
        <w:t>criteria</w:t>
      </w:r>
    </w:p>
    <w:p w14:paraId="248DFCF1" w14:textId="25C0B94F" w:rsidR="00B23BAD" w:rsidRPr="001D158F" w:rsidRDefault="3CD89868" w:rsidP="006C05A6">
      <w:pPr>
        <w:rPr>
          <w:lang w:val="en-US"/>
        </w:rPr>
      </w:pPr>
      <w:r w:rsidRPr="001D158F">
        <w:rPr>
          <w:lang w:val="en-US"/>
        </w:rPr>
        <w:t xml:space="preserve">The first group of </w:t>
      </w:r>
      <w:r w:rsidR="0093503B" w:rsidRPr="001D158F">
        <w:rPr>
          <w:lang w:val="en-US"/>
        </w:rPr>
        <w:t xml:space="preserve">criteria </w:t>
      </w:r>
      <w:r w:rsidRPr="001D158F">
        <w:rPr>
          <w:lang w:val="en-US"/>
        </w:rPr>
        <w:t xml:space="preserve">focuses on economic factors </w:t>
      </w:r>
      <w:r w:rsidR="033B2A67" w:rsidRPr="001D158F">
        <w:rPr>
          <w:lang w:val="en-US"/>
        </w:rPr>
        <w:t>relevant</w:t>
      </w:r>
      <w:r w:rsidRPr="001D158F">
        <w:rPr>
          <w:lang w:val="en-US"/>
        </w:rPr>
        <w:t xml:space="preserve"> </w:t>
      </w:r>
      <w:r w:rsidR="0B4FB6F9" w:rsidRPr="001D158F">
        <w:rPr>
          <w:lang w:val="en-US"/>
        </w:rPr>
        <w:t xml:space="preserve">on </w:t>
      </w:r>
      <w:r w:rsidR="1A838030" w:rsidRPr="001D158F">
        <w:rPr>
          <w:lang w:val="en-US"/>
        </w:rPr>
        <w:t xml:space="preserve">a </w:t>
      </w:r>
      <w:r w:rsidR="0B4FB6F9" w:rsidRPr="001D158F">
        <w:rPr>
          <w:lang w:val="en-US"/>
        </w:rPr>
        <w:t xml:space="preserve">microeconomic level. </w:t>
      </w:r>
      <w:r w:rsidR="447E4EC1" w:rsidRPr="001D158F">
        <w:rPr>
          <w:lang w:val="en-US"/>
        </w:rPr>
        <w:t>It</w:t>
      </w:r>
      <w:r w:rsidRPr="001D158F">
        <w:rPr>
          <w:lang w:val="en-US"/>
        </w:rPr>
        <w:t xml:space="preserve"> includes </w:t>
      </w:r>
      <w:r w:rsidRPr="001D158F">
        <w:rPr>
          <w:i/>
          <w:iCs/>
          <w:lang w:val="en-US"/>
        </w:rPr>
        <w:t>running cost</w:t>
      </w:r>
      <w:r w:rsidR="006F3B4E" w:rsidRPr="001D158F">
        <w:rPr>
          <w:i/>
          <w:iCs/>
          <w:lang w:val="en-US"/>
        </w:rPr>
        <w:t>s</w:t>
      </w:r>
      <w:r w:rsidRPr="001D158F">
        <w:rPr>
          <w:lang w:val="en-US"/>
        </w:rPr>
        <w:t xml:space="preserve"> and </w:t>
      </w:r>
      <w:r w:rsidRPr="001D158F">
        <w:rPr>
          <w:i/>
          <w:iCs/>
          <w:lang w:val="en-US"/>
        </w:rPr>
        <w:t>unit cost</w:t>
      </w:r>
      <w:r w:rsidR="006F3B4E" w:rsidRPr="001D158F">
        <w:rPr>
          <w:i/>
          <w:iCs/>
          <w:lang w:val="en-US"/>
        </w:rPr>
        <w:t>s</w:t>
      </w:r>
      <w:r w:rsidRPr="001D158F">
        <w:rPr>
          <w:lang w:val="en-US"/>
        </w:rPr>
        <w:t xml:space="preserve">. </w:t>
      </w:r>
      <w:r w:rsidR="006F3B4E" w:rsidRPr="001D158F">
        <w:rPr>
          <w:lang w:val="en-US"/>
        </w:rPr>
        <w:t xml:space="preserve">We are guided by [44] and [18] in selecting the </w:t>
      </w:r>
      <w:r w:rsidR="0093503B" w:rsidRPr="001D158F">
        <w:rPr>
          <w:lang w:val="en-US"/>
        </w:rPr>
        <w:t>criteria</w:t>
      </w:r>
      <w:r w:rsidRPr="001D158F">
        <w:rPr>
          <w:lang w:val="en-US"/>
        </w:rPr>
        <w:t xml:space="preserve">. </w:t>
      </w:r>
      <w:r w:rsidR="1C3A89BB" w:rsidRPr="001D158F">
        <w:rPr>
          <w:lang w:val="en-US"/>
        </w:rPr>
        <w:t>We assign m</w:t>
      </w:r>
      <w:r w:rsidRPr="001D158F">
        <w:rPr>
          <w:lang w:val="en-US"/>
        </w:rPr>
        <w:t xml:space="preserve">acroeconomic </w:t>
      </w:r>
      <w:r w:rsidR="033B2A67" w:rsidRPr="001D158F">
        <w:rPr>
          <w:lang w:val="en-US"/>
        </w:rPr>
        <w:t xml:space="preserve">effects </w:t>
      </w:r>
      <w:r w:rsidR="0B4FB6F9" w:rsidRPr="001D158F">
        <w:rPr>
          <w:lang w:val="en-US"/>
        </w:rPr>
        <w:t xml:space="preserve">like </w:t>
      </w:r>
      <w:r w:rsidR="033B2A67" w:rsidRPr="001D158F">
        <w:rPr>
          <w:lang w:val="en-US"/>
        </w:rPr>
        <w:t xml:space="preserve">income </w:t>
      </w:r>
      <w:r w:rsidR="0B4FB6F9" w:rsidRPr="001D158F">
        <w:rPr>
          <w:lang w:val="en-US"/>
        </w:rPr>
        <w:t xml:space="preserve">and employment to </w:t>
      </w:r>
      <w:r w:rsidR="033B2A67" w:rsidRPr="001D158F">
        <w:rPr>
          <w:lang w:val="en-US"/>
        </w:rPr>
        <w:t xml:space="preserve">the </w:t>
      </w:r>
      <w:r w:rsidR="006F3B4E" w:rsidRPr="001D158F">
        <w:rPr>
          <w:lang w:val="en-US"/>
        </w:rPr>
        <w:t xml:space="preserve">"Economic II" </w:t>
      </w:r>
      <w:r w:rsidR="0093503B" w:rsidRPr="001D158F">
        <w:rPr>
          <w:lang w:val="en-US"/>
        </w:rPr>
        <w:t>criteria</w:t>
      </w:r>
      <w:r w:rsidR="006F3B4E" w:rsidRPr="001D158F">
        <w:rPr>
          <w:lang w:val="en-US"/>
        </w:rPr>
        <w:t xml:space="preserve"> category</w:t>
      </w:r>
      <w:r w:rsidR="00EE5BB6" w:rsidRPr="001D158F">
        <w:rPr>
          <w:lang w:val="en-US"/>
        </w:rPr>
        <w:t xml:space="preserve">. </w:t>
      </w:r>
    </w:p>
    <w:p w14:paraId="762D66FD" w14:textId="37F6807D" w:rsidR="0098601F" w:rsidRPr="001D158F" w:rsidRDefault="6EA5A479" w:rsidP="006C05A6">
      <w:pPr>
        <w:rPr>
          <w:lang w:val="en-US"/>
        </w:rPr>
      </w:pPr>
      <w:r w:rsidRPr="001D158F">
        <w:rPr>
          <w:i/>
          <w:iCs/>
          <w:lang w:val="en-US"/>
        </w:rPr>
        <w:t xml:space="preserve">Share of </w:t>
      </w:r>
      <w:r w:rsidR="3535F213" w:rsidRPr="001D158F">
        <w:rPr>
          <w:i/>
          <w:iCs/>
          <w:lang w:val="en-US"/>
        </w:rPr>
        <w:t>r</w:t>
      </w:r>
      <w:r w:rsidRPr="001D158F">
        <w:rPr>
          <w:i/>
          <w:iCs/>
          <w:lang w:val="en-US"/>
        </w:rPr>
        <w:t>enewables</w:t>
      </w:r>
      <w:r w:rsidR="033B2A67" w:rsidRPr="001D158F">
        <w:rPr>
          <w:lang w:val="en-US"/>
        </w:rPr>
        <w:t xml:space="preserve"> and </w:t>
      </w:r>
      <w:r w:rsidR="3535F213" w:rsidRPr="001D158F">
        <w:rPr>
          <w:i/>
          <w:iCs/>
          <w:lang w:val="en-US"/>
        </w:rPr>
        <w:t>g</w:t>
      </w:r>
      <w:r w:rsidRPr="001D158F">
        <w:rPr>
          <w:i/>
          <w:iCs/>
          <w:lang w:val="en-US"/>
        </w:rPr>
        <w:t>reenhous</w:t>
      </w:r>
      <w:r w:rsidR="3535F213" w:rsidRPr="001D158F">
        <w:rPr>
          <w:i/>
          <w:iCs/>
          <w:lang w:val="en-US"/>
        </w:rPr>
        <w:t>e</w:t>
      </w:r>
      <w:r w:rsidRPr="001D158F">
        <w:rPr>
          <w:i/>
          <w:iCs/>
          <w:lang w:val="en-US"/>
        </w:rPr>
        <w:t xml:space="preserve"> gas (GHG) emissions</w:t>
      </w:r>
      <w:r w:rsidRPr="001D158F">
        <w:rPr>
          <w:lang w:val="en-US"/>
        </w:rPr>
        <w:t xml:space="preserve"> are </w:t>
      </w:r>
      <w:r w:rsidR="0093503B" w:rsidRPr="001D158F">
        <w:rPr>
          <w:lang w:val="en-US"/>
        </w:rPr>
        <w:t>criteria</w:t>
      </w:r>
      <w:r w:rsidRPr="001D158F">
        <w:rPr>
          <w:lang w:val="en-US"/>
        </w:rPr>
        <w:t xml:space="preserve"> </w:t>
      </w:r>
      <w:r w:rsidR="3535F213" w:rsidRPr="001D158F">
        <w:rPr>
          <w:lang w:val="en-US"/>
        </w:rPr>
        <w:t xml:space="preserve">often </w:t>
      </w:r>
      <w:r w:rsidRPr="001D158F">
        <w:rPr>
          <w:lang w:val="en-US"/>
        </w:rPr>
        <w:t xml:space="preserve">used in </w:t>
      </w:r>
      <w:r w:rsidR="006F3B4E" w:rsidRPr="001D158F">
        <w:rPr>
          <w:lang w:val="en-US"/>
        </w:rPr>
        <w:t>energy-</w:t>
      </w:r>
      <w:r w:rsidRPr="001D158F">
        <w:rPr>
          <w:lang w:val="en-US"/>
        </w:rPr>
        <w:t>related MCDA stud</w:t>
      </w:r>
      <w:r w:rsidR="2B5578CF" w:rsidRPr="001D158F">
        <w:rPr>
          <w:lang w:val="en-US"/>
        </w:rPr>
        <w:t>ies</w:t>
      </w:r>
      <w:r w:rsidR="5BAE3F12" w:rsidRPr="001D158F">
        <w:rPr>
          <w:lang w:val="en-US"/>
        </w:rPr>
        <w:t xml:space="preserve"> </w:t>
      </w:r>
      <w:r w:rsidRPr="001D158F">
        <w:rPr>
          <w:lang w:val="en-US"/>
        </w:rPr>
        <w:fldChar w:fldCharType="begin"/>
      </w:r>
      <w:r w:rsidR="007174BE">
        <w:rPr>
          <w:lang w:val="en-US"/>
        </w:rPr>
        <w:instrText xml:space="preserve"> ADDIN EN.CITE &lt;EndNote&gt;&lt;Cite&gt;&lt;Author&gt;Kumar&lt;/Author&gt;&lt;Year&gt;2017&lt;/Year&gt;&lt;RecNum&gt;53&lt;/RecNum&gt;&lt;DisplayText&gt;[43]&lt;/DisplayText&gt;&lt;record&gt;&lt;rec-number&gt;42&lt;/rec-number&gt;&lt;foreign-keys&gt;&lt;key app="EN" db-id="f5xtzts9mw2xspepezbxvpv0vdfwzd0w9dvs" timestamp="1679132506"&gt;42&lt;/key&gt;&lt;/foreign-keys&gt;&lt;ref-type name="Journal Article"&gt;17&lt;/ref-type&gt;&lt;contributors&gt;&lt;authors&gt;&lt;author&gt;Kumar, Abhishek&lt;/author&gt;&lt;author&gt;Sah, Bikash&lt;/author&gt;&lt;author&gt;Singh, Arvind R.&lt;/author&gt;&lt;author&gt;Deng, Yan&lt;/author&gt;&lt;author&gt;He, Xiangning&lt;/author&gt;&lt;author&gt;Kumar, Praveen&lt;/author&gt;&lt;author&gt;Bansal, R. C.&lt;/author&gt;&lt;/authors&gt;&lt;/contributors&gt;&lt;titles&gt;&lt;title&gt;A review of multi criteria decision making (MCDM) towards sustainable renewable energy development&lt;/title&gt;&lt;secondary-title&gt;Renewable and Sustainable Energy Reviews&lt;/secondary-title&gt;&lt;/titles&gt;&lt;periodical&gt;&lt;full-title&gt;Renewable and Sustainable Energy Reviews&lt;/full-title&gt;&lt;/periodical&gt;&lt;pages&gt;596-609&lt;/pages&gt;&lt;volume&gt;69&lt;/volume&gt;&lt;keywords&gt;&lt;keyword&gt;Multiple criteria decision making&lt;/keyword&gt;&lt;keyword&gt;Sustainable Development&lt;/keyword&gt;&lt;keyword&gt;Renewable Energy&lt;/keyword&gt;&lt;keyword&gt;Energy Planning&lt;/keyword&gt;&lt;/keywords&gt;&lt;dates&gt;&lt;year&gt;2017&lt;/year&gt;&lt;pub-dates&gt;&lt;date&gt;3//&lt;/date&gt;&lt;/pub-dates&gt;&lt;/dates&gt;&lt;isbn&gt;1364-0321&lt;/isbn&gt;&lt;urls&gt;&lt;related-urls&gt;&lt;url&gt;http://www.sciencedirect.com/science/article/pii/S1364032116309479&lt;/url&gt;&lt;/related-urls&gt;&lt;/urls&gt;&lt;electronic-resource-num&gt;https://doi.org/10.1016/j.rser.2016.11.191&lt;/electronic-resource-num&gt;&lt;/record&gt;&lt;/Cite&gt;&lt;/EndNote&gt;</w:instrText>
      </w:r>
      <w:r w:rsidRPr="001D158F">
        <w:rPr>
          <w:lang w:val="en-US"/>
        </w:rPr>
        <w:fldChar w:fldCharType="separate"/>
      </w:r>
      <w:r w:rsidR="003D1D58">
        <w:rPr>
          <w:noProof/>
          <w:lang w:val="en-US"/>
        </w:rPr>
        <w:t>[43]</w:t>
      </w:r>
      <w:r w:rsidRPr="001D158F">
        <w:rPr>
          <w:lang w:val="en-US"/>
        </w:rPr>
        <w:fldChar w:fldCharType="end"/>
      </w:r>
      <w:r w:rsidRPr="001D158F">
        <w:rPr>
          <w:lang w:val="en-US"/>
        </w:rPr>
        <w:t xml:space="preserve">. </w:t>
      </w:r>
      <w:r w:rsidR="00AC2538" w:rsidRPr="001D158F">
        <w:rPr>
          <w:lang w:val="en-US"/>
        </w:rPr>
        <w:t>T</w:t>
      </w:r>
      <w:r w:rsidR="033B2A67" w:rsidRPr="001D158F">
        <w:rPr>
          <w:lang w:val="en-US"/>
        </w:rPr>
        <w:t xml:space="preserve">hese </w:t>
      </w:r>
      <w:r w:rsidR="0093503B" w:rsidRPr="001D158F">
        <w:rPr>
          <w:lang w:val="en-US"/>
        </w:rPr>
        <w:t>criteria</w:t>
      </w:r>
      <w:r w:rsidR="033B2A67" w:rsidRPr="001D158F">
        <w:rPr>
          <w:lang w:val="en-US"/>
        </w:rPr>
        <w:t xml:space="preserve"> </w:t>
      </w:r>
      <w:r w:rsidR="00AC2538" w:rsidRPr="001D158F">
        <w:rPr>
          <w:lang w:val="en-US"/>
        </w:rPr>
        <w:t>are</w:t>
      </w:r>
      <w:r w:rsidR="033B2A67" w:rsidRPr="001D158F">
        <w:rPr>
          <w:lang w:val="en-US"/>
        </w:rPr>
        <w:t xml:space="preserve"> </w:t>
      </w:r>
      <w:r w:rsidR="2547F3A0" w:rsidRPr="001D158F">
        <w:rPr>
          <w:lang w:val="en-US"/>
        </w:rPr>
        <w:t>particularly</w:t>
      </w:r>
      <w:r w:rsidR="033B2A67" w:rsidRPr="001D158F">
        <w:rPr>
          <w:lang w:val="en-US"/>
        </w:rPr>
        <w:t xml:space="preserve"> </w:t>
      </w:r>
      <w:r w:rsidRPr="001D158F">
        <w:rPr>
          <w:lang w:val="en-US"/>
        </w:rPr>
        <w:t xml:space="preserve">relevant for </w:t>
      </w:r>
      <w:r w:rsidR="572DDFCB" w:rsidRPr="001D158F">
        <w:rPr>
          <w:lang w:val="en-US"/>
        </w:rPr>
        <w:t>GOV</w:t>
      </w:r>
      <w:r w:rsidRPr="001D158F">
        <w:rPr>
          <w:lang w:val="en-US"/>
        </w:rPr>
        <w:t xml:space="preserve"> a</w:t>
      </w:r>
      <w:r w:rsidR="006F3B4E" w:rsidRPr="001D158F">
        <w:rPr>
          <w:lang w:val="en-US"/>
        </w:rPr>
        <w:t>nd</w:t>
      </w:r>
      <w:r w:rsidRPr="001D158F">
        <w:rPr>
          <w:lang w:val="en-US"/>
        </w:rPr>
        <w:t xml:space="preserve"> all other stakeholders. </w:t>
      </w:r>
      <w:r w:rsidR="033B2A67" w:rsidRPr="001D158F">
        <w:rPr>
          <w:lang w:val="en-US"/>
        </w:rPr>
        <w:t>Regarding social aspects</w:t>
      </w:r>
      <w:r w:rsidR="2547F3A0" w:rsidRPr="001D158F">
        <w:rPr>
          <w:lang w:val="en-US"/>
        </w:rPr>
        <w:t>,</w:t>
      </w:r>
      <w:r w:rsidR="033B2A67" w:rsidRPr="001D158F">
        <w:rPr>
          <w:lang w:val="en-US"/>
        </w:rPr>
        <w:t xml:space="preserve"> we follow </w:t>
      </w:r>
      <w:r w:rsidRPr="001D158F">
        <w:rPr>
          <w:lang w:val="en-US"/>
        </w:rPr>
        <w:fldChar w:fldCharType="begin">
          <w:fldData xml:space="preserve">PEVuZE5vdGU+PENpdGU+PEF1dGhvcj5IdXNzYWluIE1pcmphdDwvQXV0aG9yPjxZZWFyPjIwMTg8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</w:fldData>
        </w:fldChar>
      </w:r>
      <w:r w:rsidR="007174BE">
        <w:rPr>
          <w:lang w:val="en-US"/>
        </w:rPr>
        <w:instrText xml:space="preserve"> ADDIN EN.CITE </w:instrText>
      </w:r>
      <w:r w:rsidR="007174BE">
        <w:rPr>
          <w:lang w:val="en-US"/>
        </w:rPr>
        <w:fldChar w:fldCharType="begin">
          <w:fldData xml:space="preserve">PEVuZE5vdGU+PENpdGU+PEF1dGhvcj5IdXNzYWluIE1pcmphdDwvQXV0aG9yPjxZZWFyPjIwMTg8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</w:fldData>
        </w:fldChar>
      </w:r>
      <w:r w:rsidR="007174BE">
        <w:rPr>
          <w:lang w:val="en-US"/>
        </w:rPr>
        <w:instrText xml:space="preserve"> ADDIN EN.CITE.DATA </w:instrText>
      </w:r>
      <w:r w:rsidR="007174BE">
        <w:rPr>
          <w:lang w:val="en-US"/>
        </w:rPr>
      </w:r>
      <w:r w:rsidR="007174BE">
        <w:rPr>
          <w:lang w:val="en-US"/>
        </w:rPr>
        <w:fldChar w:fldCharType="end"/>
      </w:r>
      <w:r w:rsidRPr="001D158F">
        <w:rPr>
          <w:lang w:val="en-US"/>
        </w:rPr>
      </w:r>
      <w:r w:rsidRPr="001D158F">
        <w:rPr>
          <w:lang w:val="en-US"/>
        </w:rPr>
        <w:fldChar w:fldCharType="separate"/>
      </w:r>
      <w:r w:rsidR="003D1D58">
        <w:rPr>
          <w:noProof/>
          <w:lang w:val="en-US"/>
        </w:rPr>
        <w:t>[23, 45]</w:t>
      </w:r>
      <w:r w:rsidRPr="001D158F">
        <w:rPr>
          <w:lang w:val="en-US"/>
        </w:rPr>
        <w:fldChar w:fldCharType="end"/>
      </w:r>
      <w:r w:rsidR="5BAE3F12" w:rsidRPr="001D158F">
        <w:rPr>
          <w:lang w:val="en-US"/>
        </w:rPr>
        <w:t xml:space="preserve"> </w:t>
      </w:r>
      <w:r w:rsidR="033B2A67" w:rsidRPr="001D158F">
        <w:rPr>
          <w:lang w:val="en-US"/>
        </w:rPr>
        <w:t xml:space="preserve">and use </w:t>
      </w:r>
      <w:r w:rsidR="2B5578CF" w:rsidRPr="001D158F">
        <w:rPr>
          <w:i/>
          <w:iCs/>
          <w:lang w:val="en-US"/>
        </w:rPr>
        <w:t>a</w:t>
      </w:r>
      <w:r w:rsidRPr="001D158F">
        <w:rPr>
          <w:i/>
          <w:iCs/>
          <w:lang w:val="en-US"/>
        </w:rPr>
        <w:t>cceptance</w:t>
      </w:r>
      <w:r w:rsidRPr="001D158F">
        <w:rPr>
          <w:lang w:val="en-US"/>
        </w:rPr>
        <w:t xml:space="preserve"> and </w:t>
      </w:r>
      <w:r w:rsidR="2B5578CF" w:rsidRPr="001D158F">
        <w:rPr>
          <w:i/>
          <w:iCs/>
          <w:lang w:val="en-US"/>
        </w:rPr>
        <w:t>p</w:t>
      </w:r>
      <w:r w:rsidR="033B2A67" w:rsidRPr="001D158F">
        <w:rPr>
          <w:i/>
          <w:iCs/>
          <w:lang w:val="en-US"/>
        </w:rPr>
        <w:t>ossibility</w:t>
      </w:r>
      <w:r w:rsidRPr="001D158F">
        <w:rPr>
          <w:i/>
          <w:iCs/>
          <w:lang w:val="en-US"/>
        </w:rPr>
        <w:t xml:space="preserve"> for </w:t>
      </w:r>
      <w:r w:rsidR="2B5578CF" w:rsidRPr="001D158F">
        <w:rPr>
          <w:i/>
          <w:iCs/>
          <w:lang w:val="en-US"/>
        </w:rPr>
        <w:t>p</w:t>
      </w:r>
      <w:r w:rsidR="033B2A67" w:rsidRPr="001D158F">
        <w:rPr>
          <w:i/>
          <w:iCs/>
          <w:lang w:val="en-US"/>
        </w:rPr>
        <w:t>articipation</w:t>
      </w:r>
      <w:r w:rsidR="033B2A67" w:rsidRPr="001D158F">
        <w:rPr>
          <w:lang w:val="en-US"/>
        </w:rPr>
        <w:t xml:space="preserve"> as </w:t>
      </w:r>
      <w:r w:rsidR="0093503B" w:rsidRPr="001D158F">
        <w:rPr>
          <w:lang w:val="en-US"/>
        </w:rPr>
        <w:t>criteria</w:t>
      </w:r>
      <w:r w:rsidR="033B2A67" w:rsidRPr="001D158F">
        <w:rPr>
          <w:lang w:val="en-US"/>
        </w:rPr>
        <w:t xml:space="preserve">. </w:t>
      </w:r>
    </w:p>
    <w:p w14:paraId="46D4F604" w14:textId="3E8FAFBB" w:rsidR="00851917" w:rsidRPr="001D158F" w:rsidRDefault="00BB28C6" w:rsidP="006C05A6">
      <w:pPr>
        <w:rPr>
          <w:lang w:val="en-US"/>
        </w:rPr>
      </w:pPr>
      <w:r w:rsidRPr="001D158F">
        <w:rPr>
          <w:lang w:val="en-US"/>
        </w:rPr>
        <w:t>Risk</w:t>
      </w:r>
      <w:r w:rsidRPr="001D158F">
        <w:rPr>
          <w:i/>
          <w:iCs/>
          <w:lang w:val="en-US"/>
        </w:rPr>
        <w:t xml:space="preserve"> </w:t>
      </w:r>
      <w:r w:rsidR="0093503B" w:rsidRPr="001D158F">
        <w:rPr>
          <w:lang w:val="en-US"/>
        </w:rPr>
        <w:t>criteria</w:t>
      </w:r>
      <w:r w:rsidR="12FCF9E4" w:rsidRPr="001D158F">
        <w:rPr>
          <w:lang w:val="en-US"/>
        </w:rPr>
        <w:t xml:space="preserve"> </w:t>
      </w:r>
      <w:r w:rsidRPr="001D158F">
        <w:rPr>
          <w:lang w:val="en-US"/>
        </w:rPr>
        <w:t>help understand</w:t>
      </w:r>
      <w:r w:rsidR="006F3B4E" w:rsidRPr="001D158F">
        <w:rPr>
          <w:lang w:val="en-US"/>
        </w:rPr>
        <w:t xml:space="preserve"> the technologies' risk-related characteristic</w:t>
      </w:r>
      <w:r w:rsidRPr="001D158F">
        <w:rPr>
          <w:lang w:val="en-US"/>
        </w:rPr>
        <w:t>s</w:t>
      </w:r>
      <w:r w:rsidR="40E97863" w:rsidRPr="001D158F">
        <w:rPr>
          <w:lang w:val="en-US"/>
        </w:rPr>
        <w:t xml:space="preserve"> and </w:t>
      </w:r>
      <w:r w:rsidRPr="001D158F">
        <w:rPr>
          <w:lang w:val="en-US"/>
        </w:rPr>
        <w:t xml:space="preserve">are </w:t>
      </w:r>
      <w:r w:rsidR="41898018" w:rsidRPr="001D158F">
        <w:rPr>
          <w:lang w:val="en-US"/>
        </w:rPr>
        <w:t>relevant</w:t>
      </w:r>
      <w:r w:rsidR="55183FFB" w:rsidRPr="001D158F">
        <w:rPr>
          <w:lang w:val="en-US"/>
        </w:rPr>
        <w:t xml:space="preserve"> for</w:t>
      </w:r>
      <w:r w:rsidRPr="001D158F">
        <w:rPr>
          <w:lang w:val="en-US"/>
        </w:rPr>
        <w:t xml:space="preserve"> all stakeholders. </w:t>
      </w:r>
      <w:r w:rsidR="0B4FB6F9" w:rsidRPr="001D158F">
        <w:rPr>
          <w:lang w:val="en-US"/>
        </w:rPr>
        <w:t xml:space="preserve">Following </w:t>
      </w:r>
      <w:r w:rsidRPr="001D158F">
        <w:rPr>
          <w:lang w:val="en-US"/>
        </w:rPr>
        <w:fldChar w:fldCharType="begin"/>
      </w:r>
      <w:r w:rsidR="007174BE">
        <w:rPr>
          <w:lang w:val="en-US"/>
        </w:rPr>
        <w:instrText xml:space="preserve"> ADDIN EN.CITE &lt;EndNote&gt;&lt;Cite&gt;&lt;Author&gt;Hussain Mirjat&lt;/Author&gt;&lt;Year&gt;2018&lt;/Year&gt;&lt;RecNum&gt;40&lt;/RecNum&gt;&lt;DisplayText&gt;[23]&lt;/DisplayText&gt;&lt;record&gt;&lt;rec-number&gt;23&lt;/rec-number&gt;&lt;foreign-keys&gt;&lt;key app="EN" db-id="f5xtzts9mw2xspepezbxvpv0vdfwzd0w9dvs" timestamp="1679132505"&gt;23&lt;/key&gt;&lt;/foreign-keys&gt;&lt;ref-type name="Journal Article"&gt;17&lt;/ref-type&gt;&lt;contributors&gt;&lt;authors&gt;&lt;author&gt;Hussain Mirjat, Nayyar&lt;/author&gt;&lt;author&gt;Uqaili, Mohammad Aslam&lt;/author&gt;&lt;author&gt;Harijan, Khanji&lt;/author&gt;&lt;author&gt;Mustafa, Mohd Wazir&lt;/author&gt;&lt;author&gt;Rahman, Md. Mizanur&lt;/author&gt;&lt;author&gt;Khan, M. Waris Ali&lt;/author&gt;&lt;/authors&gt;&lt;/contributors&gt;&lt;titles&gt;&lt;title&gt;Multi-Criteria Analysis of Electricity Generation Scenarios for Sustainable Energy Planning in Pakistan&lt;/title&gt;&lt;secondary-title&gt;Energies&lt;/secondary-title&gt;&lt;/titles&gt;&lt;periodical&gt;&lt;full-title&gt;Energies&lt;/full-title&gt;&lt;/periodical&gt;&lt;pages&gt;757&lt;/pages&gt;&lt;volume&gt;11&lt;/volume&gt;&lt;number&gt;4&lt;/number&gt;&lt;dates&gt;&lt;year&gt;2018&lt;/year&gt;&lt;/dates&gt;&lt;isbn&gt;1996-1073&lt;/isbn&gt;&lt;accession-num&gt;doi:10.3390/en11040757&lt;/accession-num&gt;&lt;urls&gt;&lt;related-urls&gt;&lt;url&gt;https://www.mdpi.com/1996-1073/11/4/757&lt;/url&gt;&lt;/related-urls&gt;&lt;/urls&gt;&lt;/record&gt;&lt;/Cite&gt;&lt;/EndNote&gt;</w:instrText>
      </w:r>
      <w:r w:rsidRPr="001D158F">
        <w:rPr>
          <w:lang w:val="en-US"/>
        </w:rPr>
        <w:fldChar w:fldCharType="separate"/>
      </w:r>
      <w:r w:rsidR="00B619C3" w:rsidRPr="001D158F">
        <w:rPr>
          <w:noProof/>
          <w:lang w:val="en-US"/>
        </w:rPr>
        <w:t>[23]</w:t>
      </w:r>
      <w:r w:rsidRPr="001D158F">
        <w:rPr>
          <w:lang w:val="en-US"/>
        </w:rPr>
        <w:fldChar w:fldCharType="end"/>
      </w:r>
      <w:r w:rsidR="0B4FB6F9" w:rsidRPr="001D158F">
        <w:rPr>
          <w:lang w:val="en-US"/>
        </w:rPr>
        <w:t xml:space="preserve">, we </w:t>
      </w:r>
      <w:r w:rsidR="7EC88D95" w:rsidRPr="001D158F">
        <w:rPr>
          <w:lang w:val="en-US"/>
        </w:rPr>
        <w:t>select</w:t>
      </w:r>
      <w:r w:rsidR="033B2A67" w:rsidRPr="001D158F">
        <w:rPr>
          <w:lang w:val="en-US"/>
        </w:rPr>
        <w:t xml:space="preserve"> </w:t>
      </w:r>
      <w:r w:rsidR="2B5578CF" w:rsidRPr="001D158F">
        <w:rPr>
          <w:i/>
          <w:iCs/>
          <w:lang w:val="en-US"/>
        </w:rPr>
        <w:t>t</w:t>
      </w:r>
      <w:r w:rsidR="033B2A67" w:rsidRPr="001D158F">
        <w:rPr>
          <w:i/>
          <w:iCs/>
          <w:lang w:val="en-US"/>
        </w:rPr>
        <w:t>echnolog</w:t>
      </w:r>
      <w:r w:rsidR="0B4FB6F9" w:rsidRPr="001D158F">
        <w:rPr>
          <w:i/>
          <w:iCs/>
          <w:lang w:val="en-US"/>
        </w:rPr>
        <w:t>y</w:t>
      </w:r>
      <w:r w:rsidR="033B2A67" w:rsidRPr="001D158F">
        <w:rPr>
          <w:i/>
          <w:iCs/>
          <w:lang w:val="en-US"/>
        </w:rPr>
        <w:t xml:space="preserve"> </w:t>
      </w:r>
      <w:r w:rsidR="2B5578CF" w:rsidRPr="001D158F">
        <w:rPr>
          <w:i/>
          <w:iCs/>
          <w:lang w:val="en-US"/>
        </w:rPr>
        <w:t>ri</w:t>
      </w:r>
      <w:r w:rsidR="0B4FB6F9" w:rsidRPr="001D158F">
        <w:rPr>
          <w:i/>
          <w:iCs/>
          <w:lang w:val="en-US"/>
        </w:rPr>
        <w:t>sks</w:t>
      </w:r>
      <w:r w:rsidR="0B4FB6F9" w:rsidRPr="001D158F">
        <w:rPr>
          <w:lang w:val="en-US"/>
        </w:rPr>
        <w:t xml:space="preserve">, </w:t>
      </w:r>
      <w:r w:rsidR="2B5578CF" w:rsidRPr="001D158F">
        <w:rPr>
          <w:i/>
          <w:iCs/>
          <w:lang w:val="en-US"/>
        </w:rPr>
        <w:t>f</w:t>
      </w:r>
      <w:r w:rsidR="033B2A67" w:rsidRPr="001D158F">
        <w:rPr>
          <w:i/>
          <w:iCs/>
          <w:lang w:val="en-US"/>
        </w:rPr>
        <w:t xml:space="preserve">inancial </w:t>
      </w:r>
      <w:r w:rsidR="2B5578CF" w:rsidRPr="001D158F">
        <w:rPr>
          <w:i/>
          <w:iCs/>
          <w:lang w:val="en-US"/>
        </w:rPr>
        <w:t>r</w:t>
      </w:r>
      <w:r w:rsidR="033B2A67" w:rsidRPr="001D158F">
        <w:rPr>
          <w:i/>
          <w:iCs/>
          <w:lang w:val="en-US"/>
        </w:rPr>
        <w:t>isks</w:t>
      </w:r>
      <w:r w:rsidR="033B2A67" w:rsidRPr="001D158F">
        <w:rPr>
          <w:lang w:val="en-US"/>
        </w:rPr>
        <w:t xml:space="preserve"> as well as </w:t>
      </w:r>
      <w:r w:rsidR="006F3B4E" w:rsidRPr="001D158F">
        <w:rPr>
          <w:lang w:val="en-US"/>
        </w:rPr>
        <w:t xml:space="preserve">the </w:t>
      </w:r>
      <w:r w:rsidR="2B5578CF" w:rsidRPr="001D158F">
        <w:rPr>
          <w:i/>
          <w:iCs/>
          <w:lang w:val="en-US"/>
        </w:rPr>
        <w:t>r</w:t>
      </w:r>
      <w:r w:rsidR="033B2A67" w:rsidRPr="001D158F">
        <w:rPr>
          <w:i/>
          <w:iCs/>
          <w:lang w:val="en-US"/>
        </w:rPr>
        <w:t xml:space="preserve">isk of </w:t>
      </w:r>
      <w:r w:rsidR="2B5578CF" w:rsidRPr="001D158F">
        <w:rPr>
          <w:i/>
          <w:iCs/>
          <w:lang w:val="en-US"/>
        </w:rPr>
        <w:t>p</w:t>
      </w:r>
      <w:r w:rsidR="033B2A67" w:rsidRPr="001D158F">
        <w:rPr>
          <w:i/>
          <w:iCs/>
          <w:lang w:val="en-US"/>
        </w:rPr>
        <w:t>olic</w:t>
      </w:r>
      <w:r w:rsidR="0B4FB6F9" w:rsidRPr="001D158F">
        <w:rPr>
          <w:i/>
          <w:iCs/>
          <w:lang w:val="en-US"/>
        </w:rPr>
        <w:t>y</w:t>
      </w:r>
      <w:r w:rsidR="033B2A67" w:rsidRPr="001D158F">
        <w:rPr>
          <w:i/>
          <w:iCs/>
          <w:lang w:val="en-US"/>
        </w:rPr>
        <w:t xml:space="preserve"> </w:t>
      </w:r>
      <w:r w:rsidR="2B5578CF" w:rsidRPr="001D158F">
        <w:rPr>
          <w:i/>
          <w:iCs/>
          <w:lang w:val="en-US"/>
        </w:rPr>
        <w:t>f</w:t>
      </w:r>
      <w:r w:rsidR="0B4FB6F9" w:rsidRPr="001D158F">
        <w:rPr>
          <w:i/>
          <w:iCs/>
          <w:lang w:val="en-US"/>
        </w:rPr>
        <w:t>ramework</w:t>
      </w:r>
      <w:r w:rsidR="0B4FB6F9" w:rsidRPr="001D158F">
        <w:rPr>
          <w:lang w:val="en-US"/>
        </w:rPr>
        <w:t xml:space="preserve"> as </w:t>
      </w:r>
      <w:r w:rsidR="0093503B" w:rsidRPr="001D158F">
        <w:rPr>
          <w:lang w:val="en-US"/>
        </w:rPr>
        <w:t>criteria</w:t>
      </w:r>
      <w:r w:rsidR="130FA9A4" w:rsidRPr="001D158F">
        <w:rPr>
          <w:lang w:val="en-US"/>
        </w:rPr>
        <w:t>.</w:t>
      </w:r>
      <w:r w:rsidR="0B4FB6F9" w:rsidRPr="001D158F">
        <w:rPr>
          <w:lang w:val="en-US"/>
        </w:rPr>
        <w:t xml:space="preserve"> </w:t>
      </w:r>
      <w:r w:rsidR="0A101C60" w:rsidRPr="001D158F">
        <w:rPr>
          <w:lang w:val="en-US"/>
        </w:rPr>
        <w:t xml:space="preserve">Complementarities </w:t>
      </w:r>
      <w:r w:rsidR="0093503B" w:rsidRPr="001D158F">
        <w:rPr>
          <w:lang w:val="en-US"/>
        </w:rPr>
        <w:t>criteria</w:t>
      </w:r>
      <w:r w:rsidR="00851917" w:rsidRPr="001D158F">
        <w:rPr>
          <w:lang w:val="en-US"/>
        </w:rPr>
        <w:t xml:space="preserve"> deal with dependencies inherent to each technology in a scenario.</w:t>
      </w:r>
      <w:r w:rsidR="00F96C93" w:rsidRPr="001D158F">
        <w:rPr>
          <w:lang w:val="en-US"/>
        </w:rPr>
        <w:t xml:space="preserve"> </w:t>
      </w:r>
      <w:r w:rsidR="0610C98C" w:rsidRPr="001D158F">
        <w:rPr>
          <w:lang w:val="en-US"/>
        </w:rPr>
        <w:t>UTI</w:t>
      </w:r>
      <w:r w:rsidR="00851917" w:rsidRPr="001D158F">
        <w:rPr>
          <w:lang w:val="en-US"/>
        </w:rPr>
        <w:t xml:space="preserve"> and </w:t>
      </w:r>
      <w:r w:rsidR="04B7BCA5" w:rsidRPr="001D158F">
        <w:rPr>
          <w:lang w:val="en-US"/>
        </w:rPr>
        <w:t>GOV</w:t>
      </w:r>
      <w:r w:rsidR="00851917" w:rsidRPr="001D158F">
        <w:rPr>
          <w:lang w:val="en-US"/>
        </w:rPr>
        <w:t xml:space="preserve"> are highly interested</w:t>
      </w:r>
      <w:r w:rsidR="236D5543" w:rsidRPr="001D158F">
        <w:rPr>
          <w:lang w:val="en-US"/>
        </w:rPr>
        <w:t xml:space="preserve"> in </w:t>
      </w:r>
      <w:r w:rsidR="4CD146D8" w:rsidRPr="001D158F">
        <w:rPr>
          <w:lang w:val="en-US"/>
        </w:rPr>
        <w:t>such</w:t>
      </w:r>
      <w:r w:rsidR="236D5543" w:rsidRPr="001D158F">
        <w:rPr>
          <w:lang w:val="en-US"/>
        </w:rPr>
        <w:t xml:space="preserve"> </w:t>
      </w:r>
      <w:r w:rsidR="0093503B" w:rsidRPr="001D158F">
        <w:rPr>
          <w:lang w:val="en-US"/>
        </w:rPr>
        <w:t>criteria</w:t>
      </w:r>
      <w:r w:rsidR="5F0060E4" w:rsidRPr="001D158F">
        <w:rPr>
          <w:lang w:val="en-US"/>
        </w:rPr>
        <w:t>.</w:t>
      </w:r>
      <w:r w:rsidR="00851917" w:rsidRPr="001D158F">
        <w:rPr>
          <w:lang w:val="en-US"/>
        </w:rPr>
        <w:t xml:space="preserve"> </w:t>
      </w:r>
      <w:r w:rsidR="29EA8598" w:rsidRPr="001D158F">
        <w:rPr>
          <w:lang w:val="en-US"/>
        </w:rPr>
        <w:t>From</w:t>
      </w:r>
      <w:r w:rsidR="007D64DB" w:rsidRPr="001D158F">
        <w:rPr>
          <w:lang w:val="en-US"/>
        </w:rPr>
        <w:t xml:space="preserve"> this category</w:t>
      </w:r>
      <w:r w:rsidR="04A61995" w:rsidRPr="001D158F">
        <w:rPr>
          <w:lang w:val="en-US"/>
        </w:rPr>
        <w:t>,</w:t>
      </w:r>
      <w:r w:rsidR="007D64DB" w:rsidRPr="001D158F">
        <w:rPr>
          <w:lang w:val="en-US"/>
        </w:rPr>
        <w:t xml:space="preserve"> we use </w:t>
      </w:r>
      <w:r w:rsidR="681EC6D5" w:rsidRPr="001D158F">
        <w:rPr>
          <w:i/>
          <w:iCs/>
          <w:lang w:val="en-US"/>
        </w:rPr>
        <w:t>e</w:t>
      </w:r>
      <w:r w:rsidR="0B4FB6F9" w:rsidRPr="001D158F">
        <w:rPr>
          <w:i/>
          <w:iCs/>
          <w:lang w:val="en-US"/>
        </w:rPr>
        <w:t>xperience</w:t>
      </w:r>
      <w:r w:rsidR="007D64DB" w:rsidRPr="001D158F">
        <w:rPr>
          <w:i/>
          <w:lang w:val="en-US"/>
        </w:rPr>
        <w:t xml:space="preserve"> with similar technologies</w:t>
      </w:r>
      <w:r w:rsidR="007D64DB" w:rsidRPr="001D158F">
        <w:rPr>
          <w:lang w:val="en-US"/>
        </w:rPr>
        <w:t xml:space="preserve">, </w:t>
      </w:r>
      <w:r w:rsidR="006F3B4E" w:rsidRPr="001D158F">
        <w:rPr>
          <w:lang w:val="en-US"/>
        </w:rPr>
        <w:t xml:space="preserve">the </w:t>
      </w:r>
      <w:r w:rsidR="49461596" w:rsidRPr="001D158F">
        <w:rPr>
          <w:i/>
          <w:iCs/>
          <w:lang w:val="en-US"/>
        </w:rPr>
        <w:t>n</w:t>
      </w:r>
      <w:r w:rsidR="0B4FB6F9" w:rsidRPr="001D158F">
        <w:rPr>
          <w:i/>
          <w:iCs/>
          <w:lang w:val="en-US"/>
        </w:rPr>
        <w:t>eed</w:t>
      </w:r>
      <w:r w:rsidR="007D64DB" w:rsidRPr="001D158F">
        <w:rPr>
          <w:i/>
          <w:lang w:val="en-US"/>
        </w:rPr>
        <w:t xml:space="preserve"> for new infrastructure</w:t>
      </w:r>
      <w:r w:rsidR="006F3B4E" w:rsidRPr="001D158F">
        <w:rPr>
          <w:i/>
          <w:lang w:val="en-US"/>
        </w:rPr>
        <w:t>,</w:t>
      </w:r>
      <w:r w:rsidR="007D64DB" w:rsidRPr="001D158F">
        <w:rPr>
          <w:lang w:val="en-US"/>
        </w:rPr>
        <w:t xml:space="preserve"> and </w:t>
      </w:r>
      <w:r w:rsidR="49461596" w:rsidRPr="001D158F">
        <w:rPr>
          <w:i/>
          <w:iCs/>
          <w:lang w:val="en-US"/>
        </w:rPr>
        <w:t>i</w:t>
      </w:r>
      <w:r w:rsidR="0B4FB6F9" w:rsidRPr="001D158F">
        <w:rPr>
          <w:i/>
          <w:iCs/>
          <w:lang w:val="en-US"/>
        </w:rPr>
        <w:t>mport</w:t>
      </w:r>
      <w:r w:rsidR="007D64DB" w:rsidRPr="001D158F">
        <w:rPr>
          <w:i/>
          <w:lang w:val="en-US"/>
        </w:rPr>
        <w:t xml:space="preserve"> dependencies</w:t>
      </w:r>
      <w:r w:rsidR="0B4FB6F9" w:rsidRPr="001D158F">
        <w:rPr>
          <w:lang w:val="en-US"/>
        </w:rPr>
        <w:t>.</w:t>
      </w:r>
      <w:r w:rsidR="00851917" w:rsidRPr="001D158F">
        <w:rPr>
          <w:lang w:val="en-US"/>
        </w:rPr>
        <w:t xml:space="preserve"> </w:t>
      </w:r>
    </w:p>
    <w:p w14:paraId="72EEC5E6" w14:textId="3456E04A" w:rsidR="00231612" w:rsidRPr="001D158F" w:rsidRDefault="006F3B4E" w:rsidP="006C05A6">
      <w:pPr>
        <w:rPr>
          <w:lang w:val="en-US"/>
        </w:rPr>
      </w:pPr>
      <w:r w:rsidRPr="001D158F">
        <w:rPr>
          <w:lang w:val="en-US"/>
        </w:rPr>
        <w:t xml:space="preserve">Specific </w:t>
      </w:r>
      <w:r w:rsidR="0093503B" w:rsidRPr="001D158F">
        <w:rPr>
          <w:lang w:val="en-US"/>
        </w:rPr>
        <w:t>criteria</w:t>
      </w:r>
      <w:r w:rsidR="00231612" w:rsidRPr="001D158F">
        <w:rPr>
          <w:lang w:val="en-US"/>
        </w:rPr>
        <w:t xml:space="preserve"> can be quantified easily, such as </w:t>
      </w:r>
      <w:r w:rsidRPr="001D158F">
        <w:rPr>
          <w:lang w:val="en-US"/>
        </w:rPr>
        <w:t xml:space="preserve">the </w:t>
      </w:r>
      <w:r w:rsidR="00231612" w:rsidRPr="001D158F">
        <w:rPr>
          <w:i/>
          <w:iCs/>
          <w:lang w:val="en-US"/>
        </w:rPr>
        <w:t>share of renewables</w:t>
      </w:r>
      <w:r w:rsidR="00231612" w:rsidRPr="001D158F">
        <w:rPr>
          <w:lang w:val="en-US"/>
        </w:rPr>
        <w:t xml:space="preserve">, </w:t>
      </w:r>
      <w:r w:rsidR="00231612" w:rsidRPr="001D158F">
        <w:rPr>
          <w:i/>
          <w:iCs/>
          <w:lang w:val="en-US"/>
        </w:rPr>
        <w:t>GHG emissions</w:t>
      </w:r>
      <w:r w:rsidR="00231612" w:rsidRPr="001D158F">
        <w:rPr>
          <w:lang w:val="en-US"/>
        </w:rPr>
        <w:t xml:space="preserve">, </w:t>
      </w:r>
      <w:r w:rsidRPr="001D158F">
        <w:rPr>
          <w:lang w:val="en-US"/>
        </w:rPr>
        <w:t xml:space="preserve">the </w:t>
      </w:r>
      <w:r w:rsidR="00231612" w:rsidRPr="001D158F">
        <w:rPr>
          <w:i/>
          <w:iCs/>
          <w:lang w:val="en-US"/>
        </w:rPr>
        <w:t>unit cost of electricity</w:t>
      </w:r>
      <w:r w:rsidRPr="001D158F">
        <w:rPr>
          <w:i/>
          <w:iCs/>
          <w:lang w:val="en-US"/>
        </w:rPr>
        <w:t>,</w:t>
      </w:r>
      <w:r w:rsidR="00231612" w:rsidRPr="001D158F">
        <w:rPr>
          <w:lang w:val="en-US"/>
        </w:rPr>
        <w:t xml:space="preserve"> and </w:t>
      </w:r>
      <w:r w:rsidR="00510003" w:rsidRPr="001D158F">
        <w:rPr>
          <w:i/>
          <w:iCs/>
          <w:lang w:val="en-US"/>
        </w:rPr>
        <w:t>investment</w:t>
      </w:r>
      <w:r w:rsidR="00231612" w:rsidRPr="001D158F">
        <w:rPr>
          <w:i/>
          <w:iCs/>
          <w:lang w:val="en-US"/>
        </w:rPr>
        <w:t xml:space="preserve"> cost</w:t>
      </w:r>
      <w:r w:rsidR="00231612" w:rsidRPr="001D158F">
        <w:rPr>
          <w:lang w:val="en-US"/>
        </w:rPr>
        <w:t xml:space="preserve">. </w:t>
      </w:r>
      <w:r w:rsidR="4E1113CA" w:rsidRPr="001D158F">
        <w:rPr>
          <w:lang w:val="en-US"/>
        </w:rPr>
        <w:t xml:space="preserve">In contrast, </w:t>
      </w:r>
      <w:r w:rsidR="4F68E847" w:rsidRPr="001D158F">
        <w:rPr>
          <w:lang w:val="en-US"/>
        </w:rPr>
        <w:t>o</w:t>
      </w:r>
      <w:r w:rsidR="00231612" w:rsidRPr="001D158F">
        <w:rPr>
          <w:lang w:val="en-US"/>
        </w:rPr>
        <w:t>ther</w:t>
      </w:r>
      <w:r w:rsidR="5F23C3D9" w:rsidRPr="001D158F">
        <w:rPr>
          <w:lang w:val="en-US"/>
        </w:rPr>
        <w:t>s</w:t>
      </w:r>
      <w:r w:rsidR="00231612" w:rsidRPr="001D158F">
        <w:rPr>
          <w:lang w:val="en-US"/>
        </w:rPr>
        <w:t xml:space="preserve"> are qualitative, such as those in the risk and complementarities categories – these must be measured, for instance, on </w:t>
      </w:r>
      <w:r w:rsidR="00513123" w:rsidRPr="001D158F">
        <w:rPr>
          <w:lang w:val="en-US"/>
        </w:rPr>
        <w:t xml:space="preserve">a </w:t>
      </w:r>
      <w:r w:rsidR="00231612" w:rsidRPr="001D158F">
        <w:rPr>
          <w:lang w:val="en-US"/>
        </w:rPr>
        <w:t>Likert scale from worst to best</w:t>
      </w:r>
      <w:r w:rsidR="00D45C44" w:rsidRPr="001D158F">
        <w:rPr>
          <w:lang w:val="en-US"/>
        </w:rPr>
        <w:t>, assigning numbers</w:t>
      </w:r>
      <w:r w:rsidR="00231612" w:rsidRPr="001D158F">
        <w:rPr>
          <w:lang w:val="en-US"/>
        </w:rPr>
        <w:t xml:space="preserve">. </w:t>
      </w:r>
    </w:p>
    <w:p w14:paraId="5CA02904" w14:textId="741A7FE4" w:rsidR="454DB06A" w:rsidRPr="0068223E" w:rsidRDefault="00DE7521" w:rsidP="50E770F9">
      <w:pPr>
        <w:rPr>
          <w:lang w:val="en-US"/>
        </w:rPr>
      </w:pPr>
      <w:r w:rsidRPr="0068223E">
        <w:rPr>
          <w:lang w:val="en-US"/>
        </w:rPr>
        <w:t xml:space="preserve">Since we are interested in </w:t>
      </w:r>
      <w:r w:rsidR="006F3B4E" w:rsidRPr="0068223E">
        <w:rPr>
          <w:lang w:val="en-US"/>
        </w:rPr>
        <w:t>assessing</w:t>
      </w:r>
      <w:r w:rsidRPr="0068223E">
        <w:rPr>
          <w:lang w:val="en-US"/>
        </w:rPr>
        <w:t xml:space="preserve"> transition paths and only indirectly in individual technologies, we </w:t>
      </w:r>
      <w:proofErr w:type="gramStart"/>
      <w:r w:rsidRPr="0068223E">
        <w:rPr>
          <w:lang w:val="en-US"/>
        </w:rPr>
        <w:t>have to</w:t>
      </w:r>
      <w:proofErr w:type="gramEnd"/>
      <w:r w:rsidRPr="0068223E">
        <w:rPr>
          <w:lang w:val="en-US"/>
        </w:rPr>
        <w:t xml:space="preserve"> do some pre-processing work</w:t>
      </w:r>
      <w:r w:rsidR="006F3B4E" w:rsidRPr="0068223E">
        <w:rPr>
          <w:lang w:val="en-US"/>
        </w:rPr>
        <w:t>.</w:t>
      </w:r>
      <w:r w:rsidRPr="0068223E">
        <w:rPr>
          <w:lang w:val="en-US"/>
        </w:rPr>
        <w:t xml:space="preserve"> Firstly, we scale</w:t>
      </w:r>
      <w:r w:rsidR="006F3B4E" w:rsidRPr="0068223E">
        <w:rPr>
          <w:lang w:val="en-US"/>
        </w:rPr>
        <w:t xml:space="preserve"> </w:t>
      </w:r>
      <w:r w:rsidRPr="0068223E">
        <w:rPr>
          <w:lang w:val="en-US"/>
        </w:rPr>
        <w:t xml:space="preserve">up the </w:t>
      </w:r>
      <w:r w:rsidR="0093503B" w:rsidRPr="0068223E">
        <w:rPr>
          <w:lang w:val="en-US"/>
        </w:rPr>
        <w:t>criteria</w:t>
      </w:r>
      <w:r w:rsidR="006F3B4E" w:rsidRPr="0068223E">
        <w:rPr>
          <w:lang w:val="en-US"/>
        </w:rPr>
        <w:t xml:space="preserve">' technology-specific values by using the information on the installed capacities of the </w:t>
      </w:r>
      <w:proofErr w:type="gramStart"/>
      <w:r w:rsidR="006F3B4E" w:rsidRPr="0068223E">
        <w:rPr>
          <w:lang w:val="en-US"/>
        </w:rPr>
        <w:t>particular technology</w:t>
      </w:r>
      <w:proofErr w:type="gramEnd"/>
      <w:r w:rsidR="006F3B4E" w:rsidRPr="0068223E">
        <w:rPr>
          <w:lang w:val="en-US"/>
        </w:rPr>
        <w:t xml:space="preserve"> or the technology-</w:t>
      </w:r>
      <w:r w:rsidRPr="0068223E">
        <w:rPr>
          <w:lang w:val="en-US"/>
        </w:rPr>
        <w:t xml:space="preserve">specific utilization rates. </w:t>
      </w:r>
      <w:r w:rsidR="00A43C26" w:rsidRPr="0068223E">
        <w:rPr>
          <w:lang w:val="en-US"/>
        </w:rPr>
        <w:t>Subsequently</w:t>
      </w:r>
      <w:r w:rsidRPr="0068223E">
        <w:rPr>
          <w:lang w:val="en-US"/>
        </w:rPr>
        <w:t xml:space="preserve">, for each </w:t>
      </w:r>
      <w:r w:rsidR="0093503B" w:rsidRPr="0068223E">
        <w:rPr>
          <w:lang w:val="en-US"/>
        </w:rPr>
        <w:t>criterion</w:t>
      </w:r>
      <w:r w:rsidR="006F3B4E" w:rsidRPr="0068223E">
        <w:rPr>
          <w:lang w:val="en-US"/>
        </w:rPr>
        <w:t>,</w:t>
      </w:r>
      <w:r w:rsidRPr="0068223E">
        <w:rPr>
          <w:lang w:val="en-US"/>
        </w:rPr>
        <w:t xml:space="preserve"> we sum up the scaled-up values of all technologies (see Supplementary material). The LCOE</w:t>
      </w:r>
      <w:r w:rsidR="006F3B4E" w:rsidRPr="0068223E">
        <w:rPr>
          <w:lang w:val="en-US"/>
        </w:rPr>
        <w:t>,</w:t>
      </w:r>
      <w:r w:rsidRPr="0068223E">
        <w:rPr>
          <w:lang w:val="en-US"/>
        </w:rPr>
        <w:t xml:space="preserve"> as </w:t>
      </w:r>
      <w:r w:rsidR="006F3B4E" w:rsidRPr="0068223E">
        <w:rPr>
          <w:lang w:val="en-US"/>
        </w:rPr>
        <w:t xml:space="preserve">an </w:t>
      </w:r>
      <w:r w:rsidRPr="0068223E">
        <w:rPr>
          <w:lang w:val="en-US"/>
        </w:rPr>
        <w:t>example</w:t>
      </w:r>
      <w:r w:rsidR="006F3B4E" w:rsidRPr="0068223E">
        <w:rPr>
          <w:lang w:val="en-US"/>
        </w:rPr>
        <w:t>,</w:t>
      </w:r>
      <w:r w:rsidRPr="0068223E">
        <w:rPr>
          <w:lang w:val="en-US"/>
        </w:rPr>
        <w:t xml:space="preserve"> is assess</w:t>
      </w:r>
      <w:r w:rsidR="006F3B4E" w:rsidRPr="0068223E">
        <w:rPr>
          <w:lang w:val="en-US"/>
        </w:rPr>
        <w:t>ed</w:t>
      </w:r>
      <w:r w:rsidRPr="0068223E">
        <w:rPr>
          <w:lang w:val="en-US"/>
        </w:rPr>
        <w:t xml:space="preserve"> by </w:t>
      </w:r>
      <w:r w:rsidR="006F3B4E" w:rsidRPr="0068223E">
        <w:rPr>
          <w:lang w:val="en-US"/>
        </w:rPr>
        <w:t xml:space="preserve">calculating </w:t>
      </w:r>
      <w:r w:rsidRPr="0068223E">
        <w:rPr>
          <w:lang w:val="en-US"/>
        </w:rPr>
        <w:t>specific cost</w:t>
      </w:r>
      <w:r w:rsidR="006F3B4E" w:rsidRPr="0068223E">
        <w:rPr>
          <w:lang w:val="en-US"/>
        </w:rPr>
        <w:t>s</w:t>
      </w:r>
      <w:r w:rsidRPr="0068223E">
        <w:rPr>
          <w:lang w:val="en-US"/>
        </w:rPr>
        <w:t xml:space="preserve"> </w:t>
      </w:r>
      <w:r w:rsidR="006F3B4E" w:rsidRPr="0068223E">
        <w:rPr>
          <w:lang w:val="en-US"/>
        </w:rPr>
        <w:t>for</w:t>
      </w:r>
      <w:r w:rsidRPr="0068223E">
        <w:rPr>
          <w:lang w:val="en-US"/>
        </w:rPr>
        <w:t xml:space="preserve"> </w:t>
      </w:r>
      <w:r w:rsidR="006F3B4E" w:rsidRPr="0068223E">
        <w:rPr>
          <w:lang w:val="en-US"/>
        </w:rPr>
        <w:t>producing</w:t>
      </w:r>
      <w:r w:rsidRPr="0068223E">
        <w:rPr>
          <w:lang w:val="en-US"/>
        </w:rPr>
        <w:t xml:space="preserve"> one kWh </w:t>
      </w:r>
      <w:r w:rsidR="006F3B4E" w:rsidRPr="0068223E">
        <w:rPr>
          <w:lang w:val="en-US"/>
        </w:rPr>
        <w:t xml:space="preserve">of </w:t>
      </w:r>
      <w:r w:rsidRPr="0068223E">
        <w:rPr>
          <w:lang w:val="en-US"/>
        </w:rPr>
        <w:t>electricity for each technology</w:t>
      </w:r>
      <w:r w:rsidR="006F3B4E" w:rsidRPr="0068223E">
        <w:rPr>
          <w:lang w:val="en-US"/>
        </w:rPr>
        <w:t xml:space="preserve">. </w:t>
      </w:r>
      <w:r w:rsidR="00A43C26" w:rsidRPr="0068223E">
        <w:rPr>
          <w:lang w:val="en-US"/>
        </w:rPr>
        <w:t>Following this</w:t>
      </w:r>
      <w:r w:rsidR="006F3B4E" w:rsidRPr="0068223E">
        <w:rPr>
          <w:lang w:val="en-US"/>
        </w:rPr>
        <w:t>,</w:t>
      </w:r>
      <w:r w:rsidRPr="0068223E">
        <w:rPr>
          <w:lang w:val="en-US"/>
        </w:rPr>
        <w:t xml:space="preserve"> the </w:t>
      </w:r>
      <w:proofErr w:type="gramStart"/>
      <w:r w:rsidR="006F3B4E" w:rsidRPr="0068223E">
        <w:rPr>
          <w:lang w:val="en-US"/>
        </w:rPr>
        <w:t xml:space="preserve">particular </w:t>
      </w:r>
      <w:r w:rsidRPr="0068223E">
        <w:rPr>
          <w:lang w:val="en-US"/>
        </w:rPr>
        <w:t>costs</w:t>
      </w:r>
      <w:proofErr w:type="gramEnd"/>
      <w:r w:rsidRPr="0068223E">
        <w:rPr>
          <w:lang w:val="en-US"/>
        </w:rPr>
        <w:t xml:space="preserve"> are multiplied by information on the </w:t>
      </w:r>
      <w:r w:rsidRPr="0068223E">
        <w:rPr>
          <w:lang w:val="en-US"/>
        </w:rPr>
        <w:lastRenderedPageBreak/>
        <w:t xml:space="preserve">utilization of the specific technology. </w:t>
      </w:r>
      <w:r w:rsidR="00A43C26" w:rsidRPr="0068223E">
        <w:rPr>
          <w:lang w:val="en-US"/>
        </w:rPr>
        <w:t>Finally</w:t>
      </w:r>
      <w:r w:rsidRPr="0068223E">
        <w:rPr>
          <w:lang w:val="en-US"/>
        </w:rPr>
        <w:t>, we sum</w:t>
      </w:r>
      <w:r w:rsidR="006F3B4E" w:rsidRPr="0068223E">
        <w:rPr>
          <w:lang w:val="en-US"/>
        </w:rPr>
        <w:t xml:space="preserve"> </w:t>
      </w:r>
      <w:r w:rsidRPr="0068223E">
        <w:rPr>
          <w:lang w:val="en-US"/>
        </w:rPr>
        <w:t xml:space="preserve">up the cost of all technologies and compare the resulting cost of the scenarios. </w:t>
      </w:r>
    </w:p>
    <w:p w14:paraId="33B7D4F0" w14:textId="178BBBD7" w:rsidR="00FD6274" w:rsidRPr="0068223E" w:rsidRDefault="00FD6274" w:rsidP="006C05A6">
      <w:pPr>
        <w:rPr>
          <w:lang w:val="en-US"/>
        </w:rPr>
      </w:pPr>
      <w:r w:rsidRPr="0068223E">
        <w:rPr>
          <w:lang w:val="en-US"/>
        </w:rPr>
        <w:t xml:space="preserve">So far, </w:t>
      </w:r>
      <w:r w:rsidR="00A0744E" w:rsidRPr="0068223E">
        <w:rPr>
          <w:lang w:val="en-US"/>
        </w:rPr>
        <w:t>for</w:t>
      </w:r>
      <w:r w:rsidRPr="0068223E">
        <w:rPr>
          <w:lang w:val="en-US"/>
        </w:rPr>
        <w:t xml:space="preserve"> </w:t>
      </w:r>
      <w:r w:rsidR="00A0744E" w:rsidRPr="0068223E">
        <w:rPr>
          <w:lang w:val="en-US"/>
        </w:rPr>
        <w:t xml:space="preserve">the </w:t>
      </w:r>
      <w:r w:rsidRPr="0068223E">
        <w:rPr>
          <w:lang w:val="en-US"/>
        </w:rPr>
        <w:t xml:space="preserve">assessment of transition paths weighting factors have not been selected and </w:t>
      </w:r>
      <w:r w:rsidR="00A0744E" w:rsidRPr="0068223E">
        <w:rPr>
          <w:lang w:val="en-US"/>
        </w:rPr>
        <w:t xml:space="preserve">were </w:t>
      </w:r>
      <w:r w:rsidRPr="0068223E">
        <w:rPr>
          <w:lang w:val="en-US"/>
        </w:rPr>
        <w:t xml:space="preserve">used uniformly (see </w:t>
      </w:r>
      <w:r w:rsidRPr="0068223E">
        <w:rPr>
          <w:lang w:val="en-US"/>
        </w:rPr>
        <w:fldChar w:fldCharType="begin"/>
      </w:r>
      <w:r w:rsidRPr="0068223E">
        <w:rPr>
          <w:lang w:val="en-US"/>
        </w:rPr>
        <w:instrText xml:space="preserve"> REF _Ref129277821 \h </w:instrText>
      </w:r>
      <w:r w:rsidR="0068223E">
        <w:rPr>
          <w:lang w:val="en-US"/>
        </w:rPr>
        <w:instrText xml:space="preserve"> \* MERGEFORMAT </w:instrText>
      </w:r>
      <w:r w:rsidRPr="0068223E">
        <w:rPr>
          <w:lang w:val="en-US"/>
        </w:rPr>
      </w:r>
      <w:r w:rsidRPr="0068223E">
        <w:rPr>
          <w:lang w:val="en-US"/>
        </w:rPr>
        <w:fldChar w:fldCharType="separate"/>
      </w:r>
      <w:r w:rsidR="00065BFD" w:rsidRPr="001D158F">
        <w:rPr>
          <w:lang w:val="en-US"/>
        </w:rPr>
        <w:t xml:space="preserve">Tab. </w:t>
      </w:r>
      <w:r w:rsidR="00065BFD">
        <w:rPr>
          <w:noProof/>
          <w:lang w:val="en-US"/>
        </w:rPr>
        <w:t>1</w:t>
      </w:r>
      <w:r w:rsidRPr="0068223E">
        <w:rPr>
          <w:lang w:val="en-US"/>
        </w:rPr>
        <w:fldChar w:fldCharType="end"/>
      </w:r>
      <w:r w:rsidRPr="0068223E">
        <w:rPr>
          <w:lang w:val="en-US"/>
        </w:rPr>
        <w:t xml:space="preserve">). Hence, the weightings vary </w:t>
      </w:r>
      <w:r w:rsidR="00A0744E" w:rsidRPr="0068223E">
        <w:rPr>
          <w:lang w:val="en-US"/>
        </w:rPr>
        <w:t>significan</w:t>
      </w:r>
      <w:r w:rsidRPr="0068223E">
        <w:rPr>
          <w:lang w:val="en-US"/>
        </w:rPr>
        <w:t xml:space="preserve">tly between studies. </w:t>
      </w:r>
    </w:p>
    <w:p w14:paraId="4D2B0F93" w14:textId="50B8DCEE" w:rsidR="006B692C" w:rsidRPr="001D158F" w:rsidRDefault="00FD6274" w:rsidP="006C05A6">
      <w:pPr>
        <w:rPr>
          <w:lang w:val="en-US"/>
        </w:rPr>
      </w:pPr>
      <w:r w:rsidRPr="0068223E">
        <w:rPr>
          <w:lang w:val="en-US"/>
        </w:rPr>
        <w:t xml:space="preserve">Thus, we decided to </w:t>
      </w:r>
      <w:r w:rsidR="00F03647" w:rsidRPr="0068223E">
        <w:rPr>
          <w:lang w:val="en-US"/>
        </w:rPr>
        <w:t xml:space="preserve">derive </w:t>
      </w:r>
      <w:r w:rsidRPr="0068223E">
        <w:rPr>
          <w:lang w:val="en-US"/>
        </w:rPr>
        <w:t xml:space="preserve">initial </w:t>
      </w:r>
      <w:r w:rsidR="00F03647" w:rsidRPr="0068223E">
        <w:rPr>
          <w:lang w:val="en-US"/>
        </w:rPr>
        <w:t>weighting</w:t>
      </w:r>
      <w:r w:rsidR="58F47203" w:rsidRPr="0068223E">
        <w:rPr>
          <w:lang w:val="en-US"/>
        </w:rPr>
        <w:t>s</w:t>
      </w:r>
      <w:r w:rsidR="00F03647" w:rsidRPr="001D158F">
        <w:rPr>
          <w:lang w:val="en-US"/>
        </w:rPr>
        <w:t xml:space="preserve"> from </w:t>
      </w:r>
      <w:r w:rsidRPr="001D158F">
        <w:rPr>
          <w:lang w:val="en-US"/>
        </w:rPr>
        <w:t xml:space="preserve">a few </w:t>
      </w:r>
      <w:r w:rsidR="00F03647" w:rsidRPr="001D158F">
        <w:rPr>
          <w:lang w:val="en-US"/>
        </w:rPr>
        <w:t xml:space="preserve">basic </w:t>
      </w:r>
      <w:r w:rsidR="3200ADF4" w:rsidRPr="001D158F">
        <w:rPr>
          <w:lang w:val="en-US"/>
        </w:rPr>
        <w:t>assumptions:</w:t>
      </w:r>
    </w:p>
    <w:p w14:paraId="08016089" w14:textId="77777777" w:rsidR="00F74575" w:rsidRPr="001D158F" w:rsidRDefault="004B00DE" w:rsidP="00845FB8">
      <w:pPr>
        <w:pStyle w:val="Listenabsatz"/>
        <w:numPr>
          <w:ilvl w:val="0"/>
          <w:numId w:val="37"/>
        </w:numPr>
        <w:rPr>
          <w:lang w:val="en-US"/>
        </w:rPr>
      </w:pPr>
      <w:r w:rsidRPr="001D158F">
        <w:rPr>
          <w:lang w:val="en-US"/>
        </w:rPr>
        <w:t xml:space="preserve">In principle, </w:t>
      </w:r>
      <w:r w:rsidR="0049789B" w:rsidRPr="001D158F">
        <w:rPr>
          <w:lang w:val="en-US"/>
        </w:rPr>
        <w:t>e</w:t>
      </w:r>
      <w:r w:rsidR="006B692C" w:rsidRPr="001D158F">
        <w:rPr>
          <w:lang w:val="en-US"/>
        </w:rPr>
        <w:t>conomic factors are more important than others.</w:t>
      </w:r>
    </w:p>
    <w:p w14:paraId="37E10AFD" w14:textId="32E9B45B" w:rsidR="00623EA4" w:rsidRPr="001D158F" w:rsidRDefault="0049789B" w:rsidP="00845FB8">
      <w:pPr>
        <w:pStyle w:val="Listenabsatz"/>
        <w:numPr>
          <w:ilvl w:val="0"/>
          <w:numId w:val="37"/>
        </w:numPr>
        <w:rPr>
          <w:lang w:val="en-US"/>
        </w:rPr>
      </w:pPr>
      <w:r w:rsidRPr="001D158F">
        <w:rPr>
          <w:lang w:val="en-US"/>
        </w:rPr>
        <w:t xml:space="preserve">With </w:t>
      </w:r>
      <w:r w:rsidR="00F74575" w:rsidRPr="001D158F">
        <w:rPr>
          <w:lang w:val="en-US"/>
        </w:rPr>
        <w:t>increasing income</w:t>
      </w:r>
      <w:r w:rsidR="5689747C" w:rsidRPr="001D158F">
        <w:rPr>
          <w:lang w:val="en-US"/>
        </w:rPr>
        <w:t>,</w:t>
      </w:r>
      <w:r w:rsidR="00F74575" w:rsidRPr="001D158F">
        <w:rPr>
          <w:lang w:val="en-US"/>
        </w:rPr>
        <w:t xml:space="preserve"> </w:t>
      </w:r>
      <w:r w:rsidR="00623EA4" w:rsidRPr="001D158F">
        <w:rPr>
          <w:lang w:val="en-US"/>
        </w:rPr>
        <w:t>economic factors become less important</w:t>
      </w:r>
      <w:r w:rsidR="00F74575" w:rsidRPr="001D158F">
        <w:rPr>
          <w:lang w:val="en-US"/>
        </w:rPr>
        <w:t>.</w:t>
      </w:r>
    </w:p>
    <w:p w14:paraId="4AB8CC38" w14:textId="324244B8" w:rsidR="003A6EA8" w:rsidRPr="001D158F" w:rsidRDefault="003A6EA8" w:rsidP="00845FB8">
      <w:pPr>
        <w:pStyle w:val="Listenabsatz"/>
        <w:numPr>
          <w:ilvl w:val="0"/>
          <w:numId w:val="37"/>
        </w:numPr>
        <w:rPr>
          <w:lang w:val="en-US"/>
        </w:rPr>
      </w:pPr>
      <w:r w:rsidRPr="001D158F">
        <w:rPr>
          <w:lang w:val="en-US"/>
        </w:rPr>
        <w:t xml:space="preserve">Energy utilities are interested in financial aspects </w:t>
      </w:r>
      <w:r w:rsidR="00A0744E" w:rsidRPr="001D158F">
        <w:rPr>
          <w:lang w:val="en-US"/>
        </w:rPr>
        <w:t>linked with investment and operation of power plants and</w:t>
      </w:r>
      <w:r w:rsidRPr="001D158F">
        <w:rPr>
          <w:lang w:val="en-US"/>
        </w:rPr>
        <w:t xml:space="preserve"> in different risks and GHG emissions. </w:t>
      </w:r>
    </w:p>
    <w:p w14:paraId="05C80A8D" w14:textId="419C4030" w:rsidR="003A6EA8" w:rsidRPr="001D158F" w:rsidRDefault="003A6EA8" w:rsidP="003A6EA8">
      <w:pPr>
        <w:pStyle w:val="Listenabsatz"/>
        <w:numPr>
          <w:ilvl w:val="0"/>
          <w:numId w:val="37"/>
        </w:numPr>
        <w:rPr>
          <w:lang w:val="en-US"/>
        </w:rPr>
      </w:pPr>
      <w:r w:rsidRPr="001D158F">
        <w:rPr>
          <w:lang w:val="en-US"/>
        </w:rPr>
        <w:t>Industry focuses strongly on economic factors (</w:t>
      </w:r>
      <w:proofErr w:type="gramStart"/>
      <w:r w:rsidRPr="001D158F">
        <w:rPr>
          <w:lang w:val="en-US"/>
        </w:rPr>
        <w:t xml:space="preserve">in particular </w:t>
      </w:r>
      <w:r w:rsidR="00A0744E" w:rsidRPr="001D158F">
        <w:rPr>
          <w:lang w:val="en-US"/>
        </w:rPr>
        <w:t>o</w:t>
      </w:r>
      <w:r w:rsidRPr="001D158F">
        <w:rPr>
          <w:lang w:val="en-US"/>
        </w:rPr>
        <w:t>n</w:t>
      </w:r>
      <w:proofErr w:type="gramEnd"/>
      <w:r w:rsidRPr="001D158F">
        <w:rPr>
          <w:lang w:val="en-US"/>
        </w:rPr>
        <w:t xml:space="preserve"> the cost which determine</w:t>
      </w:r>
      <w:r w:rsidR="00A0744E" w:rsidRPr="001D158F">
        <w:rPr>
          <w:lang w:val="en-US"/>
        </w:rPr>
        <w:t>s</w:t>
      </w:r>
      <w:r w:rsidRPr="001D158F">
        <w:rPr>
          <w:lang w:val="en-US"/>
        </w:rPr>
        <w:t xml:space="preserve"> wholesale prices for electricity) but </w:t>
      </w:r>
      <w:r w:rsidR="00A0744E" w:rsidRPr="001D158F">
        <w:rPr>
          <w:lang w:val="en-US"/>
        </w:rPr>
        <w:t>also pays</w:t>
      </w:r>
      <w:r w:rsidRPr="001D158F">
        <w:rPr>
          <w:lang w:val="en-US"/>
        </w:rPr>
        <w:t xml:space="preserve"> attention to GHG emissions and </w:t>
      </w:r>
      <w:r w:rsidR="00A0744E" w:rsidRPr="001D158F">
        <w:rPr>
          <w:lang w:val="en-US"/>
        </w:rPr>
        <w:t xml:space="preserve">the </w:t>
      </w:r>
      <w:r w:rsidRPr="001D158F">
        <w:rPr>
          <w:lang w:val="en-US"/>
        </w:rPr>
        <w:t>security of energy supply</w:t>
      </w:r>
      <w:r w:rsidR="00DC1EFF" w:rsidRPr="001D158F">
        <w:rPr>
          <w:lang w:val="en-US"/>
        </w:rPr>
        <w:t>.</w:t>
      </w:r>
    </w:p>
    <w:p w14:paraId="4F6F4D9F" w14:textId="1FE200FA" w:rsidR="00271A3F" w:rsidRPr="001D158F" w:rsidRDefault="00184A5E" w:rsidP="00845FB8">
      <w:pPr>
        <w:pStyle w:val="Listenabsatz"/>
        <w:numPr>
          <w:ilvl w:val="0"/>
          <w:numId w:val="37"/>
        </w:numPr>
        <w:rPr>
          <w:lang w:val="en-US"/>
        </w:rPr>
      </w:pPr>
      <w:r w:rsidRPr="001D158F">
        <w:rPr>
          <w:lang w:val="en-US"/>
        </w:rPr>
        <w:t>T</w:t>
      </w:r>
      <w:r w:rsidR="0022493C" w:rsidRPr="001D158F">
        <w:rPr>
          <w:lang w:val="en-US"/>
        </w:rPr>
        <w:t xml:space="preserve">he </w:t>
      </w:r>
      <w:r w:rsidR="00C2584E" w:rsidRPr="001D158F">
        <w:rPr>
          <w:lang w:val="en-US"/>
        </w:rPr>
        <w:t xml:space="preserve">government </w:t>
      </w:r>
      <w:r w:rsidR="00FF5B22" w:rsidRPr="001D158F">
        <w:rPr>
          <w:lang w:val="en-US"/>
        </w:rPr>
        <w:t xml:space="preserve">rates each </w:t>
      </w:r>
      <w:r w:rsidR="00A663AC" w:rsidRPr="001D158F">
        <w:rPr>
          <w:lang w:val="en-US"/>
        </w:rPr>
        <w:t xml:space="preserve">relevant </w:t>
      </w:r>
      <w:r w:rsidR="0093503B" w:rsidRPr="001D158F">
        <w:rPr>
          <w:lang w:val="en-US"/>
        </w:rPr>
        <w:t xml:space="preserve">criterion </w:t>
      </w:r>
      <w:r w:rsidR="003B6373" w:rsidRPr="001D158F">
        <w:rPr>
          <w:lang w:val="en-US"/>
        </w:rPr>
        <w:t>evenly</w:t>
      </w:r>
      <w:r w:rsidR="0022493C" w:rsidRPr="001D158F">
        <w:rPr>
          <w:lang w:val="en-US"/>
        </w:rPr>
        <w:t>.</w:t>
      </w:r>
      <w:r w:rsidR="00F96C93" w:rsidRPr="001D158F">
        <w:rPr>
          <w:lang w:val="en-US"/>
        </w:rPr>
        <w:t xml:space="preserve"> </w:t>
      </w:r>
    </w:p>
    <w:p w14:paraId="7C01B210" w14:textId="7D605224" w:rsidR="003754B5" w:rsidRPr="001D158F" w:rsidRDefault="1241B6A7" w:rsidP="006C05A6">
      <w:pPr>
        <w:rPr>
          <w:lang w:val="en-US"/>
        </w:rPr>
      </w:pPr>
      <w:r w:rsidRPr="001D158F">
        <w:rPr>
          <w:lang w:val="en-US"/>
        </w:rPr>
        <w:t>Assumptions</w:t>
      </w:r>
      <w:r w:rsidR="000F11E9" w:rsidRPr="001D158F">
        <w:rPr>
          <w:lang w:val="en-US"/>
        </w:rPr>
        <w:t xml:space="preserve"> 1 to 2 are based on</w:t>
      </w:r>
      <w:r w:rsidR="00D17B79" w:rsidRPr="001D158F">
        <w:rPr>
          <w:lang w:val="en-US"/>
        </w:rPr>
        <w:t xml:space="preserve"> </w:t>
      </w:r>
      <w:r w:rsidR="00D41944" w:rsidRPr="001D158F">
        <w:rPr>
          <w:lang w:val="en-US"/>
        </w:rPr>
        <w:t>research</w:t>
      </w:r>
      <w:r w:rsidR="006111AB" w:rsidRPr="001D158F">
        <w:rPr>
          <w:lang w:val="en-US"/>
        </w:rPr>
        <w:t xml:space="preserve"> by </w:t>
      </w:r>
      <w:r w:rsidRPr="001D158F">
        <w:rPr>
          <w:lang w:val="en-US"/>
        </w:rPr>
        <w:fldChar w:fldCharType="begin"/>
      </w:r>
      <w:r w:rsidR="007174BE">
        <w:rPr>
          <w:lang w:val="en-US"/>
        </w:rPr>
        <w:instrText xml:space="preserve"> ADDIN EN.CITE &lt;EndNote&gt;&lt;Cite&gt;&lt;Author&gt;UBA&lt;/Author&gt;&lt;Year&gt;2020&lt;/Year&gt;&lt;RecNum&gt;55&lt;/RecNum&gt;&lt;DisplayText&gt;[5]&lt;/DisplayText&gt;&lt;record&gt;&lt;rec-number&gt;5&lt;/rec-number&gt;&lt;foreign-keys&gt;&lt;key app="EN" db-id="f5xtzts9mw2xspepezbxvpv0vdfwzd0w9dvs" timestamp="1679132503"&gt;5&lt;/key&gt;&lt;/foreign-keys&gt;&lt;ref-type name="Book"&gt;6&lt;/ref-type&gt;&lt;contributors&gt;&lt;authors&gt;&lt;author&gt;UBA&lt;/author&gt;&lt;/authors&gt;&lt;/contributors&gt;&lt;titles&gt;&lt;title&gt;Umweltbewusstsein in Deutschland 2020&lt;/title&gt;&lt;/titles&gt;&lt;dates&gt;&lt;year&gt;2020&lt;/year&gt;&lt;/dates&gt;&lt;pub-location&gt;Dessau-Roßlau&lt;/pub-location&gt;&lt;publisher&gt;Umweltbundesamt&lt;/publisher&gt;&lt;urls&gt;&lt;/urls&gt;&lt;/record&gt;&lt;/Cite&gt;&lt;/EndNote&gt;</w:instrText>
      </w:r>
      <w:r w:rsidRPr="001D158F">
        <w:rPr>
          <w:lang w:val="en-US"/>
        </w:rPr>
        <w:fldChar w:fldCharType="separate"/>
      </w:r>
      <w:r w:rsidR="00B619C3" w:rsidRPr="001D158F">
        <w:rPr>
          <w:noProof/>
          <w:lang w:val="en-US"/>
        </w:rPr>
        <w:t>[5]</w:t>
      </w:r>
      <w:r w:rsidRPr="001D158F">
        <w:rPr>
          <w:lang w:val="en-US"/>
        </w:rPr>
        <w:fldChar w:fldCharType="end"/>
      </w:r>
      <w:r w:rsidR="00A0744E" w:rsidRPr="001D158F">
        <w:rPr>
          <w:lang w:val="en-US"/>
        </w:rPr>
        <w:t>,</w:t>
      </w:r>
      <w:r w:rsidR="003A6EA8" w:rsidRPr="001D158F">
        <w:rPr>
          <w:lang w:val="en-US"/>
        </w:rPr>
        <w:t xml:space="preserve"> and assumptions 3 and 4 </w:t>
      </w:r>
      <w:r w:rsidR="00A0744E" w:rsidRPr="001D158F">
        <w:rPr>
          <w:lang w:val="en-US"/>
        </w:rPr>
        <w:t xml:space="preserve">are based </w:t>
      </w:r>
      <w:r w:rsidR="003A6EA8" w:rsidRPr="001D158F">
        <w:rPr>
          <w:lang w:val="en-US"/>
        </w:rPr>
        <w:t xml:space="preserve">on </w:t>
      </w:r>
      <w:r w:rsidR="00F32037" w:rsidRPr="001D158F">
        <w:rPr>
          <w:lang w:val="en-US"/>
        </w:rPr>
        <w:t>infor</w:t>
      </w:r>
      <w:r w:rsidR="007D68E2" w:rsidRPr="001D158F">
        <w:rPr>
          <w:lang w:val="en-US"/>
        </w:rPr>
        <w:t xml:space="preserve">mation provided in </w:t>
      </w:r>
      <w:r w:rsidR="003A6EA8" w:rsidRPr="001D158F">
        <w:rPr>
          <w:lang w:val="en-US"/>
        </w:rPr>
        <w:fldChar w:fldCharType="begin"/>
      </w:r>
      <w:r w:rsidR="007174BE">
        <w:rPr>
          <w:lang w:val="en-US"/>
        </w:rPr>
        <w:instrText xml:space="preserve"> ADDIN EN.CITE &lt;EndNote&gt;&lt;Cite&gt;&lt;Author&gt;IEA&lt;/Author&gt;&lt;Year&gt;2023&lt;/Year&gt;&lt;RecNum&gt;82&lt;/RecNum&gt;&lt;DisplayText&gt;[39, 46]&lt;/DisplayText&gt;&lt;record&gt;&lt;rec-number&gt;38&lt;/rec-number&gt;&lt;foreign-keys&gt;&lt;key app="EN" db-id="f5xtzts9mw2xspepezbxvpv0vdfwzd0w9dvs" timestamp="1679132506"&gt;38&lt;/key&gt;&lt;/foreign-keys&gt;&lt;ref-type name="Book"&gt;6&lt;/ref-type&gt;&lt;contributors&gt;&lt;authors&gt;&lt;author&gt;IEA&lt;/author&gt;&lt;/authors&gt;&lt;/contributors&gt;&lt;titles&gt;&lt;title&gt;Energy Technology Perspectives 2023&lt;/title&gt;&lt;/titles&gt;&lt;dates&gt;&lt;year&gt;2023&lt;/year&gt;&lt;/dates&gt;&lt;pub-location&gt;Paris&lt;/pub-location&gt;&lt;publisher&gt;OECD/IEA&lt;/publisher&gt;&lt;urls&gt;&lt;/urls&gt;&lt;/record&gt;&lt;/Cite&gt;&lt;Cite&gt;&lt;Author&gt;IEA&lt;/Author&gt;&lt;Year&gt;2022&lt;/Year&gt;&lt;RecNum&gt;83&lt;/RecNum&gt;&lt;record&gt;&lt;rec-number&gt;45&lt;/rec-number&gt;&lt;foreign-keys&gt;&lt;key app="EN" db-id="f5xtzts9mw2xspepezbxvpv0vdfwzd0w9dvs" timestamp="1679132507"&gt;45&lt;/key&gt;&lt;/foreign-keys&gt;&lt;ref-type name="Book"&gt;6&lt;/ref-type&gt;&lt;contributors&gt;&lt;authors&gt;&lt;author&gt;IEA&lt;/author&gt;&lt;/authors&gt;&lt;/contributors&gt;&lt;titles&gt;&lt;title&gt;Global Energy and Climate Model&lt;/title&gt;&lt;/titles&gt;&lt;dates&gt;&lt;year&gt;2022&lt;/year&gt;&lt;/dates&gt;&lt;pub-location&gt;Paris&lt;/pub-location&gt;&lt;publisher&gt;OECD/IEA&lt;/publisher&gt;&lt;urls&gt;&lt;/urls&gt;&lt;/record&gt;&lt;/Cite&gt;&lt;/EndNote&gt;</w:instrText>
      </w:r>
      <w:r w:rsidR="003A6EA8" w:rsidRPr="001D158F">
        <w:rPr>
          <w:lang w:val="en-US"/>
        </w:rPr>
        <w:fldChar w:fldCharType="separate"/>
      </w:r>
      <w:r w:rsidR="003D1D58">
        <w:rPr>
          <w:noProof/>
          <w:lang w:val="en-US"/>
        </w:rPr>
        <w:t>[39, 46]</w:t>
      </w:r>
      <w:r w:rsidR="003A6EA8" w:rsidRPr="001D158F">
        <w:rPr>
          <w:lang w:val="en-US"/>
        </w:rPr>
        <w:fldChar w:fldCharType="end"/>
      </w:r>
      <w:r w:rsidR="006111AB" w:rsidRPr="001D158F">
        <w:rPr>
          <w:lang w:val="en-US"/>
        </w:rPr>
        <w:t xml:space="preserve">. </w:t>
      </w:r>
      <w:r w:rsidR="00A0744E" w:rsidRPr="001D158F">
        <w:rPr>
          <w:lang w:val="en-US"/>
        </w:rPr>
        <w:t>No information on the government's preferences i</w:t>
      </w:r>
      <w:r w:rsidR="00FB6BF6" w:rsidRPr="001D158F">
        <w:rPr>
          <w:lang w:val="en-US"/>
        </w:rPr>
        <w:t xml:space="preserve">s </w:t>
      </w:r>
      <w:r w:rsidR="00E309B7" w:rsidRPr="001D158F">
        <w:rPr>
          <w:lang w:val="en-US"/>
        </w:rPr>
        <w:t>avai</w:t>
      </w:r>
      <w:r w:rsidR="00FB6BF6" w:rsidRPr="001D158F">
        <w:rPr>
          <w:lang w:val="en-US"/>
        </w:rPr>
        <w:t>l</w:t>
      </w:r>
      <w:r w:rsidR="00E309B7" w:rsidRPr="001D158F">
        <w:rPr>
          <w:lang w:val="en-US"/>
        </w:rPr>
        <w:t>able</w:t>
      </w:r>
      <w:r w:rsidR="00A0744E" w:rsidRPr="001D158F">
        <w:rPr>
          <w:lang w:val="en-US"/>
        </w:rPr>
        <w:t xml:space="preserve">; </w:t>
      </w:r>
      <w:r w:rsidR="00643C2C" w:rsidRPr="001D158F">
        <w:rPr>
          <w:lang w:val="en-US"/>
        </w:rPr>
        <w:t>h</w:t>
      </w:r>
      <w:r w:rsidR="00207558" w:rsidRPr="001D158F">
        <w:rPr>
          <w:lang w:val="en-US"/>
        </w:rPr>
        <w:t xml:space="preserve">ence we </w:t>
      </w:r>
      <w:r w:rsidR="00A7228E" w:rsidRPr="001D158F">
        <w:rPr>
          <w:lang w:val="en-US"/>
        </w:rPr>
        <w:t>use</w:t>
      </w:r>
      <w:r w:rsidR="006B1518" w:rsidRPr="001D158F">
        <w:rPr>
          <w:lang w:val="en-US"/>
        </w:rPr>
        <w:t xml:space="preserve"> uniform </w:t>
      </w:r>
      <w:r w:rsidR="3B701CE6" w:rsidRPr="001D158F">
        <w:rPr>
          <w:lang w:val="en-US"/>
        </w:rPr>
        <w:t>weightings</w:t>
      </w:r>
      <w:r w:rsidR="00C14986" w:rsidRPr="001D158F">
        <w:rPr>
          <w:lang w:val="en-US"/>
        </w:rPr>
        <w:t xml:space="preserve"> as a first guess</w:t>
      </w:r>
      <w:r w:rsidR="00593893" w:rsidRPr="001D158F">
        <w:rPr>
          <w:lang w:val="en-US"/>
        </w:rPr>
        <w:t>.</w:t>
      </w:r>
    </w:p>
    <w:p w14:paraId="6818FFD4" w14:textId="2F905E33" w:rsidR="00851917" w:rsidRPr="001D158F" w:rsidRDefault="00D67160" w:rsidP="50E770F9">
      <w:pPr>
        <w:rPr>
          <w:lang w:val="en-US"/>
        </w:rPr>
      </w:pPr>
      <w:r w:rsidRPr="001D158F">
        <w:rPr>
          <w:lang w:val="en-US"/>
        </w:rPr>
        <w:t>In our study</w:t>
      </w:r>
      <w:r w:rsidR="00A0744E" w:rsidRPr="001D158F">
        <w:rPr>
          <w:lang w:val="en-US"/>
        </w:rPr>
        <w:t>,</w:t>
      </w:r>
      <w:r w:rsidRPr="001D158F">
        <w:rPr>
          <w:lang w:val="en-US"/>
        </w:rPr>
        <w:t xml:space="preserve"> </w:t>
      </w:r>
      <w:r w:rsidR="006E5611" w:rsidRPr="001D158F">
        <w:rPr>
          <w:lang w:val="en-US"/>
        </w:rPr>
        <w:t xml:space="preserve">the </w:t>
      </w:r>
      <w:r w:rsidR="00EE5BB6" w:rsidRPr="001D158F">
        <w:rPr>
          <w:lang w:val="en-US"/>
        </w:rPr>
        <w:t xml:space="preserve">stakeholders' </w:t>
      </w:r>
      <w:r w:rsidR="0093503B" w:rsidRPr="001D158F">
        <w:rPr>
          <w:lang w:val="en-US"/>
        </w:rPr>
        <w:t xml:space="preserve">criteria </w:t>
      </w:r>
      <w:r w:rsidR="00A0744E" w:rsidRPr="001D158F">
        <w:rPr>
          <w:lang w:val="en-US"/>
        </w:rPr>
        <w:t xml:space="preserve">weightings </w:t>
      </w:r>
      <w:r w:rsidRPr="001D158F">
        <w:rPr>
          <w:lang w:val="en-US"/>
        </w:rPr>
        <w:t>are</w:t>
      </w:r>
      <w:r w:rsidR="00E54D73" w:rsidRPr="001D158F">
        <w:rPr>
          <w:lang w:val="en-US"/>
        </w:rPr>
        <w:t xml:space="preserve"> measured on a scale </w:t>
      </w:r>
      <w:r w:rsidR="00A0744E" w:rsidRPr="001D158F">
        <w:rPr>
          <w:lang w:val="en-US"/>
        </w:rPr>
        <w:t xml:space="preserve">of </w:t>
      </w:r>
      <w:r w:rsidR="00E54D73" w:rsidRPr="001D158F">
        <w:rPr>
          <w:lang w:val="en-US"/>
        </w:rPr>
        <w:t>0 (not relevant) to 3 (highly relevant)</w:t>
      </w:r>
      <w:r w:rsidRPr="001D158F">
        <w:rPr>
          <w:lang w:val="en-US"/>
        </w:rPr>
        <w:t xml:space="preserve">. </w:t>
      </w:r>
      <w:r w:rsidR="004201AE" w:rsidRPr="001D158F">
        <w:rPr>
          <w:lang w:val="en-US"/>
        </w:rPr>
        <w:fldChar w:fldCharType="begin"/>
      </w:r>
      <w:r w:rsidR="004201AE" w:rsidRPr="001D158F">
        <w:rPr>
          <w:lang w:val="en-US"/>
        </w:rPr>
        <w:instrText xml:space="preserve"> REF _Ref94713451 \h </w:instrText>
      </w:r>
      <w:r w:rsidR="004201AE" w:rsidRPr="001D158F">
        <w:rPr>
          <w:lang w:val="en-US"/>
        </w:rPr>
      </w:r>
      <w:r w:rsidR="004201AE" w:rsidRPr="001D158F">
        <w:rPr>
          <w:lang w:val="en-US"/>
        </w:rPr>
        <w:fldChar w:fldCharType="separate"/>
      </w:r>
      <w:r w:rsidR="00065BFD" w:rsidRPr="001D158F">
        <w:rPr>
          <w:lang w:val="en-US"/>
        </w:rPr>
        <w:t xml:space="preserve">Tab. </w:t>
      </w:r>
      <w:r w:rsidR="00065BFD">
        <w:rPr>
          <w:noProof/>
          <w:lang w:val="en-US"/>
        </w:rPr>
        <w:t>3</w:t>
      </w:r>
      <w:r w:rsidR="004201AE" w:rsidRPr="001D158F">
        <w:rPr>
          <w:lang w:val="en-US"/>
        </w:rPr>
        <w:fldChar w:fldCharType="end"/>
      </w:r>
      <w:r w:rsidR="25266199" w:rsidRPr="001D158F">
        <w:rPr>
          <w:lang w:val="en-US"/>
        </w:rPr>
        <w:t xml:space="preserve"> gives the </w:t>
      </w:r>
      <w:r w:rsidR="00A820B0" w:rsidRPr="001D158F">
        <w:rPr>
          <w:lang w:val="en-US"/>
        </w:rPr>
        <w:t xml:space="preserve">default </w:t>
      </w:r>
      <w:r w:rsidR="25266199" w:rsidRPr="001D158F">
        <w:rPr>
          <w:lang w:val="en-US"/>
        </w:rPr>
        <w:t>weight</w:t>
      </w:r>
      <w:r w:rsidRPr="001D158F">
        <w:rPr>
          <w:lang w:val="en-US"/>
        </w:rPr>
        <w:t>ings</w:t>
      </w:r>
      <w:r w:rsidR="25266199" w:rsidRPr="001D158F">
        <w:rPr>
          <w:lang w:val="en-US"/>
        </w:rPr>
        <w:t xml:space="preserve"> assigned to each </w:t>
      </w:r>
      <w:r w:rsidR="0093503B" w:rsidRPr="001D158F">
        <w:rPr>
          <w:lang w:val="en-US"/>
        </w:rPr>
        <w:t>criterion</w:t>
      </w:r>
      <w:r w:rsidR="00797CB2" w:rsidRPr="001D158F">
        <w:rPr>
          <w:lang w:val="en-US"/>
        </w:rPr>
        <w:t>.</w:t>
      </w:r>
      <w:r w:rsidR="25266199" w:rsidRPr="001D158F">
        <w:rPr>
          <w:lang w:val="en-US"/>
        </w:rPr>
        <w:t xml:space="preserve"> </w:t>
      </w:r>
      <w:r w:rsidR="00484265" w:rsidRPr="001D158F">
        <w:rPr>
          <w:lang w:val="en-US"/>
        </w:rPr>
        <w:t>W</w:t>
      </w:r>
      <w:r w:rsidR="67E17C9C" w:rsidRPr="001D158F">
        <w:rPr>
          <w:lang w:val="en-US"/>
        </w:rPr>
        <w:t>eightings</w:t>
      </w:r>
      <w:r w:rsidR="00484265" w:rsidRPr="001D158F">
        <w:rPr>
          <w:lang w:val="en-US"/>
        </w:rPr>
        <w:t xml:space="preserve"> derive</w:t>
      </w:r>
      <w:r w:rsidR="00797CB2" w:rsidRPr="001D158F">
        <w:rPr>
          <w:lang w:val="en-US"/>
        </w:rPr>
        <w:t>d</w:t>
      </w:r>
      <w:r w:rsidR="00484265" w:rsidRPr="001D158F">
        <w:rPr>
          <w:lang w:val="en-US"/>
        </w:rPr>
        <w:t xml:space="preserve"> </w:t>
      </w:r>
      <w:r w:rsidR="00797CB2" w:rsidRPr="001D158F">
        <w:rPr>
          <w:lang w:val="en-US"/>
        </w:rPr>
        <w:t>without empir</w:t>
      </w:r>
      <w:r w:rsidR="00B235D8" w:rsidRPr="001D158F">
        <w:rPr>
          <w:lang w:val="en-US"/>
        </w:rPr>
        <w:t>ic</w:t>
      </w:r>
      <w:r w:rsidR="00797CB2" w:rsidRPr="001D158F">
        <w:rPr>
          <w:lang w:val="en-US"/>
        </w:rPr>
        <w:t xml:space="preserve">al testing can only serve as a first starting point. </w:t>
      </w:r>
      <w:r w:rsidR="00A0744E" w:rsidRPr="001D158F">
        <w:rPr>
          <w:lang w:val="en-US"/>
        </w:rPr>
        <w:t>Therefore, we perform a sensitivity analysis (Section 4.3) to check the robustness of our results concerning</w:t>
      </w:r>
      <w:r w:rsidR="25266199" w:rsidRPr="001D158F">
        <w:rPr>
          <w:lang w:val="en-US"/>
        </w:rPr>
        <w:t xml:space="preserve"> the estimated </w:t>
      </w:r>
      <w:r w:rsidR="08571899" w:rsidRPr="001D158F">
        <w:rPr>
          <w:lang w:val="en-US"/>
        </w:rPr>
        <w:t>weightings</w:t>
      </w:r>
      <w:r w:rsidR="25266199" w:rsidRPr="001D158F">
        <w:rPr>
          <w:lang w:val="en-US"/>
        </w:rPr>
        <w:t>.</w:t>
      </w:r>
    </w:p>
    <w:p w14:paraId="221B5723" w14:textId="77777777" w:rsidR="00851917" w:rsidRPr="001D158F" w:rsidRDefault="00851917" w:rsidP="006C05A6">
      <w:pPr>
        <w:rPr>
          <w:rFonts w:ascii="Batang" w:eastAsia="Batang" w:hAnsi="Batang"/>
          <w:sz w:val="8"/>
          <w:lang w:val="en-US"/>
        </w:rPr>
      </w:pPr>
    </w:p>
    <w:p w14:paraId="0DEA9B81" w14:textId="57584685" w:rsidR="00851917" w:rsidRPr="001D158F" w:rsidRDefault="00DD05B4" w:rsidP="007D68E2">
      <w:pPr>
        <w:pStyle w:val="Beschriftung"/>
        <w:keepNext/>
        <w:keepLines/>
        <w:rPr>
          <w:lang w:val="en-US"/>
        </w:rPr>
      </w:pPr>
      <w:bookmarkStart w:id="15" w:name="_Ref94713451"/>
      <w:bookmarkStart w:id="16" w:name="_Toc53344072"/>
      <w:bookmarkStart w:id="17" w:name="_Toc55989197"/>
      <w:bookmarkStart w:id="18" w:name="_Ref103886286"/>
      <w:r w:rsidRPr="001D158F">
        <w:rPr>
          <w:lang w:val="en-US"/>
        </w:rPr>
        <w:t xml:space="preserve">Tab. </w:t>
      </w:r>
      <w:r w:rsidRPr="001D158F">
        <w:rPr>
          <w:lang w:val="en-US"/>
        </w:rPr>
        <w:fldChar w:fldCharType="begin"/>
      </w:r>
      <w:r w:rsidRPr="001D158F">
        <w:rPr>
          <w:lang w:val="en-US"/>
        </w:rPr>
        <w:instrText xml:space="preserve"> SEQ Tab. \* ARABIC </w:instrText>
      </w:r>
      <w:r w:rsidRPr="001D158F">
        <w:rPr>
          <w:lang w:val="en-US"/>
        </w:rPr>
        <w:fldChar w:fldCharType="separate"/>
      </w:r>
      <w:r w:rsidR="00065BFD">
        <w:rPr>
          <w:noProof/>
          <w:lang w:val="en-US"/>
        </w:rPr>
        <w:t>3</w:t>
      </w:r>
      <w:r w:rsidRPr="001D158F">
        <w:rPr>
          <w:lang w:val="en-US"/>
        </w:rPr>
        <w:fldChar w:fldCharType="end"/>
      </w:r>
      <w:bookmarkEnd w:id="15"/>
      <w:r w:rsidR="007F05FF" w:rsidRPr="001D158F">
        <w:rPr>
          <w:lang w:val="en-US"/>
        </w:rPr>
        <w:t>:</w:t>
      </w:r>
      <w:r w:rsidR="00851917" w:rsidRPr="001D158F">
        <w:rPr>
          <w:lang w:val="en-US"/>
        </w:rPr>
        <w:t xml:space="preserve"> </w:t>
      </w:r>
      <w:r w:rsidR="6CE6726F" w:rsidRPr="001D158F">
        <w:rPr>
          <w:lang w:val="en-US"/>
        </w:rPr>
        <w:t xml:space="preserve">Initial </w:t>
      </w:r>
      <w:bookmarkEnd w:id="16"/>
      <w:bookmarkEnd w:id="17"/>
      <w:r w:rsidR="0093503B" w:rsidRPr="001D158F">
        <w:rPr>
          <w:lang w:val="en-US"/>
        </w:rPr>
        <w:t xml:space="preserve">criteria </w:t>
      </w:r>
      <w:r w:rsidR="22534D59" w:rsidRPr="001D158F">
        <w:rPr>
          <w:lang w:val="en-US"/>
        </w:rPr>
        <w:t>weightings</w:t>
      </w:r>
      <w:bookmarkEnd w:id="18"/>
      <w:r w:rsidR="22534D59" w:rsidRPr="001D158F">
        <w:rPr>
          <w:lang w:val="en-US"/>
        </w:rPr>
        <w:t xml:space="preserve"> </w:t>
      </w:r>
    </w:p>
    <w:tbl>
      <w:tblPr>
        <w:tblW w:w="8860" w:type="dxa"/>
        <w:tblLayout w:type="fixed"/>
        <w:tblCellMar>
          <w:left w:w="28" w:type="dxa"/>
          <w:right w:w="28" w:type="dxa"/>
        </w:tblCellMar>
        <w:tblLook w:val="04A0" w:firstRow="1" w:lastRow="0" w:firstColumn="1" w:lastColumn="0" w:noHBand="0" w:noVBand="1"/>
      </w:tblPr>
      <w:tblGrid>
        <w:gridCol w:w="2263"/>
        <w:gridCol w:w="733"/>
        <w:gridCol w:w="733"/>
        <w:gridCol w:w="733"/>
        <w:gridCol w:w="733"/>
        <w:gridCol w:w="733"/>
        <w:gridCol w:w="733"/>
        <w:gridCol w:w="733"/>
        <w:gridCol w:w="733"/>
        <w:gridCol w:w="733"/>
      </w:tblGrid>
      <w:tr w:rsidR="005734E4" w:rsidRPr="001D158F" w14:paraId="0CFA57B1" w14:textId="77777777" w:rsidTr="547BEEBA">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C69C5" w14:textId="77777777" w:rsidR="005734E4" w:rsidRPr="001D158F" w:rsidRDefault="005734E4" w:rsidP="00204BF3">
            <w:pPr>
              <w:keepNext/>
              <w:keepLines/>
              <w:jc w:val="center"/>
              <w:rPr>
                <w:rFonts w:eastAsia="Times New Roman" w:cs="Calibri"/>
                <w:b/>
                <w:color w:val="000000"/>
                <w:sz w:val="22"/>
                <w:szCs w:val="22"/>
                <w:lang w:val="en-US" w:eastAsia="de-DE"/>
              </w:rPr>
            </w:pPr>
            <w:r w:rsidRPr="001D158F">
              <w:rPr>
                <w:rFonts w:eastAsia="Times New Roman" w:cs="Calibri"/>
                <w:b/>
                <w:color w:val="000000"/>
                <w:sz w:val="22"/>
                <w:szCs w:val="22"/>
                <w:lang w:val="en-US" w:eastAsia="de-DE"/>
              </w:rPr>
              <w:t> </w:t>
            </w:r>
          </w:p>
        </w:tc>
        <w:tc>
          <w:tcPr>
            <w:tcW w:w="733" w:type="dxa"/>
            <w:tcBorders>
              <w:top w:val="single" w:sz="4" w:space="0" w:color="auto"/>
              <w:left w:val="nil"/>
              <w:bottom w:val="single" w:sz="4" w:space="0" w:color="auto"/>
              <w:right w:val="single" w:sz="4" w:space="0" w:color="auto"/>
            </w:tcBorders>
            <w:shd w:val="clear" w:color="auto" w:fill="auto"/>
            <w:vAlign w:val="center"/>
          </w:tcPr>
          <w:p w14:paraId="00529678" w14:textId="77777777" w:rsidR="005734E4" w:rsidRPr="001D158F" w:rsidRDefault="00B93DBB" w:rsidP="00204BF3">
            <w:pPr>
              <w:keepNext/>
              <w:keepLines/>
              <w:jc w:val="center"/>
              <w:rPr>
                <w:rFonts w:ascii="BbtvfvXydmkwTimes-Roman" w:eastAsia="Times New Roman" w:hAnsi="BbtvfvXydmkwTimes-Roman" w:cs="Calibri"/>
                <w:b/>
                <w:color w:val="000000"/>
                <w:sz w:val="18"/>
                <w:szCs w:val="18"/>
                <w:lang w:val="en-US" w:eastAsia="de-DE"/>
              </w:rPr>
            </w:pPr>
            <w:r w:rsidRPr="001D158F">
              <w:rPr>
                <w:rFonts w:ascii="BbtvfvXydmkwTimes-Roman" w:eastAsia="Times New Roman" w:hAnsi="BbtvfvXydmkwTimes-Roman" w:cs="Calibri"/>
                <w:b/>
                <w:bCs/>
                <w:color w:val="000000"/>
                <w:sz w:val="18"/>
                <w:szCs w:val="18"/>
                <w:lang w:val="en-US" w:eastAsia="de-DE"/>
              </w:rPr>
              <w:t>HH1</w:t>
            </w:r>
          </w:p>
        </w:tc>
        <w:tc>
          <w:tcPr>
            <w:tcW w:w="733" w:type="dxa"/>
            <w:tcBorders>
              <w:top w:val="single" w:sz="4" w:space="0" w:color="auto"/>
              <w:left w:val="nil"/>
              <w:bottom w:val="single" w:sz="4" w:space="0" w:color="auto"/>
              <w:right w:val="single" w:sz="4" w:space="0" w:color="auto"/>
            </w:tcBorders>
            <w:shd w:val="clear" w:color="auto" w:fill="auto"/>
            <w:vAlign w:val="center"/>
          </w:tcPr>
          <w:p w14:paraId="7B631C48" w14:textId="0D76DB3C" w:rsidR="005734E4" w:rsidRPr="001D158F" w:rsidRDefault="00B93DBB" w:rsidP="00204BF3">
            <w:pPr>
              <w:keepNext/>
              <w:keepLines/>
              <w:jc w:val="center"/>
              <w:rPr>
                <w:rFonts w:ascii="BbtvfvXydmkwTimes-Roman" w:eastAsia="Times New Roman" w:hAnsi="BbtvfvXydmkwTimes-Roman" w:cs="Calibri"/>
                <w:b/>
                <w:color w:val="000000"/>
                <w:sz w:val="18"/>
                <w:szCs w:val="18"/>
                <w:lang w:val="en-US" w:eastAsia="de-DE"/>
              </w:rPr>
            </w:pPr>
            <w:r w:rsidRPr="001D158F">
              <w:rPr>
                <w:rFonts w:ascii="BbtvfvXydmkwTimes-Roman" w:eastAsia="Times New Roman" w:hAnsi="BbtvfvXydmkwTimes-Roman" w:cs="Calibri"/>
                <w:b/>
                <w:color w:val="000000" w:themeColor="text1"/>
                <w:sz w:val="18"/>
                <w:szCs w:val="18"/>
                <w:lang w:val="en-US" w:eastAsia="de-DE"/>
              </w:rPr>
              <w:t>H</w:t>
            </w:r>
            <w:r w:rsidR="006817CF" w:rsidRPr="001D158F">
              <w:rPr>
                <w:rFonts w:ascii="BbtvfvXydmkwTimes-Roman" w:eastAsia="Times New Roman" w:hAnsi="BbtvfvXydmkwTimes-Roman" w:cs="Calibri"/>
                <w:b/>
                <w:color w:val="000000" w:themeColor="text1"/>
                <w:sz w:val="18"/>
                <w:szCs w:val="18"/>
                <w:lang w:val="en-US" w:eastAsia="de-DE"/>
              </w:rPr>
              <w:t>H</w:t>
            </w:r>
            <w:r w:rsidRPr="001D158F">
              <w:rPr>
                <w:rFonts w:ascii="BbtvfvXydmkwTimes-Roman" w:eastAsia="Times New Roman" w:hAnsi="BbtvfvXydmkwTimes-Roman" w:cs="Calibri"/>
                <w:b/>
                <w:color w:val="000000" w:themeColor="text1"/>
                <w:sz w:val="18"/>
                <w:szCs w:val="18"/>
                <w:lang w:val="en-US" w:eastAsia="de-DE"/>
              </w:rPr>
              <w:t>2</w:t>
            </w:r>
          </w:p>
        </w:tc>
        <w:tc>
          <w:tcPr>
            <w:tcW w:w="733" w:type="dxa"/>
            <w:tcBorders>
              <w:top w:val="single" w:sz="4" w:space="0" w:color="auto"/>
              <w:left w:val="nil"/>
              <w:bottom w:val="single" w:sz="4" w:space="0" w:color="auto"/>
              <w:right w:val="single" w:sz="4" w:space="0" w:color="auto"/>
            </w:tcBorders>
            <w:shd w:val="clear" w:color="auto" w:fill="auto"/>
            <w:vAlign w:val="center"/>
          </w:tcPr>
          <w:p w14:paraId="2440FA2F" w14:textId="77777777" w:rsidR="005734E4" w:rsidRPr="001D158F" w:rsidRDefault="00B93DBB" w:rsidP="00204BF3">
            <w:pPr>
              <w:keepNext/>
              <w:keepLines/>
              <w:jc w:val="center"/>
              <w:rPr>
                <w:rFonts w:ascii="BbtvfvXydmkwTimes-Roman" w:eastAsia="Times New Roman" w:hAnsi="BbtvfvXydmkwTimes-Roman" w:cs="Calibri"/>
                <w:b/>
                <w:color w:val="000000"/>
                <w:sz w:val="18"/>
                <w:szCs w:val="18"/>
                <w:lang w:val="en-US" w:eastAsia="de-DE"/>
              </w:rPr>
            </w:pPr>
            <w:r w:rsidRPr="001D158F">
              <w:rPr>
                <w:rFonts w:ascii="BbtvfvXydmkwTimes-Roman" w:eastAsia="Times New Roman" w:hAnsi="BbtvfvXydmkwTimes-Roman" w:cs="Calibri"/>
                <w:b/>
                <w:bCs/>
                <w:color w:val="000000"/>
                <w:sz w:val="18"/>
                <w:szCs w:val="18"/>
                <w:lang w:val="en-US" w:eastAsia="de-DE"/>
              </w:rPr>
              <w:t>HH3</w:t>
            </w:r>
          </w:p>
        </w:tc>
        <w:tc>
          <w:tcPr>
            <w:tcW w:w="733" w:type="dxa"/>
            <w:tcBorders>
              <w:top w:val="single" w:sz="4" w:space="0" w:color="auto"/>
              <w:left w:val="nil"/>
              <w:bottom w:val="single" w:sz="4" w:space="0" w:color="auto"/>
              <w:right w:val="single" w:sz="4" w:space="0" w:color="auto"/>
            </w:tcBorders>
            <w:shd w:val="clear" w:color="auto" w:fill="auto"/>
            <w:vAlign w:val="center"/>
          </w:tcPr>
          <w:p w14:paraId="6BCAA0E2" w14:textId="77777777" w:rsidR="005734E4" w:rsidRPr="001D158F" w:rsidRDefault="00B93DBB" w:rsidP="00204BF3">
            <w:pPr>
              <w:keepNext/>
              <w:keepLines/>
              <w:jc w:val="center"/>
              <w:rPr>
                <w:rFonts w:ascii="BbtvfvXydmkwTimes-Roman" w:eastAsia="Times New Roman" w:hAnsi="BbtvfvXydmkwTimes-Roman" w:cs="Calibri"/>
                <w:b/>
                <w:color w:val="000000"/>
                <w:sz w:val="18"/>
                <w:szCs w:val="18"/>
                <w:lang w:val="en-US" w:eastAsia="de-DE"/>
              </w:rPr>
            </w:pPr>
            <w:r w:rsidRPr="001D158F">
              <w:rPr>
                <w:rFonts w:ascii="BbtvfvXydmkwTimes-Roman" w:eastAsia="Times New Roman" w:hAnsi="BbtvfvXydmkwTimes-Roman" w:cs="Calibri"/>
                <w:b/>
                <w:bCs/>
                <w:color w:val="000000"/>
                <w:sz w:val="18"/>
                <w:szCs w:val="18"/>
                <w:lang w:val="en-US" w:eastAsia="de-DE"/>
              </w:rPr>
              <w:t>HH4</w:t>
            </w:r>
          </w:p>
        </w:tc>
        <w:tc>
          <w:tcPr>
            <w:tcW w:w="733" w:type="dxa"/>
            <w:tcBorders>
              <w:top w:val="single" w:sz="4" w:space="0" w:color="auto"/>
              <w:left w:val="nil"/>
              <w:bottom w:val="single" w:sz="4" w:space="0" w:color="auto"/>
              <w:right w:val="single" w:sz="4" w:space="0" w:color="auto"/>
            </w:tcBorders>
            <w:shd w:val="clear" w:color="auto" w:fill="auto"/>
            <w:vAlign w:val="center"/>
          </w:tcPr>
          <w:p w14:paraId="578AE6B3" w14:textId="77777777" w:rsidR="005734E4" w:rsidRPr="001D158F" w:rsidRDefault="00B93DBB" w:rsidP="00204BF3">
            <w:pPr>
              <w:keepNext/>
              <w:keepLines/>
              <w:jc w:val="center"/>
              <w:rPr>
                <w:rFonts w:ascii="BbtvfvXydmkwTimes-Roman" w:eastAsia="Times New Roman" w:hAnsi="BbtvfvXydmkwTimes-Roman" w:cs="Calibri"/>
                <w:b/>
                <w:color w:val="000000"/>
                <w:sz w:val="18"/>
                <w:szCs w:val="18"/>
                <w:lang w:val="en-US" w:eastAsia="de-DE"/>
              </w:rPr>
            </w:pPr>
            <w:r w:rsidRPr="001D158F">
              <w:rPr>
                <w:rFonts w:ascii="BbtvfvXydmkwTimes-Roman" w:eastAsia="Times New Roman" w:hAnsi="BbtvfvXydmkwTimes-Roman" w:cs="Calibri"/>
                <w:b/>
                <w:bCs/>
                <w:color w:val="000000"/>
                <w:sz w:val="18"/>
                <w:szCs w:val="18"/>
                <w:lang w:val="en-US" w:eastAsia="de-DE"/>
              </w:rPr>
              <w:t>HH5</w:t>
            </w:r>
          </w:p>
        </w:tc>
        <w:tc>
          <w:tcPr>
            <w:tcW w:w="733" w:type="dxa"/>
            <w:tcBorders>
              <w:top w:val="single" w:sz="4" w:space="0" w:color="auto"/>
              <w:left w:val="nil"/>
              <w:bottom w:val="single" w:sz="4" w:space="0" w:color="auto"/>
              <w:right w:val="single" w:sz="4" w:space="0" w:color="auto"/>
            </w:tcBorders>
            <w:shd w:val="clear" w:color="auto" w:fill="auto"/>
            <w:vAlign w:val="center"/>
          </w:tcPr>
          <w:p w14:paraId="06C150C0" w14:textId="77777777" w:rsidR="005734E4" w:rsidRPr="001D158F" w:rsidRDefault="00B93DBB" w:rsidP="00204BF3">
            <w:pPr>
              <w:keepNext/>
              <w:keepLines/>
              <w:jc w:val="center"/>
              <w:rPr>
                <w:rFonts w:ascii="BbtvfvXydmkwTimes-Roman" w:eastAsia="Times New Roman" w:hAnsi="BbtvfvXydmkwTimes-Roman" w:cs="Calibri"/>
                <w:b/>
                <w:color w:val="000000"/>
                <w:sz w:val="18"/>
                <w:szCs w:val="18"/>
                <w:lang w:val="en-US" w:eastAsia="de-DE"/>
              </w:rPr>
            </w:pPr>
            <w:r w:rsidRPr="001D158F">
              <w:rPr>
                <w:rFonts w:ascii="BbtvfvXydmkwTimes-Roman" w:eastAsia="Times New Roman" w:hAnsi="BbtvfvXydmkwTimes-Roman" w:cs="Calibri"/>
                <w:b/>
                <w:bCs/>
                <w:color w:val="000000"/>
                <w:sz w:val="18"/>
                <w:szCs w:val="18"/>
                <w:lang w:val="en-US" w:eastAsia="de-DE"/>
              </w:rPr>
              <w:t>HH6</w:t>
            </w:r>
          </w:p>
        </w:tc>
        <w:tc>
          <w:tcPr>
            <w:tcW w:w="733" w:type="dxa"/>
            <w:tcBorders>
              <w:top w:val="single" w:sz="4" w:space="0" w:color="auto"/>
              <w:left w:val="nil"/>
              <w:bottom w:val="single" w:sz="4" w:space="0" w:color="auto"/>
              <w:right w:val="single" w:sz="4" w:space="0" w:color="auto"/>
            </w:tcBorders>
            <w:shd w:val="clear" w:color="auto" w:fill="auto"/>
            <w:vAlign w:val="center"/>
          </w:tcPr>
          <w:p w14:paraId="4143828F" w14:textId="77777777" w:rsidR="005734E4" w:rsidRPr="001D158F" w:rsidRDefault="00B93DBB" w:rsidP="00204BF3">
            <w:pPr>
              <w:keepNext/>
              <w:keepLines/>
              <w:jc w:val="center"/>
              <w:rPr>
                <w:rFonts w:ascii="BbtvfvXydmkwTimes-Roman" w:eastAsia="Times New Roman" w:hAnsi="BbtvfvXydmkwTimes-Roman" w:cs="Calibri"/>
                <w:b/>
                <w:color w:val="000000"/>
                <w:sz w:val="18"/>
                <w:szCs w:val="18"/>
                <w:lang w:val="en-US" w:eastAsia="de-DE"/>
              </w:rPr>
            </w:pPr>
            <w:r w:rsidRPr="001D158F">
              <w:rPr>
                <w:rFonts w:ascii="BbtvfvXydmkwTimes-Roman" w:eastAsia="Times New Roman" w:hAnsi="BbtvfvXydmkwTimes-Roman" w:cs="Calibri"/>
                <w:b/>
                <w:bCs/>
                <w:color w:val="000000"/>
                <w:sz w:val="18"/>
                <w:szCs w:val="18"/>
                <w:lang w:val="en-US" w:eastAsia="de-DE"/>
              </w:rPr>
              <w:t>UTI</w:t>
            </w:r>
          </w:p>
        </w:tc>
        <w:tc>
          <w:tcPr>
            <w:tcW w:w="733" w:type="dxa"/>
            <w:tcBorders>
              <w:top w:val="single" w:sz="4" w:space="0" w:color="auto"/>
              <w:left w:val="nil"/>
              <w:bottom w:val="single" w:sz="4" w:space="0" w:color="auto"/>
              <w:right w:val="single" w:sz="4" w:space="0" w:color="auto"/>
            </w:tcBorders>
            <w:shd w:val="clear" w:color="auto" w:fill="auto"/>
            <w:vAlign w:val="center"/>
          </w:tcPr>
          <w:p w14:paraId="55F47340" w14:textId="77777777" w:rsidR="005734E4" w:rsidRPr="001D158F" w:rsidRDefault="00B93DBB" w:rsidP="00204BF3">
            <w:pPr>
              <w:keepNext/>
              <w:keepLines/>
              <w:jc w:val="center"/>
              <w:rPr>
                <w:rFonts w:ascii="BbtvfvXydmkwTimes-Roman" w:eastAsia="Times New Roman" w:hAnsi="BbtvfvXydmkwTimes-Roman" w:cs="Calibri"/>
                <w:b/>
                <w:color w:val="000000"/>
                <w:sz w:val="18"/>
                <w:szCs w:val="18"/>
                <w:lang w:val="en-US" w:eastAsia="de-DE"/>
              </w:rPr>
            </w:pPr>
            <w:r w:rsidRPr="001D158F">
              <w:rPr>
                <w:rFonts w:ascii="BbtvfvXydmkwTimes-Roman" w:eastAsia="Times New Roman" w:hAnsi="BbtvfvXydmkwTimes-Roman" w:cs="Calibri"/>
                <w:b/>
                <w:bCs/>
                <w:color w:val="000000"/>
                <w:sz w:val="18"/>
                <w:szCs w:val="18"/>
                <w:lang w:val="en-US" w:eastAsia="de-DE"/>
              </w:rPr>
              <w:t>IND</w:t>
            </w:r>
          </w:p>
        </w:tc>
        <w:tc>
          <w:tcPr>
            <w:tcW w:w="733" w:type="dxa"/>
            <w:tcBorders>
              <w:top w:val="single" w:sz="4" w:space="0" w:color="auto"/>
              <w:left w:val="nil"/>
              <w:bottom w:val="single" w:sz="4" w:space="0" w:color="auto"/>
              <w:right w:val="single" w:sz="4" w:space="0" w:color="auto"/>
            </w:tcBorders>
            <w:shd w:val="clear" w:color="auto" w:fill="auto"/>
            <w:vAlign w:val="center"/>
          </w:tcPr>
          <w:p w14:paraId="1DF64D25" w14:textId="77777777" w:rsidR="005734E4" w:rsidRPr="001D158F" w:rsidRDefault="00B93DBB" w:rsidP="00204BF3">
            <w:pPr>
              <w:keepNext/>
              <w:keepLines/>
              <w:jc w:val="center"/>
              <w:rPr>
                <w:rFonts w:ascii="BbtvfvXydmkwTimes-Roman" w:eastAsia="Times New Roman" w:hAnsi="BbtvfvXydmkwTimes-Roman" w:cs="Calibri"/>
                <w:b/>
                <w:color w:val="000000"/>
                <w:sz w:val="18"/>
                <w:szCs w:val="18"/>
                <w:lang w:val="en-US" w:eastAsia="de-DE"/>
              </w:rPr>
            </w:pPr>
            <w:r w:rsidRPr="001D158F">
              <w:rPr>
                <w:rFonts w:ascii="BbtvfvXydmkwTimes-Roman" w:eastAsia="Times New Roman" w:hAnsi="BbtvfvXydmkwTimes-Roman" w:cs="Calibri"/>
                <w:b/>
                <w:bCs/>
                <w:color w:val="000000"/>
                <w:sz w:val="18"/>
                <w:szCs w:val="18"/>
                <w:lang w:val="en-US" w:eastAsia="de-DE"/>
              </w:rPr>
              <w:t>GOV</w:t>
            </w:r>
          </w:p>
        </w:tc>
      </w:tr>
      <w:tr w:rsidR="005734E4" w:rsidRPr="001D158F" w14:paraId="3C548DD7" w14:textId="77777777" w:rsidTr="547BEEBA">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02CD35" w14:textId="44AA1C87" w:rsidR="005734E4" w:rsidRPr="001D158F" w:rsidRDefault="4736FDD6" w:rsidP="00204BF3">
            <w:pPr>
              <w:keepNext/>
              <w:keepLines/>
              <w:jc w:val="left"/>
              <w:rPr>
                <w:rFonts w:eastAsia="Times New Roman" w:cs="Calibri"/>
                <w:color w:val="000000"/>
                <w:sz w:val="18"/>
                <w:szCs w:val="18"/>
                <w:lang w:val="en-US" w:eastAsia="de-DE"/>
              </w:rPr>
            </w:pPr>
            <w:r w:rsidRPr="001D158F">
              <w:rPr>
                <w:rFonts w:eastAsia="Times New Roman" w:cs="Calibri"/>
                <w:color w:val="000000" w:themeColor="text1"/>
                <w:sz w:val="18"/>
                <w:szCs w:val="18"/>
                <w:lang w:val="en-US" w:eastAsia="de-DE"/>
              </w:rPr>
              <w:t xml:space="preserve">(Average) Running </w:t>
            </w:r>
            <w:r w:rsidR="5ACE6383" w:rsidRPr="001D158F">
              <w:rPr>
                <w:rFonts w:eastAsia="Times New Roman" w:cs="Calibri"/>
                <w:color w:val="000000" w:themeColor="text1"/>
                <w:sz w:val="18"/>
                <w:szCs w:val="18"/>
                <w:lang w:val="en-US" w:eastAsia="de-DE"/>
              </w:rPr>
              <w:t>c</w:t>
            </w:r>
            <w:r w:rsidRPr="001D158F">
              <w:rPr>
                <w:rFonts w:eastAsia="Times New Roman" w:cs="Calibri"/>
                <w:color w:val="000000" w:themeColor="text1"/>
                <w:sz w:val="18"/>
                <w:szCs w:val="18"/>
                <w:lang w:val="en-US" w:eastAsia="de-DE"/>
              </w:rPr>
              <w:t>ost</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35875507" w14:textId="77777777" w:rsidR="005734E4" w:rsidRPr="001D158F" w:rsidRDefault="005734E4" w:rsidP="00204BF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23D5C13D" w14:textId="77777777" w:rsidR="005734E4" w:rsidRPr="001D158F" w:rsidRDefault="005734E4" w:rsidP="00204BF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5A6316E0" w14:textId="77777777" w:rsidR="005734E4" w:rsidRPr="001D158F" w:rsidRDefault="005734E4" w:rsidP="00204BF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267187C9" w14:textId="77777777" w:rsidR="005734E4" w:rsidRPr="001D158F" w:rsidRDefault="005734E4" w:rsidP="00204BF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6C72FFE3" w14:textId="77777777" w:rsidR="005734E4" w:rsidRPr="001D158F" w:rsidRDefault="005734E4" w:rsidP="00204BF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12CF8773" w14:textId="77777777" w:rsidR="005734E4" w:rsidRPr="001D158F" w:rsidRDefault="005734E4" w:rsidP="00204BF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3E8C147A" w14:textId="77777777" w:rsidR="005734E4" w:rsidRPr="001D158F" w:rsidRDefault="005734E4" w:rsidP="00204BF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3.00</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1EFA7406" w14:textId="77777777" w:rsidR="005734E4" w:rsidRPr="001D158F" w:rsidRDefault="005734E4" w:rsidP="00204BF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3.00</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0941CCA5" w14:textId="77777777" w:rsidR="005734E4" w:rsidRPr="001D158F" w:rsidRDefault="005734E4" w:rsidP="00204BF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r>
      <w:tr w:rsidR="005734E4" w:rsidRPr="001D158F" w14:paraId="4AC56E89" w14:textId="77777777" w:rsidTr="547BEEBA">
        <w:tc>
          <w:tcPr>
            <w:tcW w:w="2263" w:type="dxa"/>
            <w:tcBorders>
              <w:top w:val="nil"/>
              <w:left w:val="single" w:sz="4" w:space="0" w:color="auto"/>
              <w:bottom w:val="single" w:sz="4" w:space="0" w:color="auto"/>
              <w:right w:val="single" w:sz="4" w:space="0" w:color="auto"/>
            </w:tcBorders>
            <w:shd w:val="clear" w:color="auto" w:fill="auto"/>
            <w:vAlign w:val="bottom"/>
            <w:hideMark/>
          </w:tcPr>
          <w:p w14:paraId="12D237EA" w14:textId="77777777" w:rsidR="005734E4" w:rsidRPr="001D158F" w:rsidRDefault="4736FDD6" w:rsidP="00510003">
            <w:pPr>
              <w:keepNext/>
              <w:keepLines/>
              <w:jc w:val="left"/>
              <w:rPr>
                <w:rFonts w:eastAsia="Times New Roman" w:cs="Calibri"/>
                <w:color w:val="000000"/>
                <w:sz w:val="18"/>
                <w:szCs w:val="18"/>
                <w:lang w:val="en-US" w:eastAsia="de-DE"/>
              </w:rPr>
            </w:pPr>
            <w:r w:rsidRPr="001D158F">
              <w:rPr>
                <w:rFonts w:eastAsia="Times New Roman" w:cs="Calibri"/>
                <w:color w:val="000000" w:themeColor="text1"/>
                <w:sz w:val="18"/>
                <w:szCs w:val="18"/>
                <w:lang w:val="en-US" w:eastAsia="de-DE"/>
              </w:rPr>
              <w:t xml:space="preserve">(Average) </w:t>
            </w:r>
            <w:r w:rsidR="005734E4" w:rsidRPr="001D158F">
              <w:rPr>
                <w:rFonts w:eastAsia="Times New Roman" w:cs="Calibri"/>
                <w:color w:val="000000" w:themeColor="text1"/>
                <w:sz w:val="18"/>
                <w:szCs w:val="18"/>
                <w:lang w:val="en-US" w:eastAsia="de-DE"/>
              </w:rPr>
              <w:t xml:space="preserve">Unit </w:t>
            </w:r>
            <w:r w:rsidR="5ACE6383" w:rsidRPr="001D158F">
              <w:rPr>
                <w:rFonts w:eastAsia="Times New Roman" w:cs="Calibri"/>
                <w:color w:val="000000" w:themeColor="text1"/>
                <w:sz w:val="18"/>
                <w:szCs w:val="18"/>
                <w:lang w:val="en-US" w:eastAsia="de-DE"/>
              </w:rPr>
              <w:t>c</w:t>
            </w:r>
            <w:r w:rsidRPr="001D158F">
              <w:rPr>
                <w:rFonts w:eastAsia="Times New Roman" w:cs="Calibri"/>
                <w:color w:val="000000" w:themeColor="text1"/>
                <w:sz w:val="18"/>
                <w:szCs w:val="18"/>
                <w:lang w:val="en-US" w:eastAsia="de-DE"/>
              </w:rPr>
              <w:t>ost</w:t>
            </w:r>
            <w:r w:rsidR="005734E4" w:rsidRPr="001D158F">
              <w:rPr>
                <w:rFonts w:eastAsia="Times New Roman" w:cs="Calibri"/>
                <w:color w:val="000000" w:themeColor="text1"/>
                <w:sz w:val="18"/>
                <w:szCs w:val="18"/>
                <w:lang w:val="en-US" w:eastAsia="de-DE"/>
              </w:rPr>
              <w:t xml:space="preserve"> of </w:t>
            </w:r>
            <w:r w:rsidR="5ACE6383" w:rsidRPr="001D158F">
              <w:rPr>
                <w:rFonts w:eastAsia="Times New Roman" w:cs="Calibri"/>
                <w:color w:val="000000" w:themeColor="text1"/>
                <w:sz w:val="18"/>
                <w:szCs w:val="18"/>
                <w:lang w:val="en-US" w:eastAsia="de-DE"/>
              </w:rPr>
              <w:t>e</w:t>
            </w:r>
            <w:r w:rsidRPr="001D158F">
              <w:rPr>
                <w:rFonts w:eastAsia="Times New Roman" w:cs="Calibri"/>
                <w:color w:val="000000" w:themeColor="text1"/>
                <w:sz w:val="18"/>
                <w:szCs w:val="18"/>
                <w:lang w:val="en-US" w:eastAsia="de-DE"/>
              </w:rPr>
              <w:t>lectricity</w:t>
            </w:r>
            <w:r w:rsidR="005734E4" w:rsidRPr="001D158F">
              <w:rPr>
                <w:rFonts w:eastAsia="Times New Roman" w:cs="Calibri"/>
                <w:color w:val="000000" w:themeColor="text1"/>
                <w:sz w:val="18"/>
                <w:szCs w:val="18"/>
                <w:lang w:val="en-US" w:eastAsia="de-DE"/>
              </w:rPr>
              <w:t xml:space="preserve"> (LCOE)</w:t>
            </w:r>
          </w:p>
        </w:tc>
        <w:tc>
          <w:tcPr>
            <w:tcW w:w="733" w:type="dxa"/>
            <w:tcBorders>
              <w:top w:val="nil"/>
              <w:left w:val="nil"/>
              <w:bottom w:val="single" w:sz="4" w:space="0" w:color="auto"/>
              <w:right w:val="single" w:sz="4" w:space="0" w:color="auto"/>
            </w:tcBorders>
            <w:shd w:val="clear" w:color="auto" w:fill="auto"/>
            <w:vAlign w:val="center"/>
            <w:hideMark/>
          </w:tcPr>
          <w:p w14:paraId="25B7D870"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3.00</w:t>
            </w:r>
          </w:p>
        </w:tc>
        <w:tc>
          <w:tcPr>
            <w:tcW w:w="733" w:type="dxa"/>
            <w:tcBorders>
              <w:top w:val="nil"/>
              <w:left w:val="nil"/>
              <w:bottom w:val="single" w:sz="4" w:space="0" w:color="auto"/>
              <w:right w:val="single" w:sz="4" w:space="0" w:color="auto"/>
            </w:tcBorders>
            <w:shd w:val="clear" w:color="auto" w:fill="auto"/>
            <w:vAlign w:val="center"/>
            <w:hideMark/>
          </w:tcPr>
          <w:p w14:paraId="18F6FEA8"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2.75</w:t>
            </w:r>
          </w:p>
        </w:tc>
        <w:tc>
          <w:tcPr>
            <w:tcW w:w="733" w:type="dxa"/>
            <w:tcBorders>
              <w:top w:val="nil"/>
              <w:left w:val="nil"/>
              <w:bottom w:val="single" w:sz="4" w:space="0" w:color="auto"/>
              <w:right w:val="single" w:sz="4" w:space="0" w:color="auto"/>
            </w:tcBorders>
            <w:shd w:val="clear" w:color="auto" w:fill="auto"/>
            <w:vAlign w:val="center"/>
            <w:hideMark/>
          </w:tcPr>
          <w:p w14:paraId="56942ED3"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2.50</w:t>
            </w:r>
          </w:p>
        </w:tc>
        <w:tc>
          <w:tcPr>
            <w:tcW w:w="733" w:type="dxa"/>
            <w:tcBorders>
              <w:top w:val="nil"/>
              <w:left w:val="nil"/>
              <w:bottom w:val="single" w:sz="4" w:space="0" w:color="auto"/>
              <w:right w:val="single" w:sz="4" w:space="0" w:color="auto"/>
            </w:tcBorders>
            <w:shd w:val="clear" w:color="auto" w:fill="auto"/>
            <w:vAlign w:val="center"/>
            <w:hideMark/>
          </w:tcPr>
          <w:p w14:paraId="0DD52C8C"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2.25</w:t>
            </w:r>
          </w:p>
        </w:tc>
        <w:tc>
          <w:tcPr>
            <w:tcW w:w="733" w:type="dxa"/>
            <w:tcBorders>
              <w:top w:val="nil"/>
              <w:left w:val="nil"/>
              <w:bottom w:val="single" w:sz="4" w:space="0" w:color="auto"/>
              <w:right w:val="single" w:sz="4" w:space="0" w:color="auto"/>
            </w:tcBorders>
            <w:shd w:val="clear" w:color="auto" w:fill="auto"/>
            <w:vAlign w:val="center"/>
            <w:hideMark/>
          </w:tcPr>
          <w:p w14:paraId="461AACCF"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2.00</w:t>
            </w:r>
          </w:p>
        </w:tc>
        <w:tc>
          <w:tcPr>
            <w:tcW w:w="733" w:type="dxa"/>
            <w:tcBorders>
              <w:top w:val="nil"/>
              <w:left w:val="nil"/>
              <w:bottom w:val="single" w:sz="4" w:space="0" w:color="auto"/>
              <w:right w:val="single" w:sz="4" w:space="0" w:color="auto"/>
            </w:tcBorders>
            <w:shd w:val="clear" w:color="auto" w:fill="auto"/>
            <w:vAlign w:val="center"/>
            <w:hideMark/>
          </w:tcPr>
          <w:p w14:paraId="086452A6"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1.75</w:t>
            </w:r>
          </w:p>
        </w:tc>
        <w:tc>
          <w:tcPr>
            <w:tcW w:w="733" w:type="dxa"/>
            <w:tcBorders>
              <w:top w:val="nil"/>
              <w:left w:val="nil"/>
              <w:bottom w:val="single" w:sz="4" w:space="0" w:color="auto"/>
              <w:right w:val="single" w:sz="4" w:space="0" w:color="auto"/>
            </w:tcBorders>
            <w:shd w:val="clear" w:color="auto" w:fill="auto"/>
            <w:vAlign w:val="center"/>
            <w:hideMark/>
          </w:tcPr>
          <w:p w14:paraId="0BC36ECB"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3.00</w:t>
            </w:r>
          </w:p>
        </w:tc>
        <w:tc>
          <w:tcPr>
            <w:tcW w:w="733" w:type="dxa"/>
            <w:tcBorders>
              <w:top w:val="nil"/>
              <w:left w:val="nil"/>
              <w:bottom w:val="single" w:sz="4" w:space="0" w:color="auto"/>
              <w:right w:val="single" w:sz="4" w:space="0" w:color="auto"/>
            </w:tcBorders>
            <w:shd w:val="clear" w:color="auto" w:fill="auto"/>
            <w:vAlign w:val="center"/>
            <w:hideMark/>
          </w:tcPr>
          <w:p w14:paraId="637E15F8"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771DBC15"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3.00</w:t>
            </w:r>
          </w:p>
        </w:tc>
      </w:tr>
      <w:tr w:rsidR="005734E4" w:rsidRPr="001D158F" w14:paraId="1EA1D21C" w14:textId="77777777" w:rsidTr="547BEEBA">
        <w:tc>
          <w:tcPr>
            <w:tcW w:w="2263" w:type="dxa"/>
            <w:tcBorders>
              <w:top w:val="nil"/>
              <w:left w:val="single" w:sz="4" w:space="0" w:color="auto"/>
              <w:bottom w:val="single" w:sz="4" w:space="0" w:color="auto"/>
              <w:right w:val="single" w:sz="4" w:space="0" w:color="auto"/>
            </w:tcBorders>
            <w:shd w:val="clear" w:color="auto" w:fill="auto"/>
            <w:vAlign w:val="bottom"/>
            <w:hideMark/>
          </w:tcPr>
          <w:p w14:paraId="132E4FD2" w14:textId="4D154C45" w:rsidR="005734E4" w:rsidRPr="001D158F" w:rsidRDefault="005734E4" w:rsidP="00510003">
            <w:pPr>
              <w:keepNext/>
              <w:keepLines/>
              <w:jc w:val="left"/>
              <w:rPr>
                <w:rFonts w:eastAsia="Times New Roman" w:cs="Calibri"/>
                <w:color w:val="000000"/>
                <w:sz w:val="18"/>
                <w:szCs w:val="18"/>
                <w:lang w:val="en-US" w:eastAsia="de-DE"/>
              </w:rPr>
            </w:pPr>
            <w:r w:rsidRPr="001D158F">
              <w:rPr>
                <w:rFonts w:eastAsia="Times New Roman" w:cs="Calibri"/>
                <w:color w:val="000000"/>
                <w:sz w:val="18"/>
                <w:szCs w:val="18"/>
                <w:lang w:val="en-US" w:eastAsia="de-DE"/>
              </w:rPr>
              <w:t xml:space="preserve">Investment </w:t>
            </w:r>
            <w:r w:rsidR="0069558C" w:rsidRPr="001D158F">
              <w:rPr>
                <w:rFonts w:eastAsia="Times New Roman" w:cs="Calibri"/>
                <w:color w:val="000000"/>
                <w:sz w:val="18"/>
                <w:szCs w:val="18"/>
                <w:lang w:val="en-US" w:eastAsia="de-DE"/>
              </w:rPr>
              <w:t>c</w:t>
            </w:r>
            <w:r w:rsidRPr="001D158F">
              <w:rPr>
                <w:rFonts w:eastAsia="Times New Roman" w:cs="Calibri"/>
                <w:color w:val="000000"/>
                <w:sz w:val="18"/>
                <w:szCs w:val="18"/>
                <w:lang w:val="en-US" w:eastAsia="de-DE"/>
              </w:rPr>
              <w:t>ost</w:t>
            </w:r>
          </w:p>
        </w:tc>
        <w:tc>
          <w:tcPr>
            <w:tcW w:w="733" w:type="dxa"/>
            <w:tcBorders>
              <w:top w:val="nil"/>
              <w:left w:val="nil"/>
              <w:bottom w:val="single" w:sz="4" w:space="0" w:color="auto"/>
              <w:right w:val="single" w:sz="4" w:space="0" w:color="auto"/>
            </w:tcBorders>
            <w:shd w:val="clear" w:color="auto" w:fill="auto"/>
            <w:vAlign w:val="center"/>
            <w:hideMark/>
          </w:tcPr>
          <w:p w14:paraId="72B8DACA"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38AE7DBB"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191A3CA3"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1E94FA8E"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545CDC0C"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0972969F"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0C091893"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3.00</w:t>
            </w:r>
          </w:p>
        </w:tc>
        <w:tc>
          <w:tcPr>
            <w:tcW w:w="733" w:type="dxa"/>
            <w:tcBorders>
              <w:top w:val="nil"/>
              <w:left w:val="nil"/>
              <w:bottom w:val="single" w:sz="4" w:space="0" w:color="auto"/>
              <w:right w:val="single" w:sz="4" w:space="0" w:color="auto"/>
            </w:tcBorders>
            <w:shd w:val="clear" w:color="auto" w:fill="auto"/>
            <w:vAlign w:val="center"/>
            <w:hideMark/>
          </w:tcPr>
          <w:p w14:paraId="54006577"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2E416A90"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3.00</w:t>
            </w:r>
          </w:p>
        </w:tc>
      </w:tr>
      <w:tr w:rsidR="005734E4" w:rsidRPr="001D158F" w14:paraId="60C05DC3" w14:textId="77777777" w:rsidTr="547BEEBA">
        <w:tc>
          <w:tcPr>
            <w:tcW w:w="2263" w:type="dxa"/>
            <w:tcBorders>
              <w:top w:val="nil"/>
              <w:left w:val="single" w:sz="4" w:space="0" w:color="auto"/>
              <w:bottom w:val="single" w:sz="4" w:space="0" w:color="auto"/>
              <w:right w:val="single" w:sz="4" w:space="0" w:color="auto"/>
            </w:tcBorders>
            <w:shd w:val="clear" w:color="auto" w:fill="auto"/>
            <w:vAlign w:val="bottom"/>
            <w:hideMark/>
          </w:tcPr>
          <w:p w14:paraId="41062DB3" w14:textId="0C76F958" w:rsidR="005734E4" w:rsidRPr="001D158F" w:rsidRDefault="00414A69" w:rsidP="00510003">
            <w:pPr>
              <w:keepNext/>
              <w:keepLines/>
              <w:jc w:val="left"/>
              <w:rPr>
                <w:rFonts w:eastAsia="Times New Roman" w:cs="Calibri"/>
                <w:color w:val="000000"/>
                <w:sz w:val="18"/>
                <w:szCs w:val="18"/>
                <w:lang w:val="en-US" w:eastAsia="de-DE"/>
              </w:rPr>
            </w:pPr>
            <w:r w:rsidRPr="001D158F">
              <w:rPr>
                <w:rFonts w:eastAsia="Times New Roman" w:cs="Calibri"/>
                <w:color w:val="000000"/>
                <w:sz w:val="18"/>
                <w:szCs w:val="18"/>
                <w:lang w:val="en-US" w:eastAsia="de-DE"/>
              </w:rPr>
              <w:t xml:space="preserve">Direct </w:t>
            </w:r>
            <w:r w:rsidR="005734E4" w:rsidRPr="001D158F">
              <w:rPr>
                <w:rFonts w:eastAsia="Times New Roman" w:cs="Calibri"/>
                <w:color w:val="000000"/>
                <w:sz w:val="18"/>
                <w:szCs w:val="18"/>
                <w:lang w:val="en-US" w:eastAsia="de-DE"/>
              </w:rPr>
              <w:t>Income</w:t>
            </w:r>
          </w:p>
        </w:tc>
        <w:tc>
          <w:tcPr>
            <w:tcW w:w="733" w:type="dxa"/>
            <w:tcBorders>
              <w:top w:val="nil"/>
              <w:left w:val="nil"/>
              <w:bottom w:val="single" w:sz="4" w:space="0" w:color="auto"/>
              <w:right w:val="single" w:sz="4" w:space="0" w:color="auto"/>
            </w:tcBorders>
            <w:shd w:val="clear" w:color="auto" w:fill="auto"/>
            <w:vAlign w:val="center"/>
            <w:hideMark/>
          </w:tcPr>
          <w:p w14:paraId="25140857"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0.50</w:t>
            </w:r>
          </w:p>
        </w:tc>
        <w:tc>
          <w:tcPr>
            <w:tcW w:w="733" w:type="dxa"/>
            <w:tcBorders>
              <w:top w:val="nil"/>
              <w:left w:val="nil"/>
              <w:bottom w:val="single" w:sz="4" w:space="0" w:color="auto"/>
              <w:right w:val="single" w:sz="4" w:space="0" w:color="auto"/>
            </w:tcBorders>
            <w:shd w:val="clear" w:color="auto" w:fill="auto"/>
            <w:vAlign w:val="center"/>
            <w:hideMark/>
          </w:tcPr>
          <w:p w14:paraId="0C90C30E"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0.35</w:t>
            </w:r>
          </w:p>
        </w:tc>
        <w:tc>
          <w:tcPr>
            <w:tcW w:w="733" w:type="dxa"/>
            <w:tcBorders>
              <w:top w:val="nil"/>
              <w:left w:val="nil"/>
              <w:bottom w:val="single" w:sz="4" w:space="0" w:color="auto"/>
              <w:right w:val="single" w:sz="4" w:space="0" w:color="auto"/>
            </w:tcBorders>
            <w:shd w:val="clear" w:color="auto" w:fill="auto"/>
            <w:vAlign w:val="center"/>
            <w:hideMark/>
          </w:tcPr>
          <w:p w14:paraId="2897B492"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0.20</w:t>
            </w:r>
          </w:p>
        </w:tc>
        <w:tc>
          <w:tcPr>
            <w:tcW w:w="733" w:type="dxa"/>
            <w:tcBorders>
              <w:top w:val="nil"/>
              <w:left w:val="nil"/>
              <w:bottom w:val="single" w:sz="4" w:space="0" w:color="auto"/>
              <w:right w:val="single" w:sz="4" w:space="0" w:color="auto"/>
            </w:tcBorders>
            <w:shd w:val="clear" w:color="auto" w:fill="auto"/>
            <w:vAlign w:val="center"/>
            <w:hideMark/>
          </w:tcPr>
          <w:p w14:paraId="5EF71FA0"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0.05</w:t>
            </w:r>
          </w:p>
        </w:tc>
        <w:tc>
          <w:tcPr>
            <w:tcW w:w="733" w:type="dxa"/>
            <w:tcBorders>
              <w:top w:val="nil"/>
              <w:left w:val="nil"/>
              <w:bottom w:val="single" w:sz="4" w:space="0" w:color="auto"/>
              <w:right w:val="single" w:sz="4" w:space="0" w:color="auto"/>
            </w:tcBorders>
            <w:shd w:val="clear" w:color="auto" w:fill="auto"/>
            <w:vAlign w:val="center"/>
            <w:hideMark/>
          </w:tcPr>
          <w:p w14:paraId="49852E1E"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15470B72"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618EC005"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3C697514"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34BD645F"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3.00</w:t>
            </w:r>
          </w:p>
        </w:tc>
      </w:tr>
      <w:tr w:rsidR="005734E4" w:rsidRPr="001D158F" w14:paraId="07FC63F3" w14:textId="77777777" w:rsidTr="547BEEBA">
        <w:tc>
          <w:tcPr>
            <w:tcW w:w="2263" w:type="dxa"/>
            <w:tcBorders>
              <w:top w:val="nil"/>
              <w:left w:val="single" w:sz="4" w:space="0" w:color="auto"/>
              <w:bottom w:val="single" w:sz="4" w:space="0" w:color="auto"/>
              <w:right w:val="single" w:sz="4" w:space="0" w:color="auto"/>
            </w:tcBorders>
            <w:shd w:val="clear" w:color="auto" w:fill="auto"/>
            <w:vAlign w:val="bottom"/>
            <w:hideMark/>
          </w:tcPr>
          <w:p w14:paraId="4ED9E618" w14:textId="77777777" w:rsidR="005734E4" w:rsidRPr="001D158F" w:rsidRDefault="005734E4" w:rsidP="00510003">
            <w:pPr>
              <w:keepNext/>
              <w:keepLines/>
              <w:jc w:val="left"/>
              <w:rPr>
                <w:rFonts w:eastAsia="Times New Roman" w:cs="Calibri"/>
                <w:color w:val="000000"/>
                <w:sz w:val="18"/>
                <w:szCs w:val="18"/>
                <w:lang w:val="en-US" w:eastAsia="de-DE"/>
              </w:rPr>
            </w:pPr>
            <w:r w:rsidRPr="001D158F">
              <w:rPr>
                <w:rFonts w:eastAsia="Times New Roman" w:cs="Calibri"/>
                <w:color w:val="000000"/>
                <w:sz w:val="18"/>
                <w:szCs w:val="18"/>
                <w:lang w:val="en-US" w:eastAsia="de-DE"/>
              </w:rPr>
              <w:t>Employment</w:t>
            </w:r>
          </w:p>
        </w:tc>
        <w:tc>
          <w:tcPr>
            <w:tcW w:w="733" w:type="dxa"/>
            <w:tcBorders>
              <w:top w:val="nil"/>
              <w:left w:val="nil"/>
              <w:bottom w:val="single" w:sz="4" w:space="0" w:color="auto"/>
              <w:right w:val="single" w:sz="4" w:space="0" w:color="auto"/>
            </w:tcBorders>
            <w:shd w:val="clear" w:color="auto" w:fill="auto"/>
            <w:vAlign w:val="center"/>
            <w:hideMark/>
          </w:tcPr>
          <w:p w14:paraId="185D01E9"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431EFD4B"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16E80230"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5DA89A0B"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282A7116"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7F4131B4"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031CC8FF"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025782D5"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7242CE97"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3.00</w:t>
            </w:r>
          </w:p>
        </w:tc>
      </w:tr>
      <w:tr w:rsidR="005734E4" w:rsidRPr="001D158F" w14:paraId="58107973" w14:textId="77777777" w:rsidTr="547BEEBA">
        <w:tc>
          <w:tcPr>
            <w:tcW w:w="2263" w:type="dxa"/>
            <w:tcBorders>
              <w:top w:val="nil"/>
              <w:left w:val="single" w:sz="4" w:space="0" w:color="auto"/>
              <w:bottom w:val="single" w:sz="4" w:space="0" w:color="auto"/>
              <w:right w:val="single" w:sz="4" w:space="0" w:color="auto"/>
            </w:tcBorders>
            <w:shd w:val="clear" w:color="auto" w:fill="auto"/>
            <w:vAlign w:val="bottom"/>
            <w:hideMark/>
          </w:tcPr>
          <w:p w14:paraId="78931F3D" w14:textId="08EDAD67" w:rsidR="005734E4" w:rsidRPr="001D158F" w:rsidRDefault="008D67A4" w:rsidP="00510003">
            <w:pPr>
              <w:keepNext/>
              <w:keepLines/>
              <w:jc w:val="left"/>
              <w:rPr>
                <w:rFonts w:eastAsia="Times New Roman" w:cs="Calibri"/>
                <w:color w:val="000000"/>
                <w:sz w:val="18"/>
                <w:szCs w:val="18"/>
                <w:lang w:val="en-US" w:eastAsia="de-DE"/>
              </w:rPr>
            </w:pPr>
            <w:r w:rsidRPr="001D158F">
              <w:rPr>
                <w:rFonts w:eastAsia="Times New Roman" w:cs="Calibri"/>
                <w:color w:val="000000"/>
                <w:sz w:val="18"/>
                <w:szCs w:val="18"/>
                <w:lang w:val="en-US" w:eastAsia="de-DE"/>
              </w:rPr>
              <w:t>S</w:t>
            </w:r>
            <w:r w:rsidR="005734E4" w:rsidRPr="001D158F">
              <w:rPr>
                <w:rFonts w:eastAsia="Times New Roman" w:cs="Calibri"/>
                <w:color w:val="000000"/>
                <w:sz w:val="18"/>
                <w:szCs w:val="18"/>
                <w:lang w:val="en-US" w:eastAsia="de-DE"/>
              </w:rPr>
              <w:t>hare</w:t>
            </w:r>
            <w:r w:rsidRPr="001D158F">
              <w:rPr>
                <w:rFonts w:eastAsia="Times New Roman" w:cs="Calibri"/>
                <w:color w:val="000000"/>
                <w:sz w:val="18"/>
                <w:szCs w:val="18"/>
                <w:lang w:val="en-US" w:eastAsia="de-DE"/>
              </w:rPr>
              <w:t xml:space="preserve"> of renewables</w:t>
            </w:r>
          </w:p>
        </w:tc>
        <w:tc>
          <w:tcPr>
            <w:tcW w:w="733" w:type="dxa"/>
            <w:tcBorders>
              <w:top w:val="nil"/>
              <w:left w:val="nil"/>
              <w:bottom w:val="single" w:sz="4" w:space="0" w:color="auto"/>
              <w:right w:val="single" w:sz="4" w:space="0" w:color="auto"/>
            </w:tcBorders>
            <w:shd w:val="clear" w:color="auto" w:fill="auto"/>
            <w:vAlign w:val="center"/>
            <w:hideMark/>
          </w:tcPr>
          <w:p w14:paraId="3F226FAE"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27233E41"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0E180780"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4AE482B4"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3B771EFD"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63ECA374"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0847874A"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2.00</w:t>
            </w:r>
          </w:p>
        </w:tc>
        <w:tc>
          <w:tcPr>
            <w:tcW w:w="733" w:type="dxa"/>
            <w:tcBorders>
              <w:top w:val="nil"/>
              <w:left w:val="nil"/>
              <w:bottom w:val="single" w:sz="4" w:space="0" w:color="auto"/>
              <w:right w:val="single" w:sz="4" w:space="0" w:color="auto"/>
            </w:tcBorders>
            <w:shd w:val="clear" w:color="auto" w:fill="auto"/>
            <w:vAlign w:val="center"/>
            <w:hideMark/>
          </w:tcPr>
          <w:p w14:paraId="3B1DD5CF"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02A03B52"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3.00</w:t>
            </w:r>
          </w:p>
        </w:tc>
      </w:tr>
      <w:tr w:rsidR="005734E4" w:rsidRPr="001D158F" w14:paraId="6BB7A5E0" w14:textId="77777777" w:rsidTr="547BEEBA">
        <w:tc>
          <w:tcPr>
            <w:tcW w:w="2263" w:type="dxa"/>
            <w:tcBorders>
              <w:top w:val="nil"/>
              <w:left w:val="single" w:sz="4" w:space="0" w:color="auto"/>
              <w:bottom w:val="single" w:sz="4" w:space="0" w:color="auto"/>
              <w:right w:val="single" w:sz="4" w:space="0" w:color="auto"/>
            </w:tcBorders>
            <w:shd w:val="clear" w:color="auto" w:fill="auto"/>
            <w:vAlign w:val="bottom"/>
            <w:hideMark/>
          </w:tcPr>
          <w:p w14:paraId="0B10279F" w14:textId="77777777" w:rsidR="005734E4" w:rsidRPr="001D158F" w:rsidRDefault="005734E4" w:rsidP="00510003">
            <w:pPr>
              <w:keepNext/>
              <w:keepLines/>
              <w:jc w:val="left"/>
              <w:rPr>
                <w:rFonts w:eastAsia="Times New Roman" w:cs="Calibri"/>
                <w:color w:val="000000"/>
                <w:sz w:val="18"/>
                <w:szCs w:val="18"/>
                <w:lang w:val="en-US" w:eastAsia="de-DE"/>
              </w:rPr>
            </w:pPr>
            <w:r w:rsidRPr="001D158F">
              <w:rPr>
                <w:rFonts w:eastAsia="Times New Roman" w:cs="Calibri"/>
                <w:color w:val="000000"/>
                <w:sz w:val="18"/>
                <w:szCs w:val="18"/>
                <w:lang w:val="en-US" w:eastAsia="de-DE"/>
              </w:rPr>
              <w:t xml:space="preserve">GHG </w:t>
            </w:r>
            <w:r w:rsidR="0069558C" w:rsidRPr="001D158F">
              <w:rPr>
                <w:rFonts w:eastAsia="Times New Roman" w:cs="Calibri"/>
                <w:color w:val="000000"/>
                <w:sz w:val="18"/>
                <w:szCs w:val="18"/>
                <w:lang w:val="en-US" w:eastAsia="de-DE"/>
              </w:rPr>
              <w:t>e</w:t>
            </w:r>
            <w:r w:rsidRPr="001D158F">
              <w:rPr>
                <w:rFonts w:eastAsia="Times New Roman" w:cs="Calibri"/>
                <w:color w:val="000000"/>
                <w:sz w:val="18"/>
                <w:szCs w:val="18"/>
                <w:lang w:val="en-US" w:eastAsia="de-DE"/>
              </w:rPr>
              <w:t>missions</w:t>
            </w:r>
          </w:p>
        </w:tc>
        <w:tc>
          <w:tcPr>
            <w:tcW w:w="733" w:type="dxa"/>
            <w:tcBorders>
              <w:top w:val="nil"/>
              <w:left w:val="nil"/>
              <w:bottom w:val="single" w:sz="4" w:space="0" w:color="auto"/>
              <w:right w:val="single" w:sz="4" w:space="0" w:color="auto"/>
            </w:tcBorders>
            <w:shd w:val="clear" w:color="auto" w:fill="auto"/>
            <w:vAlign w:val="center"/>
            <w:hideMark/>
          </w:tcPr>
          <w:p w14:paraId="05CCA607"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0.50</w:t>
            </w:r>
          </w:p>
        </w:tc>
        <w:tc>
          <w:tcPr>
            <w:tcW w:w="733" w:type="dxa"/>
            <w:tcBorders>
              <w:top w:val="nil"/>
              <w:left w:val="nil"/>
              <w:bottom w:val="single" w:sz="4" w:space="0" w:color="auto"/>
              <w:right w:val="single" w:sz="4" w:space="0" w:color="auto"/>
            </w:tcBorders>
            <w:shd w:val="clear" w:color="auto" w:fill="auto"/>
            <w:vAlign w:val="center"/>
            <w:hideMark/>
          </w:tcPr>
          <w:p w14:paraId="170A14EA"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0.50</w:t>
            </w:r>
          </w:p>
        </w:tc>
        <w:tc>
          <w:tcPr>
            <w:tcW w:w="733" w:type="dxa"/>
            <w:tcBorders>
              <w:top w:val="nil"/>
              <w:left w:val="nil"/>
              <w:bottom w:val="single" w:sz="4" w:space="0" w:color="auto"/>
              <w:right w:val="single" w:sz="4" w:space="0" w:color="auto"/>
            </w:tcBorders>
            <w:shd w:val="clear" w:color="auto" w:fill="auto"/>
            <w:vAlign w:val="center"/>
            <w:hideMark/>
          </w:tcPr>
          <w:p w14:paraId="78D11B96"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0.50</w:t>
            </w:r>
          </w:p>
        </w:tc>
        <w:tc>
          <w:tcPr>
            <w:tcW w:w="733" w:type="dxa"/>
            <w:tcBorders>
              <w:top w:val="nil"/>
              <w:left w:val="nil"/>
              <w:bottom w:val="single" w:sz="4" w:space="0" w:color="auto"/>
              <w:right w:val="single" w:sz="4" w:space="0" w:color="auto"/>
            </w:tcBorders>
            <w:shd w:val="clear" w:color="auto" w:fill="auto"/>
            <w:vAlign w:val="center"/>
            <w:hideMark/>
          </w:tcPr>
          <w:p w14:paraId="091C4DBF"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0.50</w:t>
            </w:r>
          </w:p>
        </w:tc>
        <w:tc>
          <w:tcPr>
            <w:tcW w:w="733" w:type="dxa"/>
            <w:tcBorders>
              <w:top w:val="nil"/>
              <w:left w:val="nil"/>
              <w:bottom w:val="single" w:sz="4" w:space="0" w:color="auto"/>
              <w:right w:val="single" w:sz="4" w:space="0" w:color="auto"/>
            </w:tcBorders>
            <w:shd w:val="clear" w:color="auto" w:fill="auto"/>
            <w:vAlign w:val="center"/>
            <w:hideMark/>
          </w:tcPr>
          <w:p w14:paraId="1DDF3C6E"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0.50</w:t>
            </w:r>
          </w:p>
        </w:tc>
        <w:tc>
          <w:tcPr>
            <w:tcW w:w="733" w:type="dxa"/>
            <w:tcBorders>
              <w:top w:val="nil"/>
              <w:left w:val="nil"/>
              <w:bottom w:val="single" w:sz="4" w:space="0" w:color="auto"/>
              <w:right w:val="single" w:sz="4" w:space="0" w:color="auto"/>
            </w:tcBorders>
            <w:shd w:val="clear" w:color="auto" w:fill="auto"/>
            <w:vAlign w:val="center"/>
            <w:hideMark/>
          </w:tcPr>
          <w:p w14:paraId="181E099A"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0.50</w:t>
            </w:r>
          </w:p>
        </w:tc>
        <w:tc>
          <w:tcPr>
            <w:tcW w:w="733" w:type="dxa"/>
            <w:tcBorders>
              <w:top w:val="nil"/>
              <w:left w:val="nil"/>
              <w:bottom w:val="single" w:sz="4" w:space="0" w:color="auto"/>
              <w:right w:val="single" w:sz="4" w:space="0" w:color="auto"/>
            </w:tcBorders>
            <w:shd w:val="clear" w:color="auto" w:fill="auto"/>
            <w:vAlign w:val="center"/>
            <w:hideMark/>
          </w:tcPr>
          <w:p w14:paraId="536310EA"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2.00</w:t>
            </w:r>
          </w:p>
        </w:tc>
        <w:tc>
          <w:tcPr>
            <w:tcW w:w="733" w:type="dxa"/>
            <w:tcBorders>
              <w:top w:val="nil"/>
              <w:left w:val="nil"/>
              <w:bottom w:val="single" w:sz="4" w:space="0" w:color="auto"/>
              <w:right w:val="single" w:sz="4" w:space="0" w:color="auto"/>
            </w:tcBorders>
            <w:shd w:val="clear" w:color="auto" w:fill="auto"/>
            <w:vAlign w:val="center"/>
            <w:hideMark/>
          </w:tcPr>
          <w:p w14:paraId="1A8CD526"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1.00</w:t>
            </w:r>
          </w:p>
        </w:tc>
        <w:tc>
          <w:tcPr>
            <w:tcW w:w="733" w:type="dxa"/>
            <w:tcBorders>
              <w:top w:val="nil"/>
              <w:left w:val="nil"/>
              <w:bottom w:val="single" w:sz="4" w:space="0" w:color="auto"/>
              <w:right w:val="single" w:sz="4" w:space="0" w:color="auto"/>
            </w:tcBorders>
            <w:shd w:val="clear" w:color="auto" w:fill="auto"/>
            <w:vAlign w:val="center"/>
            <w:hideMark/>
          </w:tcPr>
          <w:p w14:paraId="27D9DB1D" w14:textId="77777777" w:rsidR="005734E4" w:rsidRPr="001D158F" w:rsidRDefault="005734E4"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3.00</w:t>
            </w:r>
          </w:p>
        </w:tc>
      </w:tr>
      <w:tr w:rsidR="00414A69" w:rsidRPr="001D158F" w14:paraId="05C57270" w14:textId="77777777" w:rsidTr="547BEEBA">
        <w:tc>
          <w:tcPr>
            <w:tcW w:w="2263" w:type="dxa"/>
            <w:tcBorders>
              <w:top w:val="nil"/>
              <w:left w:val="single" w:sz="4" w:space="0" w:color="auto"/>
              <w:bottom w:val="single" w:sz="4" w:space="0" w:color="auto"/>
              <w:right w:val="single" w:sz="4" w:space="0" w:color="auto"/>
            </w:tcBorders>
            <w:shd w:val="clear" w:color="auto" w:fill="auto"/>
            <w:vAlign w:val="bottom"/>
          </w:tcPr>
          <w:p w14:paraId="730CE2A3" w14:textId="1466E1E4" w:rsidR="00414A69" w:rsidRPr="001D158F" w:rsidRDefault="00414A69" w:rsidP="00510003">
            <w:pPr>
              <w:keepNext/>
              <w:keepLines/>
              <w:jc w:val="left"/>
              <w:rPr>
                <w:rFonts w:eastAsia="Times New Roman" w:cs="Calibri"/>
                <w:color w:val="000000"/>
                <w:sz w:val="18"/>
                <w:szCs w:val="18"/>
                <w:lang w:val="en-US" w:eastAsia="de-DE"/>
              </w:rPr>
            </w:pPr>
            <w:r w:rsidRPr="001D158F">
              <w:rPr>
                <w:rFonts w:eastAsia="Times New Roman" w:cs="Calibri"/>
                <w:color w:val="000000"/>
                <w:sz w:val="18"/>
                <w:szCs w:val="18"/>
                <w:lang w:val="en-US" w:eastAsia="de-DE"/>
              </w:rPr>
              <w:t>Acceptance</w:t>
            </w:r>
          </w:p>
        </w:tc>
        <w:tc>
          <w:tcPr>
            <w:tcW w:w="733" w:type="dxa"/>
            <w:tcBorders>
              <w:top w:val="nil"/>
              <w:left w:val="nil"/>
              <w:bottom w:val="single" w:sz="4" w:space="0" w:color="auto"/>
              <w:right w:val="single" w:sz="4" w:space="0" w:color="auto"/>
            </w:tcBorders>
            <w:shd w:val="clear" w:color="auto" w:fill="auto"/>
            <w:vAlign w:val="center"/>
          </w:tcPr>
          <w:p w14:paraId="505F71C3" w14:textId="49F4AC63"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0.50</w:t>
            </w:r>
          </w:p>
        </w:tc>
        <w:tc>
          <w:tcPr>
            <w:tcW w:w="733" w:type="dxa"/>
            <w:tcBorders>
              <w:top w:val="nil"/>
              <w:left w:val="nil"/>
              <w:bottom w:val="single" w:sz="4" w:space="0" w:color="auto"/>
              <w:right w:val="single" w:sz="4" w:space="0" w:color="auto"/>
            </w:tcBorders>
            <w:shd w:val="clear" w:color="auto" w:fill="auto"/>
            <w:vAlign w:val="center"/>
          </w:tcPr>
          <w:p w14:paraId="789C2B11" w14:textId="4A863385"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0.50</w:t>
            </w:r>
          </w:p>
        </w:tc>
        <w:tc>
          <w:tcPr>
            <w:tcW w:w="733" w:type="dxa"/>
            <w:tcBorders>
              <w:top w:val="nil"/>
              <w:left w:val="nil"/>
              <w:bottom w:val="single" w:sz="4" w:space="0" w:color="auto"/>
              <w:right w:val="single" w:sz="4" w:space="0" w:color="auto"/>
            </w:tcBorders>
            <w:shd w:val="clear" w:color="auto" w:fill="auto"/>
            <w:vAlign w:val="center"/>
          </w:tcPr>
          <w:p w14:paraId="1A2D143A" w14:textId="19736231"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0.50</w:t>
            </w:r>
          </w:p>
        </w:tc>
        <w:tc>
          <w:tcPr>
            <w:tcW w:w="733" w:type="dxa"/>
            <w:tcBorders>
              <w:top w:val="nil"/>
              <w:left w:val="nil"/>
              <w:bottom w:val="single" w:sz="4" w:space="0" w:color="auto"/>
              <w:right w:val="single" w:sz="4" w:space="0" w:color="auto"/>
            </w:tcBorders>
            <w:shd w:val="clear" w:color="auto" w:fill="auto"/>
            <w:vAlign w:val="center"/>
          </w:tcPr>
          <w:p w14:paraId="4E6DC205" w14:textId="7A8AA25A"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0.50</w:t>
            </w:r>
          </w:p>
        </w:tc>
        <w:tc>
          <w:tcPr>
            <w:tcW w:w="733" w:type="dxa"/>
            <w:tcBorders>
              <w:top w:val="nil"/>
              <w:left w:val="nil"/>
              <w:bottom w:val="single" w:sz="4" w:space="0" w:color="auto"/>
              <w:right w:val="single" w:sz="4" w:space="0" w:color="auto"/>
            </w:tcBorders>
            <w:shd w:val="clear" w:color="auto" w:fill="auto"/>
            <w:vAlign w:val="center"/>
          </w:tcPr>
          <w:p w14:paraId="63B9288F" w14:textId="33834B82"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0.50</w:t>
            </w:r>
          </w:p>
        </w:tc>
        <w:tc>
          <w:tcPr>
            <w:tcW w:w="733" w:type="dxa"/>
            <w:tcBorders>
              <w:top w:val="nil"/>
              <w:left w:val="nil"/>
              <w:bottom w:val="single" w:sz="4" w:space="0" w:color="auto"/>
              <w:right w:val="single" w:sz="4" w:space="0" w:color="auto"/>
            </w:tcBorders>
            <w:shd w:val="clear" w:color="auto" w:fill="auto"/>
            <w:vAlign w:val="center"/>
          </w:tcPr>
          <w:p w14:paraId="5155E19F" w14:textId="4EF49AF5"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0.50</w:t>
            </w:r>
          </w:p>
        </w:tc>
        <w:tc>
          <w:tcPr>
            <w:tcW w:w="733" w:type="dxa"/>
            <w:tcBorders>
              <w:top w:val="nil"/>
              <w:left w:val="nil"/>
              <w:bottom w:val="single" w:sz="4" w:space="0" w:color="auto"/>
              <w:right w:val="single" w:sz="4" w:space="0" w:color="auto"/>
            </w:tcBorders>
            <w:shd w:val="clear" w:color="auto" w:fill="auto"/>
            <w:vAlign w:val="center"/>
          </w:tcPr>
          <w:p w14:paraId="66BD6B46" w14:textId="18E995F4"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2.00</w:t>
            </w:r>
          </w:p>
        </w:tc>
        <w:tc>
          <w:tcPr>
            <w:tcW w:w="733" w:type="dxa"/>
            <w:tcBorders>
              <w:top w:val="nil"/>
              <w:left w:val="nil"/>
              <w:bottom w:val="single" w:sz="4" w:space="0" w:color="auto"/>
              <w:right w:val="single" w:sz="4" w:space="0" w:color="auto"/>
            </w:tcBorders>
            <w:shd w:val="clear" w:color="auto" w:fill="auto"/>
            <w:vAlign w:val="center"/>
          </w:tcPr>
          <w:p w14:paraId="0BC94675" w14:textId="542A6929"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tcPr>
          <w:p w14:paraId="43A0AACE" w14:textId="7A113A95"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3.00</w:t>
            </w:r>
          </w:p>
        </w:tc>
      </w:tr>
      <w:tr w:rsidR="00414A69" w:rsidRPr="001D158F" w14:paraId="0D0BAAE3" w14:textId="77777777" w:rsidTr="547BEEBA">
        <w:tc>
          <w:tcPr>
            <w:tcW w:w="2263" w:type="dxa"/>
            <w:tcBorders>
              <w:top w:val="nil"/>
              <w:left w:val="single" w:sz="4" w:space="0" w:color="auto"/>
              <w:bottom w:val="single" w:sz="4" w:space="0" w:color="auto"/>
              <w:right w:val="single" w:sz="4" w:space="0" w:color="auto"/>
            </w:tcBorders>
            <w:shd w:val="clear" w:color="auto" w:fill="auto"/>
            <w:vAlign w:val="bottom"/>
          </w:tcPr>
          <w:p w14:paraId="02C3DEC0" w14:textId="02B83127" w:rsidR="00414A69" w:rsidRPr="001D158F" w:rsidRDefault="00076939" w:rsidP="00510003">
            <w:pPr>
              <w:keepNext/>
              <w:keepLines/>
              <w:jc w:val="left"/>
              <w:rPr>
                <w:rFonts w:eastAsia="Times New Roman" w:cs="Calibri"/>
                <w:color w:val="000000"/>
                <w:sz w:val="18"/>
                <w:szCs w:val="18"/>
                <w:lang w:val="en-US" w:eastAsia="de-DE"/>
              </w:rPr>
            </w:pPr>
            <w:r w:rsidRPr="001D158F">
              <w:rPr>
                <w:rFonts w:eastAsia="Times New Roman" w:cs="Calibri"/>
                <w:color w:val="000000"/>
                <w:sz w:val="18"/>
                <w:szCs w:val="18"/>
                <w:lang w:val="en-US" w:eastAsia="de-DE"/>
              </w:rPr>
              <w:t xml:space="preserve">Possibility for </w:t>
            </w:r>
            <w:r w:rsidR="00414A69" w:rsidRPr="001D158F" w:rsidDel="00076939">
              <w:rPr>
                <w:rFonts w:eastAsia="Times New Roman" w:cs="Calibri"/>
                <w:color w:val="000000"/>
                <w:sz w:val="18"/>
                <w:szCs w:val="18"/>
                <w:lang w:val="en-US" w:eastAsia="de-DE"/>
              </w:rPr>
              <w:t>participation</w:t>
            </w:r>
          </w:p>
        </w:tc>
        <w:tc>
          <w:tcPr>
            <w:tcW w:w="733" w:type="dxa"/>
            <w:tcBorders>
              <w:top w:val="nil"/>
              <w:left w:val="nil"/>
              <w:bottom w:val="single" w:sz="4" w:space="0" w:color="auto"/>
              <w:right w:val="single" w:sz="4" w:space="0" w:color="auto"/>
            </w:tcBorders>
            <w:shd w:val="clear" w:color="auto" w:fill="auto"/>
            <w:vAlign w:val="center"/>
          </w:tcPr>
          <w:p w14:paraId="2F4517BC" w14:textId="0BD3903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tcPr>
          <w:p w14:paraId="08AC52AE" w14:textId="4E503BFD"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tcPr>
          <w:p w14:paraId="55EC9D59" w14:textId="771A379B"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0.50</w:t>
            </w:r>
          </w:p>
        </w:tc>
        <w:tc>
          <w:tcPr>
            <w:tcW w:w="733" w:type="dxa"/>
            <w:tcBorders>
              <w:top w:val="nil"/>
              <w:left w:val="nil"/>
              <w:bottom w:val="single" w:sz="4" w:space="0" w:color="auto"/>
              <w:right w:val="single" w:sz="4" w:space="0" w:color="auto"/>
            </w:tcBorders>
            <w:shd w:val="clear" w:color="auto" w:fill="auto"/>
            <w:vAlign w:val="center"/>
          </w:tcPr>
          <w:p w14:paraId="715D4BC0" w14:textId="43D43D01"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0.50</w:t>
            </w:r>
          </w:p>
        </w:tc>
        <w:tc>
          <w:tcPr>
            <w:tcW w:w="733" w:type="dxa"/>
            <w:tcBorders>
              <w:top w:val="nil"/>
              <w:left w:val="nil"/>
              <w:bottom w:val="single" w:sz="4" w:space="0" w:color="auto"/>
              <w:right w:val="single" w:sz="4" w:space="0" w:color="auto"/>
            </w:tcBorders>
            <w:shd w:val="clear" w:color="auto" w:fill="auto"/>
            <w:vAlign w:val="center"/>
          </w:tcPr>
          <w:p w14:paraId="232FFE96" w14:textId="40352768"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0.50</w:t>
            </w:r>
          </w:p>
        </w:tc>
        <w:tc>
          <w:tcPr>
            <w:tcW w:w="733" w:type="dxa"/>
            <w:tcBorders>
              <w:top w:val="nil"/>
              <w:left w:val="nil"/>
              <w:bottom w:val="single" w:sz="4" w:space="0" w:color="auto"/>
              <w:right w:val="single" w:sz="4" w:space="0" w:color="auto"/>
            </w:tcBorders>
            <w:shd w:val="clear" w:color="auto" w:fill="auto"/>
            <w:vAlign w:val="center"/>
          </w:tcPr>
          <w:p w14:paraId="03468176" w14:textId="523584AA"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0.50</w:t>
            </w:r>
          </w:p>
        </w:tc>
        <w:tc>
          <w:tcPr>
            <w:tcW w:w="733" w:type="dxa"/>
            <w:tcBorders>
              <w:top w:val="nil"/>
              <w:left w:val="nil"/>
              <w:bottom w:val="single" w:sz="4" w:space="0" w:color="auto"/>
              <w:right w:val="single" w:sz="4" w:space="0" w:color="auto"/>
            </w:tcBorders>
            <w:shd w:val="clear" w:color="auto" w:fill="auto"/>
            <w:vAlign w:val="center"/>
          </w:tcPr>
          <w:p w14:paraId="42E12B7D" w14:textId="6A2F5D53"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tcPr>
          <w:p w14:paraId="534E26EA" w14:textId="361C24C0"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tcPr>
          <w:p w14:paraId="7837BAF1" w14:textId="70BAAD4B"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3.00</w:t>
            </w:r>
          </w:p>
        </w:tc>
      </w:tr>
      <w:tr w:rsidR="00414A69" w:rsidRPr="001D158F" w14:paraId="07A34511" w14:textId="77777777" w:rsidTr="547BEEBA">
        <w:tc>
          <w:tcPr>
            <w:tcW w:w="2263" w:type="dxa"/>
            <w:tcBorders>
              <w:top w:val="nil"/>
              <w:left w:val="single" w:sz="4" w:space="0" w:color="auto"/>
              <w:bottom w:val="single" w:sz="4" w:space="0" w:color="auto"/>
              <w:right w:val="single" w:sz="4" w:space="0" w:color="auto"/>
            </w:tcBorders>
            <w:shd w:val="clear" w:color="auto" w:fill="auto"/>
            <w:vAlign w:val="bottom"/>
            <w:hideMark/>
          </w:tcPr>
          <w:p w14:paraId="7F636102" w14:textId="77777777" w:rsidR="00414A69" w:rsidRPr="001D158F" w:rsidRDefault="00414A69" w:rsidP="00510003">
            <w:pPr>
              <w:keepNext/>
              <w:keepLines/>
              <w:jc w:val="left"/>
              <w:rPr>
                <w:rFonts w:eastAsia="Times New Roman" w:cs="Calibri"/>
                <w:color w:val="000000"/>
                <w:sz w:val="18"/>
                <w:szCs w:val="18"/>
                <w:lang w:val="en-US" w:eastAsia="de-DE"/>
              </w:rPr>
            </w:pPr>
            <w:r w:rsidRPr="001D158F">
              <w:rPr>
                <w:rFonts w:eastAsia="Times New Roman" w:cs="Calibri"/>
                <w:color w:val="000000"/>
                <w:sz w:val="18"/>
                <w:szCs w:val="18"/>
                <w:lang w:val="en-US" w:eastAsia="de-DE"/>
              </w:rPr>
              <w:t>Technology risk</w:t>
            </w:r>
          </w:p>
        </w:tc>
        <w:tc>
          <w:tcPr>
            <w:tcW w:w="733" w:type="dxa"/>
            <w:tcBorders>
              <w:top w:val="nil"/>
              <w:left w:val="nil"/>
              <w:bottom w:val="single" w:sz="4" w:space="0" w:color="auto"/>
              <w:right w:val="single" w:sz="4" w:space="0" w:color="auto"/>
            </w:tcBorders>
            <w:shd w:val="clear" w:color="auto" w:fill="auto"/>
            <w:vAlign w:val="center"/>
            <w:hideMark/>
          </w:tcPr>
          <w:p w14:paraId="228D7374"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2792E802"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49DB576A"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7EB54A4E"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0BF09983"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283DDDC7"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6871F50E"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2.00</w:t>
            </w:r>
          </w:p>
        </w:tc>
        <w:tc>
          <w:tcPr>
            <w:tcW w:w="733" w:type="dxa"/>
            <w:tcBorders>
              <w:top w:val="nil"/>
              <w:left w:val="nil"/>
              <w:bottom w:val="single" w:sz="4" w:space="0" w:color="auto"/>
              <w:right w:val="single" w:sz="4" w:space="0" w:color="auto"/>
            </w:tcBorders>
            <w:shd w:val="clear" w:color="auto" w:fill="auto"/>
            <w:vAlign w:val="center"/>
            <w:hideMark/>
          </w:tcPr>
          <w:p w14:paraId="76D30B26"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195FB4AE"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r>
      <w:tr w:rsidR="00414A69" w:rsidRPr="001D158F" w14:paraId="7457FC17" w14:textId="77777777" w:rsidTr="547BEEBA">
        <w:tc>
          <w:tcPr>
            <w:tcW w:w="2263" w:type="dxa"/>
            <w:tcBorders>
              <w:top w:val="nil"/>
              <w:left w:val="single" w:sz="4" w:space="0" w:color="auto"/>
              <w:bottom w:val="single" w:sz="4" w:space="0" w:color="auto"/>
              <w:right w:val="single" w:sz="4" w:space="0" w:color="auto"/>
            </w:tcBorders>
            <w:shd w:val="clear" w:color="auto" w:fill="auto"/>
            <w:vAlign w:val="bottom"/>
            <w:hideMark/>
          </w:tcPr>
          <w:p w14:paraId="1D9D4617" w14:textId="77777777" w:rsidR="00414A69" w:rsidRPr="001D158F" w:rsidRDefault="00414A69" w:rsidP="00510003">
            <w:pPr>
              <w:keepNext/>
              <w:keepLines/>
              <w:jc w:val="left"/>
              <w:rPr>
                <w:rFonts w:eastAsia="Times New Roman" w:cs="Calibri"/>
                <w:color w:val="000000"/>
                <w:sz w:val="18"/>
                <w:szCs w:val="18"/>
                <w:lang w:val="en-US" w:eastAsia="de-DE"/>
              </w:rPr>
            </w:pPr>
            <w:r w:rsidRPr="001D158F">
              <w:rPr>
                <w:rFonts w:eastAsia="Times New Roman" w:cs="Calibri"/>
                <w:color w:val="000000"/>
                <w:sz w:val="18"/>
                <w:szCs w:val="18"/>
                <w:lang w:val="en-US" w:eastAsia="de-DE"/>
              </w:rPr>
              <w:t>Financial risk</w:t>
            </w:r>
          </w:p>
        </w:tc>
        <w:tc>
          <w:tcPr>
            <w:tcW w:w="733" w:type="dxa"/>
            <w:tcBorders>
              <w:top w:val="nil"/>
              <w:left w:val="nil"/>
              <w:bottom w:val="single" w:sz="4" w:space="0" w:color="auto"/>
              <w:right w:val="single" w:sz="4" w:space="0" w:color="auto"/>
            </w:tcBorders>
            <w:shd w:val="clear" w:color="auto" w:fill="auto"/>
            <w:vAlign w:val="center"/>
            <w:hideMark/>
          </w:tcPr>
          <w:p w14:paraId="35969A93"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6DB4D869"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4DDF1A45"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02FFB917"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276C49AD"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00532CAC"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11E57D28"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2.00</w:t>
            </w:r>
          </w:p>
        </w:tc>
        <w:tc>
          <w:tcPr>
            <w:tcW w:w="733" w:type="dxa"/>
            <w:tcBorders>
              <w:top w:val="nil"/>
              <w:left w:val="nil"/>
              <w:bottom w:val="single" w:sz="4" w:space="0" w:color="auto"/>
              <w:right w:val="single" w:sz="4" w:space="0" w:color="auto"/>
            </w:tcBorders>
            <w:shd w:val="clear" w:color="auto" w:fill="auto"/>
            <w:vAlign w:val="center"/>
            <w:hideMark/>
          </w:tcPr>
          <w:p w14:paraId="2BFF23A0"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1.00</w:t>
            </w:r>
          </w:p>
        </w:tc>
        <w:tc>
          <w:tcPr>
            <w:tcW w:w="733" w:type="dxa"/>
            <w:tcBorders>
              <w:top w:val="nil"/>
              <w:left w:val="nil"/>
              <w:bottom w:val="single" w:sz="4" w:space="0" w:color="auto"/>
              <w:right w:val="single" w:sz="4" w:space="0" w:color="auto"/>
            </w:tcBorders>
            <w:shd w:val="clear" w:color="auto" w:fill="auto"/>
            <w:vAlign w:val="center"/>
            <w:hideMark/>
          </w:tcPr>
          <w:p w14:paraId="76068CE4"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r>
      <w:tr w:rsidR="00414A69" w:rsidRPr="001D158F" w14:paraId="58EAFA56" w14:textId="77777777" w:rsidTr="547BEEBA">
        <w:tc>
          <w:tcPr>
            <w:tcW w:w="2263" w:type="dxa"/>
            <w:tcBorders>
              <w:top w:val="nil"/>
              <w:left w:val="single" w:sz="4" w:space="0" w:color="auto"/>
              <w:bottom w:val="single" w:sz="4" w:space="0" w:color="auto"/>
              <w:right w:val="single" w:sz="4" w:space="0" w:color="auto"/>
            </w:tcBorders>
            <w:shd w:val="clear" w:color="auto" w:fill="auto"/>
            <w:vAlign w:val="bottom"/>
            <w:hideMark/>
          </w:tcPr>
          <w:p w14:paraId="6E6EE288" w14:textId="54CFF724" w:rsidR="00414A69" w:rsidRPr="001D158F" w:rsidRDefault="00076939" w:rsidP="00510003">
            <w:pPr>
              <w:keepNext/>
              <w:keepLines/>
              <w:jc w:val="left"/>
              <w:rPr>
                <w:rFonts w:eastAsia="Times New Roman" w:cs="Calibri"/>
                <w:color w:val="000000"/>
                <w:sz w:val="18"/>
                <w:szCs w:val="18"/>
                <w:lang w:val="en-US" w:eastAsia="de-DE"/>
              </w:rPr>
            </w:pPr>
            <w:r w:rsidRPr="001D158F">
              <w:rPr>
                <w:rFonts w:eastAsia="Times New Roman" w:cs="Calibri"/>
                <w:color w:val="000000"/>
                <w:sz w:val="18"/>
                <w:szCs w:val="18"/>
                <w:lang w:val="en-US" w:eastAsia="de-DE"/>
              </w:rPr>
              <w:t>Policy framework risks</w:t>
            </w:r>
          </w:p>
        </w:tc>
        <w:tc>
          <w:tcPr>
            <w:tcW w:w="733" w:type="dxa"/>
            <w:tcBorders>
              <w:top w:val="nil"/>
              <w:left w:val="nil"/>
              <w:bottom w:val="single" w:sz="4" w:space="0" w:color="auto"/>
              <w:right w:val="single" w:sz="4" w:space="0" w:color="auto"/>
            </w:tcBorders>
            <w:shd w:val="clear" w:color="auto" w:fill="auto"/>
            <w:vAlign w:val="center"/>
            <w:hideMark/>
          </w:tcPr>
          <w:p w14:paraId="2EF57611"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19BF2AFE"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55E10A52"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3555C089"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35C80BF5"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567F74B8"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72AD91F4"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2.00</w:t>
            </w:r>
          </w:p>
        </w:tc>
        <w:tc>
          <w:tcPr>
            <w:tcW w:w="733" w:type="dxa"/>
            <w:tcBorders>
              <w:top w:val="nil"/>
              <w:left w:val="nil"/>
              <w:bottom w:val="single" w:sz="4" w:space="0" w:color="auto"/>
              <w:right w:val="single" w:sz="4" w:space="0" w:color="auto"/>
            </w:tcBorders>
            <w:shd w:val="clear" w:color="auto" w:fill="auto"/>
            <w:vAlign w:val="center"/>
            <w:hideMark/>
          </w:tcPr>
          <w:p w14:paraId="07C5390D"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342A617E"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r>
      <w:tr w:rsidR="00414A69" w:rsidRPr="001D158F" w14:paraId="11AB9F26" w14:textId="77777777" w:rsidTr="547BEEBA">
        <w:tc>
          <w:tcPr>
            <w:tcW w:w="2263" w:type="dxa"/>
            <w:tcBorders>
              <w:top w:val="nil"/>
              <w:left w:val="single" w:sz="4" w:space="0" w:color="auto"/>
              <w:bottom w:val="single" w:sz="4" w:space="0" w:color="auto"/>
              <w:right w:val="single" w:sz="4" w:space="0" w:color="auto"/>
            </w:tcBorders>
            <w:shd w:val="clear" w:color="auto" w:fill="auto"/>
            <w:vAlign w:val="bottom"/>
            <w:hideMark/>
          </w:tcPr>
          <w:p w14:paraId="61D4AD7C" w14:textId="77777777" w:rsidR="00414A69" w:rsidRPr="001D158F" w:rsidRDefault="00414A69" w:rsidP="00510003">
            <w:pPr>
              <w:keepNext/>
              <w:keepLines/>
              <w:jc w:val="left"/>
              <w:rPr>
                <w:rFonts w:eastAsia="Times New Roman" w:cs="Calibri"/>
                <w:color w:val="000000"/>
                <w:sz w:val="18"/>
                <w:szCs w:val="18"/>
                <w:lang w:val="en-US" w:eastAsia="de-DE"/>
              </w:rPr>
            </w:pPr>
            <w:r w:rsidRPr="001D158F">
              <w:rPr>
                <w:rFonts w:eastAsia="Times New Roman" w:cs="Calibri"/>
                <w:color w:val="000000" w:themeColor="text1"/>
                <w:sz w:val="18"/>
                <w:szCs w:val="18"/>
                <w:lang w:val="en-US" w:eastAsia="de-DE"/>
              </w:rPr>
              <w:t>Experience with similar technologies</w:t>
            </w:r>
          </w:p>
        </w:tc>
        <w:tc>
          <w:tcPr>
            <w:tcW w:w="733" w:type="dxa"/>
            <w:tcBorders>
              <w:top w:val="nil"/>
              <w:left w:val="nil"/>
              <w:bottom w:val="single" w:sz="4" w:space="0" w:color="auto"/>
              <w:right w:val="single" w:sz="4" w:space="0" w:color="auto"/>
            </w:tcBorders>
            <w:shd w:val="clear" w:color="auto" w:fill="auto"/>
            <w:vAlign w:val="center"/>
            <w:hideMark/>
          </w:tcPr>
          <w:p w14:paraId="371062A3"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0AA4D2F9"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703E4012"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1F2CD36C"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15B7AAD5"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422163A1"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15F7DE73"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2.00</w:t>
            </w:r>
          </w:p>
        </w:tc>
        <w:tc>
          <w:tcPr>
            <w:tcW w:w="733" w:type="dxa"/>
            <w:tcBorders>
              <w:top w:val="nil"/>
              <w:left w:val="nil"/>
              <w:bottom w:val="single" w:sz="4" w:space="0" w:color="auto"/>
              <w:right w:val="single" w:sz="4" w:space="0" w:color="auto"/>
            </w:tcBorders>
            <w:shd w:val="clear" w:color="auto" w:fill="auto"/>
            <w:vAlign w:val="center"/>
            <w:hideMark/>
          </w:tcPr>
          <w:p w14:paraId="611D95C7"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4707CF61"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r>
      <w:tr w:rsidR="00414A69" w:rsidRPr="001D158F" w14:paraId="00142690" w14:textId="77777777" w:rsidTr="547BEEBA">
        <w:tc>
          <w:tcPr>
            <w:tcW w:w="2263" w:type="dxa"/>
            <w:tcBorders>
              <w:top w:val="nil"/>
              <w:left w:val="single" w:sz="4" w:space="0" w:color="auto"/>
              <w:bottom w:val="single" w:sz="4" w:space="0" w:color="auto"/>
              <w:right w:val="single" w:sz="4" w:space="0" w:color="auto"/>
            </w:tcBorders>
            <w:shd w:val="clear" w:color="auto" w:fill="auto"/>
            <w:vAlign w:val="bottom"/>
            <w:hideMark/>
          </w:tcPr>
          <w:p w14:paraId="00051F4B" w14:textId="58D837B3" w:rsidR="00414A69" w:rsidRPr="001D158F" w:rsidRDefault="00414A69" w:rsidP="00510003">
            <w:pPr>
              <w:keepNext/>
              <w:keepLines/>
              <w:jc w:val="left"/>
              <w:rPr>
                <w:rFonts w:eastAsia="Times New Roman" w:cs="Calibri"/>
                <w:color w:val="000000"/>
                <w:sz w:val="18"/>
                <w:szCs w:val="18"/>
                <w:lang w:val="en-US" w:eastAsia="de-DE"/>
              </w:rPr>
            </w:pPr>
            <w:r w:rsidRPr="001D158F">
              <w:rPr>
                <w:rFonts w:eastAsia="Times New Roman" w:cs="Calibri"/>
                <w:color w:val="000000" w:themeColor="text1"/>
                <w:sz w:val="18"/>
                <w:szCs w:val="18"/>
                <w:lang w:val="en-US" w:eastAsia="de-DE"/>
              </w:rPr>
              <w:t>Dependency on infrastructure</w:t>
            </w:r>
          </w:p>
        </w:tc>
        <w:tc>
          <w:tcPr>
            <w:tcW w:w="733" w:type="dxa"/>
            <w:tcBorders>
              <w:top w:val="nil"/>
              <w:left w:val="nil"/>
              <w:bottom w:val="single" w:sz="4" w:space="0" w:color="auto"/>
              <w:right w:val="single" w:sz="4" w:space="0" w:color="auto"/>
            </w:tcBorders>
            <w:shd w:val="clear" w:color="auto" w:fill="auto"/>
            <w:vAlign w:val="center"/>
            <w:hideMark/>
          </w:tcPr>
          <w:p w14:paraId="5F8E3358"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6D54B286"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6551BA89"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0B6DFD5A"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159D2889"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4928C425"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3BF99802"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2.00</w:t>
            </w:r>
          </w:p>
        </w:tc>
        <w:tc>
          <w:tcPr>
            <w:tcW w:w="733" w:type="dxa"/>
            <w:tcBorders>
              <w:top w:val="nil"/>
              <w:left w:val="nil"/>
              <w:bottom w:val="single" w:sz="4" w:space="0" w:color="auto"/>
              <w:right w:val="single" w:sz="4" w:space="0" w:color="auto"/>
            </w:tcBorders>
            <w:shd w:val="clear" w:color="auto" w:fill="auto"/>
            <w:vAlign w:val="center"/>
            <w:hideMark/>
          </w:tcPr>
          <w:p w14:paraId="71495306"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1.00</w:t>
            </w:r>
          </w:p>
        </w:tc>
        <w:tc>
          <w:tcPr>
            <w:tcW w:w="733" w:type="dxa"/>
            <w:tcBorders>
              <w:top w:val="nil"/>
              <w:left w:val="nil"/>
              <w:bottom w:val="single" w:sz="4" w:space="0" w:color="auto"/>
              <w:right w:val="single" w:sz="4" w:space="0" w:color="auto"/>
            </w:tcBorders>
            <w:shd w:val="clear" w:color="auto" w:fill="auto"/>
            <w:vAlign w:val="center"/>
            <w:hideMark/>
          </w:tcPr>
          <w:p w14:paraId="25030644"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3.00</w:t>
            </w:r>
          </w:p>
        </w:tc>
      </w:tr>
      <w:tr w:rsidR="00414A69" w:rsidRPr="001D158F" w14:paraId="22502D65" w14:textId="77777777" w:rsidTr="547BEEBA">
        <w:tc>
          <w:tcPr>
            <w:tcW w:w="2263" w:type="dxa"/>
            <w:tcBorders>
              <w:top w:val="nil"/>
              <w:left w:val="single" w:sz="4" w:space="0" w:color="auto"/>
              <w:bottom w:val="single" w:sz="4" w:space="0" w:color="auto"/>
              <w:right w:val="single" w:sz="4" w:space="0" w:color="auto"/>
            </w:tcBorders>
            <w:shd w:val="clear" w:color="auto" w:fill="auto"/>
            <w:vAlign w:val="bottom"/>
            <w:hideMark/>
          </w:tcPr>
          <w:p w14:paraId="20181D35" w14:textId="77777777" w:rsidR="00414A69" w:rsidRPr="001D158F" w:rsidRDefault="00414A69" w:rsidP="00510003">
            <w:pPr>
              <w:keepNext/>
              <w:keepLines/>
              <w:jc w:val="left"/>
              <w:rPr>
                <w:rFonts w:eastAsia="Times New Roman" w:cs="Calibri"/>
                <w:color w:val="000000"/>
                <w:sz w:val="18"/>
                <w:szCs w:val="18"/>
                <w:highlight w:val="yellow"/>
                <w:lang w:val="en-US" w:eastAsia="de-DE"/>
              </w:rPr>
            </w:pPr>
            <w:r w:rsidRPr="001D158F">
              <w:rPr>
                <w:rFonts w:eastAsia="Times New Roman" w:cs="Calibri"/>
                <w:color w:val="000000" w:themeColor="text1"/>
                <w:sz w:val="18"/>
                <w:szCs w:val="18"/>
                <w:lang w:val="en-US" w:eastAsia="de-DE"/>
              </w:rPr>
              <w:t>Import dependency</w:t>
            </w:r>
          </w:p>
        </w:tc>
        <w:tc>
          <w:tcPr>
            <w:tcW w:w="733" w:type="dxa"/>
            <w:tcBorders>
              <w:top w:val="nil"/>
              <w:left w:val="nil"/>
              <w:bottom w:val="single" w:sz="4" w:space="0" w:color="auto"/>
              <w:right w:val="single" w:sz="4" w:space="0" w:color="auto"/>
            </w:tcBorders>
            <w:shd w:val="clear" w:color="auto" w:fill="auto"/>
            <w:vAlign w:val="center"/>
            <w:hideMark/>
          </w:tcPr>
          <w:p w14:paraId="58254B40"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29C4CB4A"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7DB7A514"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0944F03F"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34C15DA8"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7932B56B"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2966BD56"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0.00</w:t>
            </w:r>
          </w:p>
        </w:tc>
        <w:tc>
          <w:tcPr>
            <w:tcW w:w="733" w:type="dxa"/>
            <w:tcBorders>
              <w:top w:val="nil"/>
              <w:left w:val="nil"/>
              <w:bottom w:val="single" w:sz="4" w:space="0" w:color="auto"/>
              <w:right w:val="single" w:sz="4" w:space="0" w:color="auto"/>
            </w:tcBorders>
            <w:shd w:val="clear" w:color="auto" w:fill="auto"/>
            <w:vAlign w:val="center"/>
            <w:hideMark/>
          </w:tcPr>
          <w:p w14:paraId="657A62A2"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1.00</w:t>
            </w:r>
          </w:p>
        </w:tc>
        <w:tc>
          <w:tcPr>
            <w:tcW w:w="733" w:type="dxa"/>
            <w:tcBorders>
              <w:top w:val="nil"/>
              <w:left w:val="nil"/>
              <w:bottom w:val="single" w:sz="4" w:space="0" w:color="auto"/>
              <w:right w:val="single" w:sz="4" w:space="0" w:color="auto"/>
            </w:tcBorders>
            <w:shd w:val="clear" w:color="auto" w:fill="auto"/>
            <w:vAlign w:val="center"/>
            <w:hideMark/>
          </w:tcPr>
          <w:p w14:paraId="2326CB40" w14:textId="77777777" w:rsidR="00414A69" w:rsidRPr="001D158F" w:rsidRDefault="00414A69" w:rsidP="00510003">
            <w:pPr>
              <w:keepNext/>
              <w:keepLines/>
              <w:jc w:val="center"/>
              <w:rPr>
                <w:rFonts w:eastAsia="Times New Roman" w:cs="Calibri"/>
                <w:color w:val="000000"/>
                <w:sz w:val="18"/>
                <w:szCs w:val="18"/>
                <w:lang w:val="en-US" w:eastAsia="de-DE"/>
              </w:rPr>
            </w:pPr>
            <w:r w:rsidRPr="001D158F">
              <w:rPr>
                <w:rFonts w:eastAsia="Times New Roman" w:cs="Calibri"/>
                <w:color w:val="000000"/>
                <w:sz w:val="18"/>
                <w:szCs w:val="18"/>
                <w:lang w:val="en-US" w:eastAsia="de-DE"/>
              </w:rPr>
              <w:t>3.00</w:t>
            </w:r>
          </w:p>
        </w:tc>
      </w:tr>
    </w:tbl>
    <w:p w14:paraId="78EA38AE" w14:textId="1DF02F53" w:rsidR="001E5572" w:rsidRPr="001D158F" w:rsidRDefault="001E5572" w:rsidP="0093503B">
      <w:pPr>
        <w:pStyle w:val="source"/>
        <w:rPr>
          <w:lang w:val="en-US"/>
        </w:rPr>
      </w:pPr>
      <w:bookmarkStart w:id="19" w:name="_Assessment_of_technology"/>
      <w:bookmarkStart w:id="20" w:name="_Toc45887319"/>
      <w:bookmarkStart w:id="21" w:name="_Ref51061635"/>
      <w:bookmarkEnd w:id="19"/>
      <w:r w:rsidRPr="001D158F">
        <w:rPr>
          <w:lang w:val="en-US"/>
        </w:rPr>
        <w:t>Source:</w:t>
      </w:r>
      <w:r w:rsidR="00D121B9" w:rsidRPr="001D158F">
        <w:rPr>
          <w:lang w:val="en-US"/>
        </w:rPr>
        <w:t xml:space="preserve"> Own </w:t>
      </w:r>
      <w:r w:rsidR="00C10C38" w:rsidRPr="001D158F">
        <w:rPr>
          <w:lang w:val="en-US"/>
        </w:rPr>
        <w:t xml:space="preserve">estimation </w:t>
      </w:r>
    </w:p>
    <w:p w14:paraId="4C8D65DE" w14:textId="77777777" w:rsidR="001E5572" w:rsidRPr="001D158F" w:rsidRDefault="001E5572" w:rsidP="006C05A6">
      <w:pPr>
        <w:rPr>
          <w:lang w:val="en-US"/>
        </w:rPr>
      </w:pPr>
    </w:p>
    <w:p w14:paraId="6789DCD3" w14:textId="77777777" w:rsidR="00D5472B" w:rsidRPr="001D158F" w:rsidRDefault="00D5472B" w:rsidP="00D5472B">
      <w:pPr>
        <w:pStyle w:val="berschrift2"/>
        <w:rPr>
          <w:rFonts w:eastAsia="Batang"/>
          <w:lang w:val="en-US"/>
        </w:rPr>
      </w:pPr>
      <w:r w:rsidRPr="001D158F">
        <w:rPr>
          <w:rFonts w:eastAsia="Batang"/>
          <w:lang w:val="en-US"/>
        </w:rPr>
        <w:t xml:space="preserve">Scenarios </w:t>
      </w:r>
      <w:r w:rsidR="00E74A9D" w:rsidRPr="001D158F">
        <w:rPr>
          <w:rFonts w:eastAsia="Batang"/>
          <w:lang w:val="en-US"/>
        </w:rPr>
        <w:t>and their characteristics</w:t>
      </w:r>
    </w:p>
    <w:p w14:paraId="2EE96910" w14:textId="1BEECF23" w:rsidR="00D5472B" w:rsidRPr="001D158F" w:rsidRDefault="00BC69B6" w:rsidP="00D5472B">
      <w:pPr>
        <w:rPr>
          <w:lang w:val="en-US"/>
        </w:rPr>
      </w:pPr>
      <w:r w:rsidRPr="001D158F">
        <w:rPr>
          <w:lang w:val="en-US"/>
        </w:rPr>
        <w:t xml:space="preserve">A </w:t>
      </w:r>
      <w:r w:rsidR="00A0744E" w:rsidRPr="001D158F">
        <w:rPr>
          <w:lang w:val="en-US"/>
        </w:rPr>
        <w:t xml:space="preserve">primary </w:t>
      </w:r>
      <w:r w:rsidR="00D5472B" w:rsidRPr="001D158F">
        <w:rPr>
          <w:lang w:val="en-US"/>
        </w:rPr>
        <w:t xml:space="preserve">goal </w:t>
      </w:r>
      <w:r w:rsidR="00A0744E" w:rsidRPr="001D158F">
        <w:rPr>
          <w:lang w:val="en-US"/>
        </w:rPr>
        <w:t xml:space="preserve">of </w:t>
      </w:r>
      <w:r w:rsidR="00D5472B" w:rsidRPr="001D158F">
        <w:rPr>
          <w:lang w:val="en-US"/>
        </w:rPr>
        <w:t xml:space="preserve">this study is to develop a template for </w:t>
      </w:r>
      <w:r w:rsidR="00A0744E" w:rsidRPr="001D158F">
        <w:rPr>
          <w:lang w:val="en-US"/>
        </w:rPr>
        <w:t>analyzing</w:t>
      </w:r>
      <w:r w:rsidR="00D5472B" w:rsidRPr="001D158F">
        <w:rPr>
          <w:lang w:val="en-US"/>
        </w:rPr>
        <w:t xml:space="preserve"> energy </w:t>
      </w:r>
      <w:r w:rsidR="00B87F9E" w:rsidRPr="001D158F">
        <w:rPr>
          <w:lang w:val="en-US"/>
        </w:rPr>
        <w:t>transition</w:t>
      </w:r>
      <w:r w:rsidR="00D5472B" w:rsidRPr="001D158F">
        <w:rPr>
          <w:lang w:val="en-US"/>
        </w:rPr>
        <w:t xml:space="preserve"> </w:t>
      </w:r>
      <w:r w:rsidR="00B87F9E" w:rsidRPr="001D158F">
        <w:rPr>
          <w:lang w:val="en-US"/>
        </w:rPr>
        <w:t>path</w:t>
      </w:r>
      <w:r w:rsidR="00D5472B" w:rsidRPr="001D158F">
        <w:rPr>
          <w:lang w:val="en-US"/>
        </w:rPr>
        <w:t xml:space="preserve">s from the </w:t>
      </w:r>
      <w:r w:rsidR="269BA4B9" w:rsidRPr="001D158F">
        <w:rPr>
          <w:lang w:val="en-US"/>
        </w:rPr>
        <w:t xml:space="preserve">perspective of </w:t>
      </w:r>
      <w:r w:rsidR="00D5472B" w:rsidRPr="001D158F">
        <w:rPr>
          <w:lang w:val="en-US"/>
        </w:rPr>
        <w:t xml:space="preserve">multiple stakeholders. A total of seven scenarios </w:t>
      </w:r>
      <w:r w:rsidR="00A0744E" w:rsidRPr="001D158F">
        <w:rPr>
          <w:lang w:val="en-US"/>
        </w:rPr>
        <w:t xml:space="preserve">have </w:t>
      </w:r>
      <w:r w:rsidR="00D5472B" w:rsidRPr="001D158F">
        <w:rPr>
          <w:lang w:val="en-US"/>
        </w:rPr>
        <w:t xml:space="preserve">been selected </w:t>
      </w:r>
      <w:r w:rsidR="00751B70" w:rsidRPr="001D158F">
        <w:rPr>
          <w:lang w:val="en-US"/>
        </w:rPr>
        <w:t xml:space="preserve">as examples. The </w:t>
      </w:r>
      <w:r w:rsidR="00A0744E" w:rsidRPr="001D158F">
        <w:rPr>
          <w:lang w:val="en-US"/>
        </w:rPr>
        <w:t xml:space="preserve">chosen </w:t>
      </w:r>
      <w:r w:rsidR="00751B70" w:rsidRPr="001D158F">
        <w:rPr>
          <w:lang w:val="en-US"/>
        </w:rPr>
        <w:t xml:space="preserve">scenarios </w:t>
      </w:r>
      <w:r w:rsidR="00D5472B" w:rsidRPr="001D158F">
        <w:rPr>
          <w:lang w:val="en-US"/>
        </w:rPr>
        <w:t>var</w:t>
      </w:r>
      <w:r w:rsidR="00751B70" w:rsidRPr="001D158F">
        <w:rPr>
          <w:lang w:val="en-US"/>
        </w:rPr>
        <w:t>y</w:t>
      </w:r>
      <w:r w:rsidR="00D5472B" w:rsidRPr="001D158F">
        <w:rPr>
          <w:lang w:val="en-US"/>
        </w:rPr>
        <w:t xml:space="preserve"> in terms of the focal technologies and the speed of change.</w:t>
      </w:r>
      <w:r w:rsidR="00751B70" w:rsidRPr="001D158F">
        <w:rPr>
          <w:lang w:val="en-US"/>
        </w:rPr>
        <w:t xml:space="preserve"> Thus, the scenarios </w:t>
      </w:r>
      <w:r w:rsidR="6878A6BA" w:rsidRPr="001D158F">
        <w:rPr>
          <w:lang w:val="en-US"/>
        </w:rPr>
        <w:t>serve</w:t>
      </w:r>
      <w:r w:rsidR="00751B70" w:rsidRPr="001D158F">
        <w:rPr>
          <w:lang w:val="en-US"/>
        </w:rPr>
        <w:t xml:space="preserve"> as illustrative examples </w:t>
      </w:r>
      <w:r w:rsidR="00A0744E" w:rsidRPr="001D158F">
        <w:rPr>
          <w:lang w:val="en-US"/>
        </w:rPr>
        <w:t xml:space="preserve">of </w:t>
      </w:r>
      <w:r w:rsidR="00751B70" w:rsidRPr="001D158F">
        <w:rPr>
          <w:lang w:val="en-US"/>
        </w:rPr>
        <w:t xml:space="preserve">countless </w:t>
      </w:r>
      <w:r w:rsidR="004A0387" w:rsidRPr="001D158F">
        <w:rPr>
          <w:lang w:val="en-US"/>
        </w:rPr>
        <w:t>energy</w:t>
      </w:r>
      <w:r w:rsidR="00751B70" w:rsidRPr="001D158F">
        <w:rPr>
          <w:lang w:val="en-US"/>
        </w:rPr>
        <w:t xml:space="preserve"> scenarios. </w:t>
      </w:r>
    </w:p>
    <w:p w14:paraId="4B705F8E" w14:textId="0BB1192C" w:rsidR="00D5472B" w:rsidRPr="001D158F" w:rsidRDefault="00D5472B" w:rsidP="00D5472B">
      <w:pPr>
        <w:rPr>
          <w:lang w:val="en-US"/>
        </w:rPr>
      </w:pPr>
      <w:r w:rsidRPr="001D158F">
        <w:rPr>
          <w:i/>
          <w:iCs/>
          <w:lang w:val="en-US"/>
        </w:rPr>
        <w:lastRenderedPageBreak/>
        <w:t>The Distributed Generation</w:t>
      </w:r>
      <w:r w:rsidRPr="001D158F">
        <w:rPr>
          <w:rStyle w:val="Funotenzeichen"/>
          <w:lang w:val="en-US"/>
        </w:rPr>
        <w:footnoteReference w:id="3"/>
      </w:r>
      <w:r w:rsidRPr="001D158F">
        <w:rPr>
          <w:i/>
          <w:iCs/>
          <w:lang w:val="en-US"/>
        </w:rPr>
        <w:t xml:space="preserve"> (DG)</w:t>
      </w:r>
      <w:r w:rsidRPr="001D158F">
        <w:rPr>
          <w:lang w:val="en-US"/>
        </w:rPr>
        <w:t xml:space="preserve"> scenario </w:t>
      </w:r>
      <w:r w:rsidR="3C1D14DE" w:rsidRPr="001D158F">
        <w:rPr>
          <w:lang w:val="en-US"/>
        </w:rPr>
        <w:t>focuses</w:t>
      </w:r>
      <w:r w:rsidRPr="001D158F">
        <w:rPr>
          <w:lang w:val="en-US"/>
        </w:rPr>
        <w:t xml:space="preserve"> on decentralized and small-scale electricity generation, with prosumers (consumers who also produce electricity) at the </w:t>
      </w:r>
      <w:r w:rsidR="00A0744E" w:rsidRPr="001D158F">
        <w:rPr>
          <w:lang w:val="en-US"/>
        </w:rPr>
        <w:t xml:space="preserve">center </w:t>
      </w:r>
      <w:r w:rsidRPr="001D158F">
        <w:rPr>
          <w:lang w:val="en-US"/>
        </w:rPr>
        <w:t xml:space="preserve">and a rapid expansion of PV, especially roof-top PV. </w:t>
      </w:r>
      <w:r w:rsidR="00CE3BCB" w:rsidRPr="001D158F">
        <w:rPr>
          <w:lang w:val="en-US"/>
        </w:rPr>
        <w:t>UTIs only maintain backup electricity generation in this scenario</w:t>
      </w:r>
      <w:r w:rsidRPr="001D158F">
        <w:rPr>
          <w:lang w:val="en-US"/>
        </w:rPr>
        <w:t xml:space="preserve">, as </w:t>
      </w:r>
      <w:r w:rsidR="002C6D7D" w:rsidRPr="001D158F">
        <w:rPr>
          <w:lang w:val="en-US"/>
        </w:rPr>
        <w:t xml:space="preserve">PV produces most </w:t>
      </w:r>
      <w:r w:rsidR="00A43C26" w:rsidRPr="001D158F">
        <w:rPr>
          <w:lang w:val="en-US"/>
        </w:rPr>
        <w:t xml:space="preserve">of the </w:t>
      </w:r>
      <w:r w:rsidR="002C6D7D" w:rsidRPr="001D158F">
        <w:rPr>
          <w:lang w:val="en-US"/>
        </w:rPr>
        <w:t>electricity</w:t>
      </w:r>
      <w:r w:rsidRPr="001D158F">
        <w:rPr>
          <w:lang w:val="en-US"/>
        </w:rPr>
        <w:t>. This scenario requires some level of investment from the households.</w:t>
      </w:r>
    </w:p>
    <w:p w14:paraId="1C47BE6F" w14:textId="164A4EE3" w:rsidR="00D5472B" w:rsidRPr="001D158F" w:rsidRDefault="00D5472B" w:rsidP="00D5472B">
      <w:pPr>
        <w:rPr>
          <w:lang w:val="en-US"/>
        </w:rPr>
      </w:pPr>
      <w:r w:rsidRPr="001D158F">
        <w:rPr>
          <w:i/>
          <w:iCs/>
          <w:lang w:val="en-US"/>
        </w:rPr>
        <w:t>The Global Ambition (GA)</w:t>
      </w:r>
      <w:r w:rsidRPr="001D158F">
        <w:rPr>
          <w:lang w:val="en-US"/>
        </w:rPr>
        <w:t xml:space="preserve"> scenario focuses on </w:t>
      </w:r>
      <w:r w:rsidR="002C6D7D" w:rsidRPr="001D158F">
        <w:rPr>
          <w:lang w:val="en-US"/>
        </w:rPr>
        <w:t xml:space="preserve">maximizing </w:t>
      </w:r>
      <w:r w:rsidRPr="001D158F">
        <w:rPr>
          <w:lang w:val="en-US"/>
        </w:rPr>
        <w:t>the usage of existing infrastructure. T</w:t>
      </w:r>
      <w:r w:rsidR="002C6D7D" w:rsidRPr="001D158F">
        <w:rPr>
          <w:lang w:val="en-US"/>
        </w:rPr>
        <w:t>he use of centrali</w:t>
      </w:r>
      <w:r w:rsidR="00CE3BCB" w:rsidRPr="001D158F">
        <w:rPr>
          <w:lang w:val="en-US"/>
        </w:rPr>
        <w:t>z</w:t>
      </w:r>
      <w:r w:rsidR="002C6D7D" w:rsidRPr="001D158F">
        <w:rPr>
          <w:lang w:val="en-US"/>
        </w:rPr>
        <w:t>ed generation technologies characterizes technological development</w:t>
      </w:r>
      <w:r w:rsidRPr="001D158F">
        <w:rPr>
          <w:lang w:val="en-US"/>
        </w:rPr>
        <w:t xml:space="preserve">. </w:t>
      </w:r>
      <w:r w:rsidR="002C6D7D" w:rsidRPr="001D158F">
        <w:rPr>
          <w:lang w:val="en-US"/>
        </w:rPr>
        <w:t>G</w:t>
      </w:r>
      <w:r w:rsidRPr="001D158F">
        <w:rPr>
          <w:lang w:val="en-US"/>
        </w:rPr>
        <w:t xml:space="preserve">reater use of offshore wind power and </w:t>
      </w:r>
      <w:r w:rsidR="002C6D7D" w:rsidRPr="001D158F">
        <w:rPr>
          <w:lang w:val="en-US"/>
        </w:rPr>
        <w:t>energy imports</w:t>
      </w:r>
      <w:r w:rsidRPr="001D158F">
        <w:rPr>
          <w:lang w:val="en-US"/>
        </w:rPr>
        <w:t xml:space="preserve"> from competitive sources frame the overall transition process. Natural gas is used as a transition fuel to maximize the utilization of existing power generation capacities. </w:t>
      </w:r>
    </w:p>
    <w:p w14:paraId="07615D14" w14:textId="3BC120C0" w:rsidR="00D5472B" w:rsidRPr="001D158F" w:rsidRDefault="00D5472B" w:rsidP="00D5472B">
      <w:pPr>
        <w:rPr>
          <w:lang w:val="en-US"/>
        </w:rPr>
      </w:pPr>
      <w:r w:rsidRPr="001D158F">
        <w:rPr>
          <w:i/>
          <w:iCs/>
          <w:lang w:val="en-US"/>
        </w:rPr>
        <w:t>Global Ambition with use of CCS (GACCS)</w:t>
      </w:r>
      <w:r w:rsidRPr="001D158F">
        <w:rPr>
          <w:lang w:val="en-US"/>
        </w:rPr>
        <w:t xml:space="preserve"> corresponds in principle to GA. However, we assume gas power plants will be equipped with carbon capture and storage technologies. </w:t>
      </w:r>
    </w:p>
    <w:p w14:paraId="3D3C76F2" w14:textId="580113D8" w:rsidR="00D5472B" w:rsidRPr="001D158F" w:rsidRDefault="00D5472B" w:rsidP="00D5472B">
      <w:pPr>
        <w:rPr>
          <w:lang w:val="en-US"/>
        </w:rPr>
      </w:pPr>
      <w:r w:rsidRPr="001D158F">
        <w:rPr>
          <w:i/>
          <w:iCs/>
          <w:lang w:val="en-US"/>
        </w:rPr>
        <w:t>The high demand for electricity</w:t>
      </w:r>
      <w:r w:rsidRPr="001D158F">
        <w:rPr>
          <w:rStyle w:val="Funotenzeichen"/>
          <w:lang w:val="en-US"/>
        </w:rPr>
        <w:footnoteReference w:id="4"/>
      </w:r>
      <w:r w:rsidR="028756BD" w:rsidRPr="001D158F">
        <w:rPr>
          <w:i/>
          <w:iCs/>
          <w:lang w:val="en-US"/>
        </w:rPr>
        <w:t xml:space="preserve"> </w:t>
      </w:r>
      <w:r w:rsidRPr="001D158F">
        <w:rPr>
          <w:i/>
          <w:iCs/>
          <w:lang w:val="en-US"/>
        </w:rPr>
        <w:t>(DLR21)</w:t>
      </w:r>
      <w:r w:rsidRPr="001D158F">
        <w:rPr>
          <w:lang w:val="en-US"/>
        </w:rPr>
        <w:t xml:space="preserve"> scenario </w:t>
      </w:r>
      <w:r w:rsidR="002C6D7D" w:rsidRPr="001D158F">
        <w:rPr>
          <w:lang w:val="en-US"/>
        </w:rPr>
        <w:t xml:space="preserve">centers </w:t>
      </w:r>
      <w:r w:rsidR="269BA4B9" w:rsidRPr="001D158F" w:rsidDel="00463937">
        <w:rPr>
          <w:lang w:val="en-US"/>
        </w:rPr>
        <w:t xml:space="preserve">on </w:t>
      </w:r>
      <w:r w:rsidR="00463937" w:rsidRPr="001D158F">
        <w:rPr>
          <w:lang w:val="en-US"/>
        </w:rPr>
        <w:t>a</w:t>
      </w:r>
      <w:r w:rsidR="269BA4B9" w:rsidRPr="001D158F">
        <w:rPr>
          <w:lang w:val="en-US"/>
        </w:rPr>
        <w:t xml:space="preserve"> </w:t>
      </w:r>
      <w:r w:rsidR="002C6D7D" w:rsidRPr="001D158F">
        <w:rPr>
          <w:lang w:val="en-US"/>
        </w:rPr>
        <w:t xml:space="preserve">significant </w:t>
      </w:r>
      <w:r w:rsidR="269BA4B9" w:rsidRPr="001D158F">
        <w:rPr>
          <w:lang w:val="en-US"/>
        </w:rPr>
        <w:t>expansion</w:t>
      </w:r>
      <w:r w:rsidRPr="001D158F">
        <w:rPr>
          <w:lang w:val="en-US"/>
        </w:rPr>
        <w:t xml:space="preserve"> of wind energy and PV driven by </w:t>
      </w:r>
      <w:r w:rsidR="002C6D7D" w:rsidRPr="001D158F">
        <w:rPr>
          <w:lang w:val="en-US"/>
        </w:rPr>
        <w:t>increased</w:t>
      </w:r>
      <w:r w:rsidRPr="001D158F">
        <w:rPr>
          <w:lang w:val="en-US"/>
        </w:rPr>
        <w:t xml:space="preserve"> electricity demand. </w:t>
      </w:r>
      <w:r w:rsidR="002C6D7D" w:rsidRPr="001D158F">
        <w:rPr>
          <w:lang w:val="en-US"/>
        </w:rPr>
        <w:t xml:space="preserve">By </w:t>
      </w:r>
      <w:r w:rsidRPr="001D158F">
        <w:rPr>
          <w:lang w:val="en-US"/>
        </w:rPr>
        <w:t>20</w:t>
      </w:r>
      <w:r w:rsidR="00AC2538" w:rsidRPr="001D158F">
        <w:rPr>
          <w:lang w:val="en-US"/>
        </w:rPr>
        <w:t>3</w:t>
      </w:r>
      <w:r w:rsidRPr="001D158F">
        <w:rPr>
          <w:lang w:val="en-US"/>
        </w:rPr>
        <w:t>0</w:t>
      </w:r>
      <w:r w:rsidR="269BA4B9" w:rsidRPr="001D158F">
        <w:rPr>
          <w:lang w:val="en-US"/>
        </w:rPr>
        <w:t>,</w:t>
      </w:r>
      <w:r w:rsidRPr="001D158F">
        <w:rPr>
          <w:lang w:val="en-US"/>
        </w:rPr>
        <w:t xml:space="preserve"> the installed capacity of wind power will reach 210 GW. For </w:t>
      </w:r>
      <w:r w:rsidR="00AC2538" w:rsidRPr="001D158F">
        <w:rPr>
          <w:lang w:val="en-US"/>
        </w:rPr>
        <w:t>2040</w:t>
      </w:r>
      <w:r w:rsidR="40855BCB" w:rsidRPr="001D158F">
        <w:rPr>
          <w:lang w:val="en-US"/>
        </w:rPr>
        <w:t>,</w:t>
      </w:r>
      <w:r w:rsidRPr="001D158F">
        <w:rPr>
          <w:lang w:val="en-US"/>
        </w:rPr>
        <w:t xml:space="preserve"> a </w:t>
      </w:r>
      <w:r w:rsidR="002C6D7D" w:rsidRPr="001D158F">
        <w:rPr>
          <w:lang w:val="en-US"/>
        </w:rPr>
        <w:t xml:space="preserve">total </w:t>
      </w:r>
      <w:r w:rsidRPr="001D158F">
        <w:rPr>
          <w:lang w:val="en-US"/>
        </w:rPr>
        <w:t>of 170 GW is assumed. There is some development of power-to-gas (</w:t>
      </w:r>
      <w:r w:rsidR="00AE72C0" w:rsidRPr="001D158F">
        <w:rPr>
          <w:lang w:val="en-US"/>
        </w:rPr>
        <w:t>h</w:t>
      </w:r>
      <w:r w:rsidRPr="001D158F">
        <w:rPr>
          <w:lang w:val="en-US"/>
        </w:rPr>
        <w:t xml:space="preserve">ydrogen) technologies in the later years of this scenario. </w:t>
      </w:r>
    </w:p>
    <w:p w14:paraId="53AC01F9" w14:textId="3C63394F" w:rsidR="00D5472B" w:rsidRPr="001D158F" w:rsidRDefault="00D5472B" w:rsidP="00D5472B">
      <w:pPr>
        <w:rPr>
          <w:lang w:val="en-US"/>
        </w:rPr>
      </w:pPr>
      <w:r w:rsidRPr="001D158F">
        <w:rPr>
          <w:i/>
          <w:iCs/>
          <w:lang w:val="en-US"/>
        </w:rPr>
        <w:t>The Hydrogen</w:t>
      </w:r>
      <w:r w:rsidRPr="001D158F">
        <w:rPr>
          <w:rStyle w:val="Funotenzeichen"/>
          <w:lang w:val="en-US"/>
        </w:rPr>
        <w:footnoteReference w:id="5"/>
      </w:r>
      <w:r w:rsidRPr="001D158F">
        <w:rPr>
          <w:i/>
          <w:iCs/>
          <w:lang w:val="en-US"/>
        </w:rPr>
        <w:t xml:space="preserve"> (H2)</w:t>
      </w:r>
      <w:r w:rsidRPr="001D158F">
        <w:rPr>
          <w:lang w:val="en-US"/>
        </w:rPr>
        <w:t xml:space="preserve"> scenario focuses on renewable energy. </w:t>
      </w:r>
      <w:r w:rsidR="77879250" w:rsidRPr="001D158F">
        <w:rPr>
          <w:lang w:val="en-US"/>
        </w:rPr>
        <w:t>Here</w:t>
      </w:r>
      <w:r w:rsidRPr="001D158F">
        <w:rPr>
          <w:lang w:val="en-US"/>
        </w:rPr>
        <w:t xml:space="preserve">, </w:t>
      </w:r>
      <w:r w:rsidR="002F2568" w:rsidRPr="001D158F">
        <w:rPr>
          <w:lang w:val="en-US"/>
        </w:rPr>
        <w:t xml:space="preserve">a </w:t>
      </w:r>
      <w:r w:rsidR="009F1CE1" w:rsidRPr="001D158F">
        <w:rPr>
          <w:lang w:val="en-US"/>
        </w:rPr>
        <w:t>vast</w:t>
      </w:r>
      <w:r w:rsidR="002F2568" w:rsidRPr="001D158F">
        <w:rPr>
          <w:lang w:val="en-US"/>
        </w:rPr>
        <w:t xml:space="preserve"> </w:t>
      </w:r>
      <w:r w:rsidR="002A3FFF" w:rsidRPr="001D158F">
        <w:rPr>
          <w:lang w:val="en-US"/>
        </w:rPr>
        <w:t>amount</w:t>
      </w:r>
      <w:r w:rsidR="002F2568" w:rsidRPr="001D158F">
        <w:rPr>
          <w:lang w:val="en-US"/>
        </w:rPr>
        <w:t xml:space="preserve"> of </w:t>
      </w:r>
      <w:r w:rsidRPr="001D158F">
        <w:rPr>
          <w:lang w:val="en-US"/>
        </w:rPr>
        <w:t xml:space="preserve">hydrogen </w:t>
      </w:r>
      <w:r w:rsidR="003E69E4" w:rsidRPr="001D158F">
        <w:rPr>
          <w:lang w:val="en-US"/>
        </w:rPr>
        <w:t>is generated using</w:t>
      </w:r>
      <w:r w:rsidRPr="001D158F">
        <w:rPr>
          <w:lang w:val="en-US"/>
        </w:rPr>
        <w:t xml:space="preserve"> surplus wind </w:t>
      </w:r>
      <w:r w:rsidR="003E69E4" w:rsidRPr="001D158F">
        <w:rPr>
          <w:lang w:val="en-US"/>
        </w:rPr>
        <w:t>energy,</w:t>
      </w:r>
      <w:r w:rsidRPr="001D158F">
        <w:rPr>
          <w:lang w:val="en-US"/>
        </w:rPr>
        <w:t xml:space="preserve"> </w:t>
      </w:r>
      <w:r w:rsidR="2C695124" w:rsidRPr="001D158F">
        <w:rPr>
          <w:lang w:val="en-US"/>
        </w:rPr>
        <w:t>which is</w:t>
      </w:r>
      <w:r w:rsidR="269BA4B9" w:rsidRPr="001D158F">
        <w:rPr>
          <w:lang w:val="en-US"/>
        </w:rPr>
        <w:t xml:space="preserve"> </w:t>
      </w:r>
      <w:r w:rsidRPr="001D158F">
        <w:rPr>
          <w:lang w:val="en-US"/>
        </w:rPr>
        <w:t>stored and later converted back into electricity to meet electricity demand</w:t>
      </w:r>
      <w:r w:rsidR="003E69E4" w:rsidRPr="001D158F">
        <w:rPr>
          <w:lang w:val="en-US"/>
        </w:rPr>
        <w:t xml:space="preserve"> or </w:t>
      </w:r>
      <w:r w:rsidR="2C695124" w:rsidRPr="001D158F">
        <w:rPr>
          <w:lang w:val="en-US"/>
        </w:rPr>
        <w:t>to be</w:t>
      </w:r>
      <w:r w:rsidR="003E69E4" w:rsidRPr="001D158F">
        <w:rPr>
          <w:lang w:val="en-US"/>
        </w:rPr>
        <w:t xml:space="preserve"> used for heating</w:t>
      </w:r>
      <w:r w:rsidRPr="001D158F" w:rsidDel="00D5472B">
        <w:rPr>
          <w:lang w:val="en-US"/>
        </w:rPr>
        <w:t>.</w:t>
      </w:r>
      <w:r w:rsidR="007E2536" w:rsidRPr="001D158F">
        <w:rPr>
          <w:lang w:val="en-US"/>
        </w:rPr>
        <w:t xml:space="preserve"> Thus, wind energy plays a dominant role in this scenario.</w:t>
      </w:r>
    </w:p>
    <w:p w14:paraId="08D4820E" w14:textId="7FA68E1D" w:rsidR="004E3DAA" w:rsidRPr="001D158F" w:rsidRDefault="00D5472B" w:rsidP="00D5472B">
      <w:pPr>
        <w:rPr>
          <w:lang w:val="en-US"/>
        </w:rPr>
      </w:pPr>
      <w:r w:rsidRPr="001D158F">
        <w:rPr>
          <w:lang w:val="en-US"/>
        </w:rPr>
        <w:t xml:space="preserve">The scenario </w:t>
      </w:r>
      <w:r w:rsidRPr="001D158F">
        <w:rPr>
          <w:i/>
          <w:iCs/>
          <w:lang w:val="en-US"/>
        </w:rPr>
        <w:t>Biomass (B</w:t>
      </w:r>
      <w:r w:rsidR="004E3DAA" w:rsidRPr="001D158F">
        <w:rPr>
          <w:i/>
          <w:iCs/>
          <w:lang w:val="en-US"/>
        </w:rPr>
        <w:t>IO)</w:t>
      </w:r>
      <w:r w:rsidRPr="001D158F">
        <w:rPr>
          <w:lang w:val="en-US"/>
        </w:rPr>
        <w:t xml:space="preserve"> </w:t>
      </w:r>
      <w:r w:rsidR="004E3DAA" w:rsidRPr="001D158F">
        <w:rPr>
          <w:lang w:val="en-US"/>
        </w:rPr>
        <w:t>is a variant of GA. For</w:t>
      </w:r>
      <w:r w:rsidRPr="001D158F">
        <w:rPr>
          <w:lang w:val="en-US"/>
        </w:rPr>
        <w:t xml:space="preserve"> </w:t>
      </w:r>
      <w:r w:rsidR="269BA4B9" w:rsidRPr="001D158F">
        <w:rPr>
          <w:lang w:val="en-US"/>
        </w:rPr>
        <w:t>this</w:t>
      </w:r>
      <w:r w:rsidRPr="001D158F">
        <w:rPr>
          <w:lang w:val="en-US"/>
        </w:rPr>
        <w:t xml:space="preserve"> </w:t>
      </w:r>
      <w:r w:rsidR="004E3DAA" w:rsidRPr="001D158F">
        <w:rPr>
          <w:lang w:val="en-US"/>
        </w:rPr>
        <w:t>scenario</w:t>
      </w:r>
      <w:r w:rsidR="6FC3B8CA" w:rsidRPr="001D158F">
        <w:rPr>
          <w:lang w:val="en-US"/>
        </w:rPr>
        <w:t>,</w:t>
      </w:r>
      <w:r w:rsidR="004E3DAA" w:rsidRPr="001D158F">
        <w:rPr>
          <w:lang w:val="en-US"/>
        </w:rPr>
        <w:t xml:space="preserve"> </w:t>
      </w:r>
      <w:r w:rsidR="00585BE9" w:rsidRPr="001D158F">
        <w:rPr>
          <w:lang w:val="en-US"/>
        </w:rPr>
        <w:t>biomass-fired power plants are assumed to</w:t>
      </w:r>
      <w:r w:rsidR="002C6D7D" w:rsidRPr="001D158F">
        <w:rPr>
          <w:lang w:val="en-US"/>
        </w:rPr>
        <w:t xml:space="preserve"> </w:t>
      </w:r>
      <w:r w:rsidR="00CE3BCB" w:rsidRPr="001D158F">
        <w:rPr>
          <w:lang w:val="en-US"/>
        </w:rPr>
        <w:t>replace fossil fuel-fired power plants</w:t>
      </w:r>
      <w:r w:rsidR="00A43C26" w:rsidRPr="001D158F">
        <w:rPr>
          <w:lang w:val="en-US"/>
        </w:rPr>
        <w:t>, in part</w:t>
      </w:r>
      <w:r w:rsidRPr="001D158F">
        <w:rPr>
          <w:lang w:val="en-US"/>
        </w:rPr>
        <w:t>. Alongside biomass, renewable energy technologies</w:t>
      </w:r>
      <w:r w:rsidR="269BA4B9" w:rsidRPr="001D158F">
        <w:rPr>
          <w:lang w:val="en-US"/>
        </w:rPr>
        <w:t>,</w:t>
      </w:r>
      <w:r w:rsidRPr="001D158F">
        <w:rPr>
          <w:lang w:val="en-US"/>
        </w:rPr>
        <w:t xml:space="preserve"> such as wind and PV</w:t>
      </w:r>
      <w:r w:rsidR="269BA4B9" w:rsidRPr="001D158F">
        <w:rPr>
          <w:lang w:val="en-US"/>
        </w:rPr>
        <w:t>,</w:t>
      </w:r>
      <w:r w:rsidRPr="001D158F">
        <w:rPr>
          <w:lang w:val="en-US"/>
        </w:rPr>
        <w:t xml:space="preserve"> also play a vital role. As with </w:t>
      </w:r>
      <w:r w:rsidRPr="001D158F">
        <w:rPr>
          <w:i/>
          <w:lang w:val="en-US"/>
        </w:rPr>
        <w:t>H</w:t>
      </w:r>
      <w:r w:rsidR="004E3DAA" w:rsidRPr="001D158F">
        <w:rPr>
          <w:i/>
          <w:lang w:val="en-US"/>
        </w:rPr>
        <w:t>2</w:t>
      </w:r>
      <w:r w:rsidRPr="001D158F">
        <w:rPr>
          <w:lang w:val="en-US"/>
        </w:rPr>
        <w:t xml:space="preserve">, </w:t>
      </w:r>
      <w:r w:rsidR="4857D66A" w:rsidRPr="001D158F">
        <w:rPr>
          <w:i/>
          <w:lang w:val="en-US"/>
        </w:rPr>
        <w:t>BIO</w:t>
      </w:r>
      <w:r w:rsidRPr="001D158F">
        <w:rPr>
          <w:lang w:val="en-US"/>
        </w:rPr>
        <w:t xml:space="preserve"> requires extra investments for the storage and transport of biomass. </w:t>
      </w:r>
    </w:p>
    <w:p w14:paraId="5B8E0955" w14:textId="17F05DF5" w:rsidR="004E3DAA" w:rsidRPr="001D158F" w:rsidRDefault="00136040" w:rsidP="004E3DAA">
      <w:pPr>
        <w:rPr>
          <w:lang w:val="en-US"/>
        </w:rPr>
      </w:pPr>
      <w:r w:rsidRPr="001D158F">
        <w:rPr>
          <w:lang w:val="en-US"/>
        </w:rPr>
        <w:t xml:space="preserve">For </w:t>
      </w:r>
      <w:r w:rsidR="00585BE9" w:rsidRPr="001D158F">
        <w:rPr>
          <w:lang w:val="en-US"/>
        </w:rPr>
        <w:t xml:space="preserve">the </w:t>
      </w:r>
      <w:r w:rsidRPr="001D158F">
        <w:rPr>
          <w:lang w:val="en-US"/>
        </w:rPr>
        <w:t xml:space="preserve">scenario </w:t>
      </w:r>
      <w:r w:rsidRPr="001D158F">
        <w:rPr>
          <w:i/>
          <w:lang w:val="en-US"/>
        </w:rPr>
        <w:t>Biomass with CCS</w:t>
      </w:r>
      <w:r w:rsidRPr="001D158F">
        <w:rPr>
          <w:lang w:val="en-US"/>
        </w:rPr>
        <w:t xml:space="preserve"> </w:t>
      </w:r>
      <w:r w:rsidRPr="001D158F">
        <w:rPr>
          <w:i/>
          <w:lang w:val="en-US"/>
        </w:rPr>
        <w:t>(BIOCCS</w:t>
      </w:r>
      <w:r w:rsidR="7D0D0E67" w:rsidRPr="001D158F">
        <w:rPr>
          <w:i/>
          <w:iCs/>
          <w:lang w:val="en-US"/>
        </w:rPr>
        <w:t>),</w:t>
      </w:r>
      <w:r w:rsidRPr="001D158F">
        <w:rPr>
          <w:lang w:val="en-US"/>
        </w:rPr>
        <w:t xml:space="preserve"> we assumed the same installed capacities as for </w:t>
      </w:r>
      <w:r w:rsidRPr="001D158F">
        <w:rPr>
          <w:i/>
          <w:lang w:val="en-US"/>
        </w:rPr>
        <w:t>BIO</w:t>
      </w:r>
      <w:r w:rsidRPr="001D158F">
        <w:rPr>
          <w:lang w:val="en-US"/>
        </w:rPr>
        <w:t xml:space="preserve">. In contrast to </w:t>
      </w:r>
      <w:r w:rsidRPr="001D158F">
        <w:rPr>
          <w:i/>
          <w:lang w:val="en-US"/>
        </w:rPr>
        <w:t>BIO</w:t>
      </w:r>
      <w:r w:rsidR="370E07A2" w:rsidRPr="001D158F">
        <w:rPr>
          <w:lang w:val="en-US"/>
        </w:rPr>
        <w:t>,</w:t>
      </w:r>
      <w:r w:rsidRPr="001D158F">
        <w:rPr>
          <w:lang w:val="en-US"/>
        </w:rPr>
        <w:t xml:space="preserve"> we expected that biomass-fired power plants </w:t>
      </w:r>
      <w:r w:rsidR="00585BE9" w:rsidRPr="001D158F">
        <w:rPr>
          <w:lang w:val="en-US"/>
        </w:rPr>
        <w:t xml:space="preserve">would </w:t>
      </w:r>
      <w:r w:rsidRPr="001D158F">
        <w:rPr>
          <w:lang w:val="en-US"/>
        </w:rPr>
        <w:t xml:space="preserve">be equipped with CCS technologies. </w:t>
      </w:r>
    </w:p>
    <w:p w14:paraId="7308EF32" w14:textId="0A79644C" w:rsidR="00D5472B" w:rsidRPr="001D158F" w:rsidRDefault="00D5472B" w:rsidP="00D5472B">
      <w:pPr>
        <w:rPr>
          <w:lang w:val="en-US"/>
        </w:rPr>
      </w:pPr>
      <w:r w:rsidRPr="001D158F">
        <w:rPr>
          <w:lang w:val="en-US"/>
        </w:rPr>
        <w:t xml:space="preserve">The deployment of technology capacities across the scenarios is given in </w:t>
      </w:r>
      <w:r w:rsidR="007D68E2" w:rsidRPr="001D158F">
        <w:rPr>
          <w:highlight w:val="yellow"/>
          <w:lang w:val="en-US"/>
        </w:rPr>
        <w:fldChar w:fldCharType="begin"/>
      </w:r>
      <w:r w:rsidR="007D68E2" w:rsidRPr="001D158F">
        <w:rPr>
          <w:lang w:val="en-US"/>
        </w:rPr>
        <w:instrText xml:space="preserve"> REF _Ref129329581 \h </w:instrText>
      </w:r>
      <w:r w:rsidR="007D68E2" w:rsidRPr="001D158F">
        <w:rPr>
          <w:highlight w:val="yellow"/>
          <w:lang w:val="en-US"/>
        </w:rPr>
      </w:r>
      <w:r w:rsidR="007D68E2" w:rsidRPr="001D158F">
        <w:rPr>
          <w:highlight w:val="yellow"/>
          <w:lang w:val="en-US"/>
        </w:rPr>
        <w:fldChar w:fldCharType="separate"/>
      </w:r>
      <w:r w:rsidR="00065BFD" w:rsidRPr="001D158F">
        <w:rPr>
          <w:lang w:val="en-US"/>
        </w:rPr>
        <w:t xml:space="preserve">Tab. </w:t>
      </w:r>
      <w:r w:rsidR="00065BFD">
        <w:rPr>
          <w:noProof/>
          <w:lang w:val="en-US"/>
        </w:rPr>
        <w:t>4</w:t>
      </w:r>
      <w:r w:rsidR="007D68E2" w:rsidRPr="001D158F">
        <w:rPr>
          <w:highlight w:val="yellow"/>
          <w:lang w:val="en-US"/>
        </w:rPr>
        <w:fldChar w:fldCharType="end"/>
      </w:r>
      <w:r w:rsidRPr="001D158F">
        <w:rPr>
          <w:lang w:val="en-US"/>
        </w:rPr>
        <w:t>.</w:t>
      </w:r>
    </w:p>
    <w:p w14:paraId="341B9BE0" w14:textId="221757C1" w:rsidR="00B619C3" w:rsidRPr="001D158F" w:rsidRDefault="00B619C3" w:rsidP="008209CE">
      <w:pPr>
        <w:pStyle w:val="Beschriftung"/>
        <w:keepNext/>
        <w:keepLines/>
        <w:rPr>
          <w:lang w:val="en-US"/>
        </w:rPr>
      </w:pPr>
      <w:bookmarkStart w:id="22" w:name="_Ref129329581"/>
      <w:r w:rsidRPr="001D158F">
        <w:rPr>
          <w:lang w:val="en-US"/>
        </w:rPr>
        <w:lastRenderedPageBreak/>
        <w:t xml:space="preserve">Tab. </w:t>
      </w:r>
      <w:r w:rsidRPr="001D158F">
        <w:rPr>
          <w:lang w:val="en-US"/>
        </w:rPr>
        <w:fldChar w:fldCharType="begin"/>
      </w:r>
      <w:r w:rsidRPr="001D158F">
        <w:rPr>
          <w:lang w:val="en-US"/>
        </w:rPr>
        <w:instrText xml:space="preserve"> SEQ Tab. \* ARABIC </w:instrText>
      </w:r>
      <w:r w:rsidRPr="001D158F">
        <w:rPr>
          <w:lang w:val="en-US"/>
        </w:rPr>
        <w:fldChar w:fldCharType="separate"/>
      </w:r>
      <w:r w:rsidR="00065BFD">
        <w:rPr>
          <w:noProof/>
          <w:lang w:val="en-US"/>
        </w:rPr>
        <w:t>4</w:t>
      </w:r>
      <w:r w:rsidRPr="001D158F">
        <w:rPr>
          <w:lang w:val="en-US"/>
        </w:rPr>
        <w:fldChar w:fldCharType="end"/>
      </w:r>
      <w:bookmarkEnd w:id="22"/>
      <w:r w:rsidRPr="001D158F">
        <w:rPr>
          <w:lang w:val="en-US"/>
        </w:rPr>
        <w:t xml:space="preserve">: </w:t>
      </w:r>
      <w:r w:rsidR="009C0B0A">
        <w:rPr>
          <w:lang w:val="en-US"/>
        </w:rPr>
        <w:t>I</w:t>
      </w:r>
      <w:r w:rsidRPr="001D158F">
        <w:rPr>
          <w:lang w:val="en-US"/>
        </w:rPr>
        <w:t>nstalled capacities across scenarios (without "other" power plants)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96"/>
        <w:gridCol w:w="530"/>
        <w:gridCol w:w="531"/>
        <w:gridCol w:w="531"/>
        <w:gridCol w:w="530"/>
        <w:gridCol w:w="531"/>
        <w:gridCol w:w="531"/>
        <w:gridCol w:w="531"/>
        <w:gridCol w:w="530"/>
        <w:gridCol w:w="531"/>
        <w:gridCol w:w="531"/>
        <w:gridCol w:w="530"/>
        <w:gridCol w:w="531"/>
        <w:gridCol w:w="531"/>
        <w:gridCol w:w="531"/>
      </w:tblGrid>
      <w:tr w:rsidR="006401C2" w:rsidRPr="001D158F" w14:paraId="1228B360" w14:textId="77777777" w:rsidTr="0060243D">
        <w:trPr>
          <w:trHeight w:val="288"/>
        </w:trPr>
        <w:tc>
          <w:tcPr>
            <w:tcW w:w="1496" w:type="dxa"/>
            <w:vMerge w:val="restart"/>
            <w:shd w:val="clear" w:color="auto" w:fill="auto"/>
            <w:noWrap/>
            <w:vAlign w:val="center"/>
          </w:tcPr>
          <w:p w14:paraId="02FA2683" w14:textId="77777777" w:rsidR="006401C2" w:rsidRPr="001D158F" w:rsidRDefault="006401C2" w:rsidP="008209CE">
            <w:pPr>
              <w:keepNext/>
              <w:keepLines/>
              <w:jc w:val="center"/>
              <w:rPr>
                <w:rFonts w:eastAsia="Times New Roman" w:cs="Calibri"/>
                <w:b/>
                <w:bCs/>
                <w:color w:val="000000"/>
                <w:sz w:val="16"/>
                <w:szCs w:val="16"/>
                <w:lang w:val="en-US" w:eastAsia="de-DE"/>
              </w:rPr>
            </w:pPr>
            <w:r w:rsidRPr="001D158F">
              <w:rPr>
                <w:rFonts w:eastAsia="Times New Roman" w:cs="Calibri"/>
                <w:b/>
                <w:bCs/>
                <w:color w:val="000000"/>
                <w:sz w:val="16"/>
                <w:szCs w:val="16"/>
                <w:lang w:val="en-US" w:eastAsia="de-DE"/>
              </w:rPr>
              <w:t>GW</w:t>
            </w:r>
          </w:p>
        </w:tc>
        <w:tc>
          <w:tcPr>
            <w:tcW w:w="3715" w:type="dxa"/>
            <w:gridSpan w:val="7"/>
            <w:shd w:val="clear" w:color="auto" w:fill="auto"/>
            <w:noWrap/>
            <w:vAlign w:val="center"/>
          </w:tcPr>
          <w:p w14:paraId="51A42DEE" w14:textId="77777777" w:rsidR="006401C2" w:rsidRPr="001D158F" w:rsidRDefault="006401C2" w:rsidP="008209CE">
            <w:pPr>
              <w:keepNext/>
              <w:keepLines/>
              <w:jc w:val="center"/>
              <w:rPr>
                <w:rFonts w:eastAsia="Times New Roman" w:cs="Calibri"/>
                <w:b/>
                <w:bCs/>
                <w:color w:val="000000"/>
                <w:sz w:val="16"/>
                <w:szCs w:val="16"/>
                <w:lang w:val="en-US" w:eastAsia="de-DE"/>
              </w:rPr>
            </w:pPr>
            <w:r w:rsidRPr="001D158F">
              <w:rPr>
                <w:rFonts w:eastAsia="Times New Roman" w:cs="Calibri"/>
                <w:b/>
                <w:bCs/>
                <w:color w:val="000000"/>
                <w:sz w:val="16"/>
                <w:szCs w:val="16"/>
                <w:lang w:val="en-US" w:eastAsia="de-DE"/>
              </w:rPr>
              <w:t>2030</w:t>
            </w:r>
          </w:p>
        </w:tc>
        <w:tc>
          <w:tcPr>
            <w:tcW w:w="3715" w:type="dxa"/>
            <w:gridSpan w:val="7"/>
            <w:shd w:val="clear" w:color="auto" w:fill="auto"/>
            <w:noWrap/>
            <w:vAlign w:val="center"/>
          </w:tcPr>
          <w:p w14:paraId="2282E21A" w14:textId="77777777" w:rsidR="006401C2" w:rsidRPr="001D158F" w:rsidRDefault="006401C2" w:rsidP="008209CE">
            <w:pPr>
              <w:keepNext/>
              <w:keepLines/>
              <w:jc w:val="center"/>
              <w:rPr>
                <w:rFonts w:eastAsia="Times New Roman" w:cs="Calibri"/>
                <w:b/>
                <w:bCs/>
                <w:color w:val="000000"/>
                <w:sz w:val="16"/>
                <w:szCs w:val="16"/>
                <w:lang w:val="en-US" w:eastAsia="de-DE"/>
              </w:rPr>
            </w:pPr>
            <w:r w:rsidRPr="001D158F">
              <w:rPr>
                <w:rFonts w:eastAsia="Times New Roman" w:cs="Calibri"/>
                <w:b/>
                <w:bCs/>
                <w:color w:val="000000"/>
                <w:sz w:val="16"/>
                <w:szCs w:val="16"/>
                <w:lang w:val="en-US" w:eastAsia="de-DE"/>
              </w:rPr>
              <w:t>2040</w:t>
            </w:r>
          </w:p>
        </w:tc>
      </w:tr>
      <w:tr w:rsidR="0030464C" w:rsidRPr="001D158F" w14:paraId="5192375B" w14:textId="77777777" w:rsidTr="00E77422">
        <w:trPr>
          <w:trHeight w:val="288"/>
        </w:trPr>
        <w:tc>
          <w:tcPr>
            <w:tcW w:w="1496" w:type="dxa"/>
            <w:vMerge/>
            <w:shd w:val="clear" w:color="auto" w:fill="auto"/>
            <w:noWrap/>
            <w:vAlign w:val="bottom"/>
          </w:tcPr>
          <w:p w14:paraId="3AE5963F" w14:textId="77777777" w:rsidR="0030464C" w:rsidRPr="001D158F" w:rsidRDefault="0030464C" w:rsidP="008209CE">
            <w:pPr>
              <w:keepNext/>
              <w:keepLines/>
              <w:jc w:val="right"/>
              <w:rPr>
                <w:rFonts w:eastAsia="Times New Roman" w:cs="Calibri"/>
                <w:b/>
                <w:bCs/>
                <w:color w:val="000000"/>
                <w:sz w:val="16"/>
                <w:szCs w:val="16"/>
                <w:lang w:val="en-US" w:eastAsia="de-DE"/>
              </w:rPr>
            </w:pPr>
          </w:p>
        </w:tc>
        <w:tc>
          <w:tcPr>
            <w:tcW w:w="3715" w:type="dxa"/>
            <w:gridSpan w:val="7"/>
            <w:shd w:val="clear" w:color="auto" w:fill="auto"/>
            <w:noWrap/>
            <w:vAlign w:val="center"/>
          </w:tcPr>
          <w:p w14:paraId="2D576B88" w14:textId="3A56FB22" w:rsidR="0030464C" w:rsidRPr="000467FF" w:rsidRDefault="0030464C" w:rsidP="008209CE">
            <w:pPr>
              <w:keepNext/>
              <w:keepLines/>
              <w:jc w:val="center"/>
              <w:rPr>
                <w:rFonts w:eastAsia="Times New Roman" w:cs="Calibri"/>
                <w:b/>
                <w:bCs/>
                <w:color w:val="000000"/>
                <w:sz w:val="16"/>
                <w:szCs w:val="16"/>
                <w:lang w:val="en-US" w:eastAsia="de-DE"/>
              </w:rPr>
            </w:pPr>
            <w:r w:rsidRPr="000467FF">
              <w:rPr>
                <w:rFonts w:eastAsia="Times New Roman" w:cs="Calibri"/>
                <w:b/>
                <w:bCs/>
                <w:color w:val="000000"/>
                <w:sz w:val="16"/>
                <w:szCs w:val="16"/>
                <w:lang w:val="en-US" w:eastAsia="de-DE"/>
              </w:rPr>
              <w:t>Scenario</w:t>
            </w:r>
          </w:p>
        </w:tc>
        <w:tc>
          <w:tcPr>
            <w:tcW w:w="3715" w:type="dxa"/>
            <w:gridSpan w:val="7"/>
            <w:shd w:val="clear" w:color="auto" w:fill="auto"/>
            <w:noWrap/>
            <w:vAlign w:val="center"/>
          </w:tcPr>
          <w:p w14:paraId="34844685" w14:textId="20154764" w:rsidR="0030464C" w:rsidRPr="000467FF" w:rsidRDefault="0030464C" w:rsidP="008209CE">
            <w:pPr>
              <w:keepNext/>
              <w:keepLines/>
              <w:jc w:val="center"/>
              <w:rPr>
                <w:rFonts w:eastAsia="Times New Roman" w:cs="Calibri"/>
                <w:b/>
                <w:bCs/>
                <w:color w:val="000000"/>
                <w:sz w:val="16"/>
                <w:szCs w:val="16"/>
                <w:lang w:val="en-US" w:eastAsia="de-DE"/>
              </w:rPr>
            </w:pPr>
            <w:r w:rsidRPr="000467FF">
              <w:rPr>
                <w:rFonts w:eastAsia="Times New Roman" w:cs="Calibri"/>
                <w:b/>
                <w:bCs/>
                <w:color w:val="000000"/>
                <w:sz w:val="16"/>
                <w:szCs w:val="16"/>
                <w:lang w:val="en-US" w:eastAsia="de-DE"/>
              </w:rPr>
              <w:t>Scenario</w:t>
            </w:r>
          </w:p>
        </w:tc>
      </w:tr>
      <w:tr w:rsidR="008F6F3F" w:rsidRPr="001D158F" w14:paraId="100CDC1B" w14:textId="77777777" w:rsidTr="0060243D">
        <w:trPr>
          <w:trHeight w:val="288"/>
        </w:trPr>
        <w:tc>
          <w:tcPr>
            <w:tcW w:w="1496" w:type="dxa"/>
            <w:vMerge/>
            <w:shd w:val="clear" w:color="auto" w:fill="auto"/>
            <w:noWrap/>
            <w:vAlign w:val="bottom"/>
            <w:hideMark/>
          </w:tcPr>
          <w:p w14:paraId="3E7618A1" w14:textId="77777777" w:rsidR="006401C2" w:rsidRPr="001D158F" w:rsidRDefault="006401C2" w:rsidP="008209CE">
            <w:pPr>
              <w:keepNext/>
              <w:keepLines/>
              <w:jc w:val="right"/>
              <w:rPr>
                <w:rFonts w:eastAsia="Times New Roman" w:cs="Calibri"/>
                <w:b/>
                <w:bCs/>
                <w:color w:val="000000"/>
                <w:sz w:val="16"/>
                <w:szCs w:val="16"/>
                <w:lang w:val="en-US" w:eastAsia="de-DE"/>
              </w:rPr>
            </w:pPr>
          </w:p>
        </w:tc>
        <w:tc>
          <w:tcPr>
            <w:tcW w:w="530" w:type="dxa"/>
            <w:shd w:val="clear" w:color="auto" w:fill="auto"/>
            <w:noWrap/>
            <w:vAlign w:val="center"/>
            <w:hideMark/>
          </w:tcPr>
          <w:p w14:paraId="539BBF84" w14:textId="77777777" w:rsidR="006401C2" w:rsidRPr="001D158F" w:rsidRDefault="006401C2" w:rsidP="008209CE">
            <w:pPr>
              <w:keepNext/>
              <w:keepLines/>
              <w:jc w:val="center"/>
              <w:rPr>
                <w:rFonts w:eastAsia="Times New Roman" w:cs="Calibri"/>
                <w:b/>
                <w:bCs/>
                <w:color w:val="000000"/>
                <w:sz w:val="16"/>
                <w:szCs w:val="16"/>
                <w:lang w:val="en-US" w:eastAsia="de-DE"/>
              </w:rPr>
            </w:pPr>
            <w:r w:rsidRPr="001D158F">
              <w:rPr>
                <w:rFonts w:eastAsia="Times New Roman" w:cs="Calibri"/>
                <w:b/>
                <w:bCs/>
                <w:color w:val="000000"/>
                <w:sz w:val="16"/>
                <w:szCs w:val="16"/>
                <w:lang w:val="en-US" w:eastAsia="de-DE"/>
              </w:rPr>
              <w:t>DG</w:t>
            </w:r>
          </w:p>
        </w:tc>
        <w:tc>
          <w:tcPr>
            <w:tcW w:w="531" w:type="dxa"/>
            <w:shd w:val="clear" w:color="auto" w:fill="auto"/>
            <w:noWrap/>
            <w:vAlign w:val="center"/>
            <w:hideMark/>
          </w:tcPr>
          <w:p w14:paraId="190EFB6E" w14:textId="77777777" w:rsidR="006401C2" w:rsidRPr="001D158F" w:rsidRDefault="006401C2" w:rsidP="008209CE">
            <w:pPr>
              <w:keepNext/>
              <w:keepLines/>
              <w:jc w:val="center"/>
              <w:rPr>
                <w:rFonts w:eastAsia="Times New Roman" w:cs="Calibri"/>
                <w:b/>
                <w:bCs/>
                <w:color w:val="000000"/>
                <w:sz w:val="16"/>
                <w:szCs w:val="16"/>
                <w:lang w:val="en-US" w:eastAsia="de-DE"/>
              </w:rPr>
            </w:pPr>
            <w:r w:rsidRPr="001D158F">
              <w:rPr>
                <w:rFonts w:eastAsia="Times New Roman" w:cs="Calibri"/>
                <w:b/>
                <w:bCs/>
                <w:color w:val="000000"/>
                <w:sz w:val="16"/>
                <w:szCs w:val="16"/>
                <w:lang w:val="en-US" w:eastAsia="de-DE"/>
              </w:rPr>
              <w:t>GA</w:t>
            </w:r>
          </w:p>
        </w:tc>
        <w:tc>
          <w:tcPr>
            <w:tcW w:w="531" w:type="dxa"/>
            <w:shd w:val="clear" w:color="auto" w:fill="auto"/>
            <w:noWrap/>
            <w:vAlign w:val="center"/>
            <w:hideMark/>
          </w:tcPr>
          <w:p w14:paraId="6ED06195" w14:textId="77777777" w:rsidR="006401C2" w:rsidRPr="001D158F" w:rsidRDefault="006401C2" w:rsidP="008209CE">
            <w:pPr>
              <w:keepNext/>
              <w:keepLines/>
              <w:jc w:val="center"/>
              <w:rPr>
                <w:rFonts w:eastAsia="Times New Roman" w:cs="Calibri"/>
                <w:b/>
                <w:bCs/>
                <w:color w:val="000000"/>
                <w:sz w:val="16"/>
                <w:szCs w:val="16"/>
                <w:lang w:val="en-US" w:eastAsia="de-DE"/>
              </w:rPr>
            </w:pPr>
            <w:r w:rsidRPr="001D158F">
              <w:rPr>
                <w:rFonts w:eastAsia="Times New Roman" w:cs="Calibri"/>
                <w:b/>
                <w:bCs/>
                <w:color w:val="000000"/>
                <w:sz w:val="16"/>
                <w:szCs w:val="16"/>
                <w:lang w:val="en-US" w:eastAsia="de-DE"/>
              </w:rPr>
              <w:t>GACCS</w:t>
            </w:r>
          </w:p>
        </w:tc>
        <w:tc>
          <w:tcPr>
            <w:tcW w:w="530" w:type="dxa"/>
            <w:shd w:val="clear" w:color="auto" w:fill="auto"/>
            <w:noWrap/>
            <w:vAlign w:val="center"/>
            <w:hideMark/>
          </w:tcPr>
          <w:p w14:paraId="4B3C7AED" w14:textId="77777777" w:rsidR="006401C2" w:rsidRPr="001D158F" w:rsidRDefault="006401C2" w:rsidP="008209CE">
            <w:pPr>
              <w:keepNext/>
              <w:keepLines/>
              <w:jc w:val="center"/>
              <w:rPr>
                <w:rFonts w:eastAsia="Times New Roman" w:cs="Calibri"/>
                <w:b/>
                <w:bCs/>
                <w:color w:val="000000"/>
                <w:sz w:val="16"/>
                <w:szCs w:val="16"/>
                <w:lang w:val="en-US" w:eastAsia="de-DE"/>
              </w:rPr>
            </w:pPr>
            <w:r w:rsidRPr="001D158F">
              <w:rPr>
                <w:rFonts w:eastAsia="Times New Roman" w:cs="Calibri"/>
                <w:b/>
                <w:bCs/>
                <w:color w:val="000000"/>
                <w:sz w:val="16"/>
                <w:szCs w:val="16"/>
                <w:lang w:val="en-US" w:eastAsia="de-DE"/>
              </w:rPr>
              <w:t>DLR21</w:t>
            </w:r>
          </w:p>
        </w:tc>
        <w:tc>
          <w:tcPr>
            <w:tcW w:w="531" w:type="dxa"/>
            <w:shd w:val="clear" w:color="auto" w:fill="auto"/>
            <w:noWrap/>
            <w:vAlign w:val="center"/>
            <w:hideMark/>
          </w:tcPr>
          <w:p w14:paraId="6A44C238" w14:textId="77777777" w:rsidR="006401C2" w:rsidRPr="001D158F" w:rsidRDefault="006401C2" w:rsidP="008209CE">
            <w:pPr>
              <w:keepNext/>
              <w:keepLines/>
              <w:jc w:val="center"/>
              <w:rPr>
                <w:rFonts w:eastAsia="Times New Roman" w:cs="Calibri"/>
                <w:b/>
                <w:bCs/>
                <w:color w:val="000000"/>
                <w:sz w:val="16"/>
                <w:szCs w:val="16"/>
                <w:lang w:val="en-US" w:eastAsia="de-DE"/>
              </w:rPr>
            </w:pPr>
            <w:r w:rsidRPr="001D158F">
              <w:rPr>
                <w:rFonts w:eastAsia="Times New Roman" w:cs="Calibri"/>
                <w:b/>
                <w:bCs/>
                <w:color w:val="000000"/>
                <w:sz w:val="16"/>
                <w:szCs w:val="16"/>
                <w:lang w:val="en-US" w:eastAsia="de-DE"/>
              </w:rPr>
              <w:t>H2</w:t>
            </w:r>
          </w:p>
        </w:tc>
        <w:tc>
          <w:tcPr>
            <w:tcW w:w="531" w:type="dxa"/>
            <w:shd w:val="clear" w:color="auto" w:fill="auto"/>
            <w:noWrap/>
            <w:vAlign w:val="center"/>
            <w:hideMark/>
          </w:tcPr>
          <w:p w14:paraId="6ADBBC4D" w14:textId="77777777" w:rsidR="006401C2" w:rsidRPr="001D158F" w:rsidRDefault="006401C2" w:rsidP="008209CE">
            <w:pPr>
              <w:keepNext/>
              <w:keepLines/>
              <w:jc w:val="center"/>
              <w:rPr>
                <w:rFonts w:eastAsia="Times New Roman" w:cs="Calibri"/>
                <w:b/>
                <w:bCs/>
                <w:color w:val="000000"/>
                <w:sz w:val="16"/>
                <w:szCs w:val="16"/>
                <w:lang w:val="en-US" w:eastAsia="de-DE"/>
              </w:rPr>
            </w:pPr>
            <w:r w:rsidRPr="001D158F">
              <w:rPr>
                <w:rFonts w:eastAsia="Times New Roman" w:cs="Calibri"/>
                <w:b/>
                <w:bCs/>
                <w:color w:val="000000"/>
                <w:sz w:val="16"/>
                <w:szCs w:val="16"/>
                <w:lang w:val="en-US" w:eastAsia="de-DE"/>
              </w:rPr>
              <w:t>BIO</w:t>
            </w:r>
          </w:p>
        </w:tc>
        <w:tc>
          <w:tcPr>
            <w:tcW w:w="531" w:type="dxa"/>
            <w:shd w:val="clear" w:color="auto" w:fill="auto"/>
            <w:noWrap/>
            <w:vAlign w:val="center"/>
            <w:hideMark/>
          </w:tcPr>
          <w:p w14:paraId="0AD3CDA3" w14:textId="77777777" w:rsidR="006401C2" w:rsidRPr="001D158F" w:rsidRDefault="006401C2" w:rsidP="008209CE">
            <w:pPr>
              <w:keepNext/>
              <w:keepLines/>
              <w:jc w:val="center"/>
              <w:rPr>
                <w:rFonts w:eastAsia="Times New Roman" w:cs="Calibri"/>
                <w:b/>
                <w:bCs/>
                <w:color w:val="000000"/>
                <w:sz w:val="16"/>
                <w:szCs w:val="16"/>
                <w:lang w:val="en-US" w:eastAsia="de-DE"/>
              </w:rPr>
            </w:pPr>
            <w:r w:rsidRPr="001D158F">
              <w:rPr>
                <w:rFonts w:eastAsia="Times New Roman" w:cs="Calibri"/>
                <w:b/>
                <w:bCs/>
                <w:color w:val="000000"/>
                <w:sz w:val="16"/>
                <w:szCs w:val="16"/>
                <w:lang w:val="en-US" w:eastAsia="de-DE"/>
              </w:rPr>
              <w:t>BIOCCS</w:t>
            </w:r>
          </w:p>
        </w:tc>
        <w:tc>
          <w:tcPr>
            <w:tcW w:w="530" w:type="dxa"/>
            <w:shd w:val="clear" w:color="auto" w:fill="auto"/>
            <w:noWrap/>
            <w:vAlign w:val="center"/>
            <w:hideMark/>
          </w:tcPr>
          <w:p w14:paraId="7A849CD6" w14:textId="77777777" w:rsidR="006401C2" w:rsidRPr="001D158F" w:rsidRDefault="006401C2" w:rsidP="008209CE">
            <w:pPr>
              <w:keepNext/>
              <w:keepLines/>
              <w:jc w:val="center"/>
              <w:rPr>
                <w:rFonts w:eastAsia="Times New Roman" w:cs="Calibri"/>
                <w:b/>
                <w:bCs/>
                <w:color w:val="000000"/>
                <w:sz w:val="16"/>
                <w:szCs w:val="16"/>
                <w:lang w:val="en-US" w:eastAsia="de-DE"/>
              </w:rPr>
            </w:pPr>
            <w:r w:rsidRPr="001D158F">
              <w:rPr>
                <w:rFonts w:eastAsia="Times New Roman" w:cs="Calibri"/>
                <w:b/>
                <w:bCs/>
                <w:color w:val="000000"/>
                <w:sz w:val="16"/>
                <w:szCs w:val="16"/>
                <w:lang w:val="en-US" w:eastAsia="de-DE"/>
              </w:rPr>
              <w:t>DG</w:t>
            </w:r>
          </w:p>
        </w:tc>
        <w:tc>
          <w:tcPr>
            <w:tcW w:w="531" w:type="dxa"/>
            <w:shd w:val="clear" w:color="auto" w:fill="auto"/>
            <w:noWrap/>
            <w:vAlign w:val="center"/>
            <w:hideMark/>
          </w:tcPr>
          <w:p w14:paraId="4C81A78A" w14:textId="77777777" w:rsidR="006401C2" w:rsidRPr="001D158F" w:rsidRDefault="006401C2" w:rsidP="008209CE">
            <w:pPr>
              <w:keepNext/>
              <w:keepLines/>
              <w:jc w:val="center"/>
              <w:rPr>
                <w:rFonts w:eastAsia="Times New Roman" w:cs="Calibri"/>
                <w:b/>
                <w:bCs/>
                <w:color w:val="000000"/>
                <w:sz w:val="16"/>
                <w:szCs w:val="16"/>
                <w:lang w:val="en-US" w:eastAsia="de-DE"/>
              </w:rPr>
            </w:pPr>
            <w:r w:rsidRPr="001D158F">
              <w:rPr>
                <w:rFonts w:eastAsia="Times New Roman" w:cs="Calibri"/>
                <w:b/>
                <w:bCs/>
                <w:color w:val="000000"/>
                <w:sz w:val="16"/>
                <w:szCs w:val="16"/>
                <w:lang w:val="en-US" w:eastAsia="de-DE"/>
              </w:rPr>
              <w:t>GA</w:t>
            </w:r>
          </w:p>
        </w:tc>
        <w:tc>
          <w:tcPr>
            <w:tcW w:w="531" w:type="dxa"/>
            <w:shd w:val="clear" w:color="auto" w:fill="auto"/>
            <w:noWrap/>
            <w:vAlign w:val="center"/>
            <w:hideMark/>
          </w:tcPr>
          <w:p w14:paraId="25054542" w14:textId="77777777" w:rsidR="006401C2" w:rsidRPr="001D158F" w:rsidRDefault="006401C2" w:rsidP="008209CE">
            <w:pPr>
              <w:keepNext/>
              <w:keepLines/>
              <w:jc w:val="center"/>
              <w:rPr>
                <w:rFonts w:eastAsia="Times New Roman" w:cs="Calibri"/>
                <w:b/>
                <w:bCs/>
                <w:color w:val="000000"/>
                <w:sz w:val="16"/>
                <w:szCs w:val="16"/>
                <w:lang w:val="en-US" w:eastAsia="de-DE"/>
              </w:rPr>
            </w:pPr>
            <w:r w:rsidRPr="001D158F">
              <w:rPr>
                <w:rFonts w:eastAsia="Times New Roman" w:cs="Calibri"/>
                <w:b/>
                <w:bCs/>
                <w:color w:val="000000"/>
                <w:sz w:val="16"/>
                <w:szCs w:val="16"/>
                <w:lang w:val="en-US" w:eastAsia="de-DE"/>
              </w:rPr>
              <w:t>GACCS</w:t>
            </w:r>
          </w:p>
        </w:tc>
        <w:tc>
          <w:tcPr>
            <w:tcW w:w="530" w:type="dxa"/>
            <w:shd w:val="clear" w:color="auto" w:fill="auto"/>
            <w:noWrap/>
            <w:vAlign w:val="center"/>
            <w:hideMark/>
          </w:tcPr>
          <w:p w14:paraId="563EAC93" w14:textId="77777777" w:rsidR="006401C2" w:rsidRPr="001D158F" w:rsidRDefault="006401C2" w:rsidP="008209CE">
            <w:pPr>
              <w:keepNext/>
              <w:keepLines/>
              <w:jc w:val="center"/>
              <w:rPr>
                <w:rFonts w:eastAsia="Times New Roman" w:cs="Calibri"/>
                <w:b/>
                <w:bCs/>
                <w:color w:val="000000"/>
                <w:sz w:val="16"/>
                <w:szCs w:val="16"/>
                <w:lang w:val="en-US" w:eastAsia="de-DE"/>
              </w:rPr>
            </w:pPr>
            <w:r w:rsidRPr="001D158F">
              <w:rPr>
                <w:rFonts w:eastAsia="Times New Roman" w:cs="Calibri"/>
                <w:b/>
                <w:bCs/>
                <w:color w:val="000000"/>
                <w:sz w:val="16"/>
                <w:szCs w:val="16"/>
                <w:lang w:val="en-US" w:eastAsia="de-DE"/>
              </w:rPr>
              <w:t>DLR21</w:t>
            </w:r>
          </w:p>
        </w:tc>
        <w:tc>
          <w:tcPr>
            <w:tcW w:w="531" w:type="dxa"/>
            <w:shd w:val="clear" w:color="auto" w:fill="auto"/>
            <w:noWrap/>
            <w:vAlign w:val="center"/>
            <w:hideMark/>
          </w:tcPr>
          <w:p w14:paraId="3D6F54B3" w14:textId="77777777" w:rsidR="006401C2" w:rsidRPr="001D158F" w:rsidRDefault="006401C2" w:rsidP="008209CE">
            <w:pPr>
              <w:keepNext/>
              <w:keepLines/>
              <w:jc w:val="center"/>
              <w:rPr>
                <w:rFonts w:eastAsia="Times New Roman" w:cs="Calibri"/>
                <w:b/>
                <w:bCs/>
                <w:color w:val="000000"/>
                <w:sz w:val="16"/>
                <w:szCs w:val="16"/>
                <w:lang w:val="en-US" w:eastAsia="de-DE"/>
              </w:rPr>
            </w:pPr>
            <w:r w:rsidRPr="001D158F">
              <w:rPr>
                <w:rFonts w:eastAsia="Times New Roman" w:cs="Calibri"/>
                <w:b/>
                <w:bCs/>
                <w:color w:val="000000"/>
                <w:sz w:val="16"/>
                <w:szCs w:val="16"/>
                <w:lang w:val="en-US" w:eastAsia="de-DE"/>
              </w:rPr>
              <w:t>H2</w:t>
            </w:r>
          </w:p>
        </w:tc>
        <w:tc>
          <w:tcPr>
            <w:tcW w:w="531" w:type="dxa"/>
            <w:shd w:val="clear" w:color="auto" w:fill="auto"/>
            <w:noWrap/>
            <w:vAlign w:val="center"/>
            <w:hideMark/>
          </w:tcPr>
          <w:p w14:paraId="731133F0" w14:textId="77777777" w:rsidR="006401C2" w:rsidRPr="001D158F" w:rsidRDefault="006401C2" w:rsidP="008209CE">
            <w:pPr>
              <w:keepNext/>
              <w:keepLines/>
              <w:jc w:val="center"/>
              <w:rPr>
                <w:rFonts w:eastAsia="Times New Roman" w:cs="Calibri"/>
                <w:b/>
                <w:bCs/>
                <w:color w:val="000000"/>
                <w:sz w:val="16"/>
                <w:szCs w:val="16"/>
                <w:lang w:val="en-US" w:eastAsia="de-DE"/>
              </w:rPr>
            </w:pPr>
            <w:r w:rsidRPr="001D158F">
              <w:rPr>
                <w:rFonts w:eastAsia="Times New Roman" w:cs="Calibri"/>
                <w:b/>
                <w:bCs/>
                <w:color w:val="000000"/>
                <w:sz w:val="16"/>
                <w:szCs w:val="16"/>
                <w:lang w:val="en-US" w:eastAsia="de-DE"/>
              </w:rPr>
              <w:t>BIO</w:t>
            </w:r>
          </w:p>
        </w:tc>
        <w:tc>
          <w:tcPr>
            <w:tcW w:w="531" w:type="dxa"/>
            <w:shd w:val="clear" w:color="auto" w:fill="auto"/>
            <w:noWrap/>
            <w:vAlign w:val="center"/>
            <w:hideMark/>
          </w:tcPr>
          <w:p w14:paraId="76026104" w14:textId="77777777" w:rsidR="006401C2" w:rsidRPr="001D158F" w:rsidRDefault="006401C2" w:rsidP="008209CE">
            <w:pPr>
              <w:keepNext/>
              <w:keepLines/>
              <w:jc w:val="center"/>
              <w:rPr>
                <w:rFonts w:eastAsia="Times New Roman" w:cs="Calibri"/>
                <w:b/>
                <w:bCs/>
                <w:color w:val="000000"/>
                <w:sz w:val="16"/>
                <w:szCs w:val="16"/>
                <w:lang w:val="en-US" w:eastAsia="de-DE"/>
              </w:rPr>
            </w:pPr>
            <w:r w:rsidRPr="001D158F">
              <w:rPr>
                <w:rFonts w:eastAsia="Times New Roman" w:cs="Calibri"/>
                <w:b/>
                <w:bCs/>
                <w:color w:val="000000"/>
                <w:sz w:val="16"/>
                <w:szCs w:val="16"/>
                <w:lang w:val="en-US" w:eastAsia="de-DE"/>
              </w:rPr>
              <w:t>BIOCCS</w:t>
            </w:r>
          </w:p>
        </w:tc>
      </w:tr>
      <w:tr w:rsidR="006401C2" w:rsidRPr="001D158F" w14:paraId="76BEA401" w14:textId="77777777" w:rsidTr="0060243D">
        <w:trPr>
          <w:trHeight w:val="288"/>
        </w:trPr>
        <w:tc>
          <w:tcPr>
            <w:tcW w:w="1496" w:type="dxa"/>
            <w:shd w:val="clear" w:color="auto" w:fill="auto"/>
            <w:noWrap/>
            <w:vAlign w:val="center"/>
            <w:hideMark/>
          </w:tcPr>
          <w:p w14:paraId="39E65832" w14:textId="77777777" w:rsidR="006401C2" w:rsidRPr="001D158F" w:rsidRDefault="006401C2" w:rsidP="008209CE">
            <w:pPr>
              <w:keepNext/>
              <w:keepLines/>
              <w:jc w:val="left"/>
              <w:rPr>
                <w:rFonts w:eastAsia="Times New Roman" w:cs="Calibri"/>
                <w:color w:val="000000"/>
                <w:sz w:val="16"/>
                <w:szCs w:val="16"/>
                <w:lang w:val="en-US" w:eastAsia="de-DE"/>
              </w:rPr>
            </w:pPr>
            <w:r w:rsidRPr="001D158F">
              <w:rPr>
                <w:rFonts w:eastAsia="Times New Roman" w:cs="Calibri"/>
                <w:color w:val="000000"/>
                <w:sz w:val="16"/>
                <w:szCs w:val="16"/>
                <w:lang w:val="en-US" w:eastAsia="de-DE"/>
              </w:rPr>
              <w:t>Gas-fired power plants</w:t>
            </w:r>
          </w:p>
        </w:tc>
        <w:tc>
          <w:tcPr>
            <w:tcW w:w="530" w:type="dxa"/>
            <w:shd w:val="clear" w:color="auto" w:fill="auto"/>
            <w:noWrap/>
            <w:vAlign w:val="center"/>
            <w:hideMark/>
          </w:tcPr>
          <w:p w14:paraId="54D24DD4"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22</w:t>
            </w:r>
          </w:p>
        </w:tc>
        <w:tc>
          <w:tcPr>
            <w:tcW w:w="531" w:type="dxa"/>
            <w:shd w:val="clear" w:color="auto" w:fill="auto"/>
            <w:noWrap/>
            <w:vAlign w:val="center"/>
            <w:hideMark/>
          </w:tcPr>
          <w:p w14:paraId="2300ABCA"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22</w:t>
            </w:r>
          </w:p>
        </w:tc>
        <w:tc>
          <w:tcPr>
            <w:tcW w:w="531" w:type="dxa"/>
            <w:shd w:val="clear" w:color="auto" w:fill="auto"/>
            <w:noWrap/>
            <w:vAlign w:val="center"/>
            <w:hideMark/>
          </w:tcPr>
          <w:p w14:paraId="6BCB1BD4"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20</w:t>
            </w:r>
          </w:p>
        </w:tc>
        <w:tc>
          <w:tcPr>
            <w:tcW w:w="530" w:type="dxa"/>
            <w:shd w:val="clear" w:color="auto" w:fill="auto"/>
            <w:noWrap/>
            <w:vAlign w:val="center"/>
            <w:hideMark/>
          </w:tcPr>
          <w:p w14:paraId="69F77DBD"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13</w:t>
            </w:r>
          </w:p>
        </w:tc>
        <w:tc>
          <w:tcPr>
            <w:tcW w:w="531" w:type="dxa"/>
            <w:shd w:val="clear" w:color="auto" w:fill="auto"/>
            <w:noWrap/>
            <w:vAlign w:val="center"/>
            <w:hideMark/>
          </w:tcPr>
          <w:p w14:paraId="569FA0E3"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18</w:t>
            </w:r>
          </w:p>
        </w:tc>
        <w:tc>
          <w:tcPr>
            <w:tcW w:w="531" w:type="dxa"/>
            <w:shd w:val="clear" w:color="auto" w:fill="auto"/>
            <w:noWrap/>
            <w:vAlign w:val="center"/>
            <w:hideMark/>
          </w:tcPr>
          <w:p w14:paraId="44EC0D84"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17</w:t>
            </w:r>
          </w:p>
        </w:tc>
        <w:tc>
          <w:tcPr>
            <w:tcW w:w="531" w:type="dxa"/>
            <w:shd w:val="clear" w:color="auto" w:fill="auto"/>
            <w:noWrap/>
            <w:vAlign w:val="center"/>
            <w:hideMark/>
          </w:tcPr>
          <w:p w14:paraId="2ECF4DC2"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17</w:t>
            </w:r>
          </w:p>
        </w:tc>
        <w:tc>
          <w:tcPr>
            <w:tcW w:w="530" w:type="dxa"/>
            <w:shd w:val="clear" w:color="auto" w:fill="auto"/>
            <w:noWrap/>
            <w:vAlign w:val="center"/>
            <w:hideMark/>
          </w:tcPr>
          <w:p w14:paraId="61E6C5EB"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21</w:t>
            </w:r>
          </w:p>
        </w:tc>
        <w:tc>
          <w:tcPr>
            <w:tcW w:w="531" w:type="dxa"/>
            <w:shd w:val="clear" w:color="auto" w:fill="auto"/>
            <w:noWrap/>
            <w:vAlign w:val="center"/>
            <w:hideMark/>
          </w:tcPr>
          <w:p w14:paraId="6D43BC48"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21</w:t>
            </w:r>
          </w:p>
        </w:tc>
        <w:tc>
          <w:tcPr>
            <w:tcW w:w="531" w:type="dxa"/>
            <w:shd w:val="clear" w:color="auto" w:fill="auto"/>
            <w:noWrap/>
            <w:vAlign w:val="center"/>
            <w:hideMark/>
          </w:tcPr>
          <w:p w14:paraId="5A9B1648"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16</w:t>
            </w:r>
          </w:p>
        </w:tc>
        <w:tc>
          <w:tcPr>
            <w:tcW w:w="530" w:type="dxa"/>
            <w:shd w:val="clear" w:color="auto" w:fill="auto"/>
            <w:noWrap/>
            <w:vAlign w:val="center"/>
            <w:hideMark/>
          </w:tcPr>
          <w:p w14:paraId="0AB2B960"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15</w:t>
            </w:r>
          </w:p>
        </w:tc>
        <w:tc>
          <w:tcPr>
            <w:tcW w:w="531" w:type="dxa"/>
            <w:shd w:val="clear" w:color="auto" w:fill="auto"/>
            <w:noWrap/>
            <w:vAlign w:val="center"/>
            <w:hideMark/>
          </w:tcPr>
          <w:p w14:paraId="057E5CF6"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10</w:t>
            </w:r>
          </w:p>
        </w:tc>
        <w:tc>
          <w:tcPr>
            <w:tcW w:w="531" w:type="dxa"/>
            <w:shd w:val="clear" w:color="auto" w:fill="auto"/>
            <w:noWrap/>
            <w:vAlign w:val="center"/>
            <w:hideMark/>
          </w:tcPr>
          <w:p w14:paraId="5BC10EF9"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11</w:t>
            </w:r>
          </w:p>
        </w:tc>
        <w:tc>
          <w:tcPr>
            <w:tcW w:w="531" w:type="dxa"/>
            <w:shd w:val="clear" w:color="auto" w:fill="auto"/>
            <w:noWrap/>
            <w:vAlign w:val="center"/>
            <w:hideMark/>
          </w:tcPr>
          <w:p w14:paraId="18685CD9"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11</w:t>
            </w:r>
          </w:p>
        </w:tc>
      </w:tr>
      <w:tr w:rsidR="006401C2" w:rsidRPr="001D158F" w14:paraId="7997D965" w14:textId="77777777" w:rsidTr="0060243D">
        <w:trPr>
          <w:trHeight w:val="288"/>
        </w:trPr>
        <w:tc>
          <w:tcPr>
            <w:tcW w:w="1496" w:type="dxa"/>
            <w:shd w:val="clear" w:color="auto" w:fill="auto"/>
            <w:noWrap/>
            <w:vAlign w:val="center"/>
            <w:hideMark/>
          </w:tcPr>
          <w:p w14:paraId="0AA6BCE4" w14:textId="77777777" w:rsidR="006401C2" w:rsidRPr="001D158F" w:rsidRDefault="006401C2" w:rsidP="008209CE">
            <w:pPr>
              <w:keepNext/>
              <w:keepLines/>
              <w:jc w:val="left"/>
              <w:rPr>
                <w:rFonts w:eastAsia="Times New Roman" w:cs="Calibri"/>
                <w:color w:val="000000"/>
                <w:sz w:val="16"/>
                <w:szCs w:val="16"/>
                <w:lang w:val="en-US" w:eastAsia="de-DE"/>
              </w:rPr>
            </w:pPr>
            <w:r w:rsidRPr="001D158F">
              <w:rPr>
                <w:rFonts w:eastAsia="Times New Roman" w:cs="Calibri"/>
                <w:color w:val="000000"/>
                <w:sz w:val="16"/>
                <w:szCs w:val="16"/>
                <w:lang w:val="en-US" w:eastAsia="de-DE"/>
              </w:rPr>
              <w:t>Hard coal-fired power plants</w:t>
            </w:r>
          </w:p>
        </w:tc>
        <w:tc>
          <w:tcPr>
            <w:tcW w:w="530" w:type="dxa"/>
            <w:shd w:val="clear" w:color="auto" w:fill="auto"/>
            <w:noWrap/>
            <w:vAlign w:val="center"/>
            <w:hideMark/>
          </w:tcPr>
          <w:p w14:paraId="39A93A7D"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7</w:t>
            </w:r>
          </w:p>
        </w:tc>
        <w:tc>
          <w:tcPr>
            <w:tcW w:w="531" w:type="dxa"/>
            <w:shd w:val="clear" w:color="auto" w:fill="auto"/>
            <w:noWrap/>
            <w:vAlign w:val="center"/>
            <w:hideMark/>
          </w:tcPr>
          <w:p w14:paraId="2C35A813"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7</w:t>
            </w:r>
          </w:p>
        </w:tc>
        <w:tc>
          <w:tcPr>
            <w:tcW w:w="531" w:type="dxa"/>
            <w:shd w:val="clear" w:color="auto" w:fill="auto"/>
            <w:noWrap/>
            <w:vAlign w:val="center"/>
            <w:hideMark/>
          </w:tcPr>
          <w:p w14:paraId="217DB280"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7</w:t>
            </w:r>
          </w:p>
        </w:tc>
        <w:tc>
          <w:tcPr>
            <w:tcW w:w="530" w:type="dxa"/>
            <w:shd w:val="clear" w:color="auto" w:fill="auto"/>
            <w:noWrap/>
            <w:vAlign w:val="center"/>
            <w:hideMark/>
          </w:tcPr>
          <w:p w14:paraId="6E35AAEB"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1BEAF215"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9</w:t>
            </w:r>
          </w:p>
        </w:tc>
        <w:tc>
          <w:tcPr>
            <w:tcW w:w="531" w:type="dxa"/>
            <w:shd w:val="clear" w:color="auto" w:fill="auto"/>
            <w:noWrap/>
            <w:vAlign w:val="center"/>
            <w:hideMark/>
          </w:tcPr>
          <w:p w14:paraId="1F55DB16"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7</w:t>
            </w:r>
          </w:p>
        </w:tc>
        <w:tc>
          <w:tcPr>
            <w:tcW w:w="531" w:type="dxa"/>
            <w:shd w:val="clear" w:color="auto" w:fill="auto"/>
            <w:noWrap/>
            <w:vAlign w:val="center"/>
            <w:hideMark/>
          </w:tcPr>
          <w:p w14:paraId="3BC28B19"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7</w:t>
            </w:r>
          </w:p>
        </w:tc>
        <w:tc>
          <w:tcPr>
            <w:tcW w:w="530" w:type="dxa"/>
            <w:shd w:val="clear" w:color="auto" w:fill="auto"/>
            <w:noWrap/>
            <w:vAlign w:val="center"/>
            <w:hideMark/>
          </w:tcPr>
          <w:p w14:paraId="315F0916"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25EC6404"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78C5AAD1"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0" w:type="dxa"/>
            <w:shd w:val="clear" w:color="auto" w:fill="auto"/>
            <w:noWrap/>
            <w:vAlign w:val="center"/>
            <w:hideMark/>
          </w:tcPr>
          <w:p w14:paraId="52370B10"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24B03776"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w:t>
            </w:r>
          </w:p>
        </w:tc>
        <w:tc>
          <w:tcPr>
            <w:tcW w:w="531" w:type="dxa"/>
            <w:shd w:val="clear" w:color="auto" w:fill="auto"/>
            <w:noWrap/>
            <w:vAlign w:val="center"/>
            <w:hideMark/>
          </w:tcPr>
          <w:p w14:paraId="174C6AC2"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69A8537D"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r>
      <w:tr w:rsidR="006401C2" w:rsidRPr="001D158F" w14:paraId="23425C67" w14:textId="77777777" w:rsidTr="0060243D">
        <w:trPr>
          <w:trHeight w:val="288"/>
        </w:trPr>
        <w:tc>
          <w:tcPr>
            <w:tcW w:w="1496" w:type="dxa"/>
            <w:shd w:val="clear" w:color="auto" w:fill="auto"/>
            <w:noWrap/>
            <w:vAlign w:val="center"/>
            <w:hideMark/>
          </w:tcPr>
          <w:p w14:paraId="517BE29D" w14:textId="77777777" w:rsidR="006401C2" w:rsidRPr="001D158F" w:rsidRDefault="006401C2" w:rsidP="008209CE">
            <w:pPr>
              <w:keepNext/>
              <w:keepLines/>
              <w:jc w:val="left"/>
              <w:rPr>
                <w:rFonts w:eastAsia="Times New Roman" w:cs="Calibri"/>
                <w:color w:val="000000"/>
                <w:sz w:val="16"/>
                <w:szCs w:val="16"/>
                <w:lang w:val="en-US" w:eastAsia="de-DE"/>
              </w:rPr>
            </w:pPr>
            <w:r w:rsidRPr="001D158F">
              <w:rPr>
                <w:rFonts w:eastAsia="Times New Roman" w:cs="Calibri"/>
                <w:color w:val="000000"/>
                <w:sz w:val="16"/>
                <w:szCs w:val="16"/>
                <w:lang w:val="en-US" w:eastAsia="de-DE"/>
              </w:rPr>
              <w:t>Lignite-fired power plants</w:t>
            </w:r>
          </w:p>
        </w:tc>
        <w:tc>
          <w:tcPr>
            <w:tcW w:w="530" w:type="dxa"/>
            <w:shd w:val="clear" w:color="auto" w:fill="auto"/>
            <w:noWrap/>
            <w:vAlign w:val="center"/>
            <w:hideMark/>
          </w:tcPr>
          <w:p w14:paraId="18B182AB"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8</w:t>
            </w:r>
          </w:p>
        </w:tc>
        <w:tc>
          <w:tcPr>
            <w:tcW w:w="531" w:type="dxa"/>
            <w:shd w:val="clear" w:color="auto" w:fill="auto"/>
            <w:noWrap/>
            <w:vAlign w:val="center"/>
            <w:hideMark/>
          </w:tcPr>
          <w:p w14:paraId="6CEEA798"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8</w:t>
            </w:r>
          </w:p>
        </w:tc>
        <w:tc>
          <w:tcPr>
            <w:tcW w:w="531" w:type="dxa"/>
            <w:shd w:val="clear" w:color="auto" w:fill="auto"/>
            <w:noWrap/>
            <w:vAlign w:val="center"/>
            <w:hideMark/>
          </w:tcPr>
          <w:p w14:paraId="1AA06B61"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8</w:t>
            </w:r>
          </w:p>
        </w:tc>
        <w:tc>
          <w:tcPr>
            <w:tcW w:w="530" w:type="dxa"/>
            <w:shd w:val="clear" w:color="auto" w:fill="auto"/>
            <w:noWrap/>
            <w:vAlign w:val="center"/>
            <w:hideMark/>
          </w:tcPr>
          <w:p w14:paraId="17443724"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2F041DD2"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10</w:t>
            </w:r>
          </w:p>
        </w:tc>
        <w:tc>
          <w:tcPr>
            <w:tcW w:w="531" w:type="dxa"/>
            <w:shd w:val="clear" w:color="auto" w:fill="auto"/>
            <w:noWrap/>
            <w:vAlign w:val="center"/>
            <w:hideMark/>
          </w:tcPr>
          <w:p w14:paraId="4BF8CE8A"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8</w:t>
            </w:r>
          </w:p>
        </w:tc>
        <w:tc>
          <w:tcPr>
            <w:tcW w:w="531" w:type="dxa"/>
            <w:shd w:val="clear" w:color="auto" w:fill="auto"/>
            <w:noWrap/>
            <w:vAlign w:val="center"/>
            <w:hideMark/>
          </w:tcPr>
          <w:p w14:paraId="23186864"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8</w:t>
            </w:r>
          </w:p>
        </w:tc>
        <w:tc>
          <w:tcPr>
            <w:tcW w:w="530" w:type="dxa"/>
            <w:shd w:val="clear" w:color="auto" w:fill="auto"/>
            <w:noWrap/>
            <w:vAlign w:val="center"/>
            <w:hideMark/>
          </w:tcPr>
          <w:p w14:paraId="7A697926"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3B59A92E"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79BC25A5"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0" w:type="dxa"/>
            <w:shd w:val="clear" w:color="auto" w:fill="auto"/>
            <w:noWrap/>
            <w:vAlign w:val="center"/>
            <w:hideMark/>
          </w:tcPr>
          <w:p w14:paraId="41FD2646"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27B224AC"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w:t>
            </w:r>
          </w:p>
        </w:tc>
        <w:tc>
          <w:tcPr>
            <w:tcW w:w="531" w:type="dxa"/>
            <w:shd w:val="clear" w:color="auto" w:fill="auto"/>
            <w:noWrap/>
            <w:vAlign w:val="center"/>
            <w:hideMark/>
          </w:tcPr>
          <w:p w14:paraId="78359AC5"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3B7F71ED"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r>
      <w:tr w:rsidR="006401C2" w:rsidRPr="001D158F" w14:paraId="075F7035" w14:textId="77777777" w:rsidTr="0060243D">
        <w:trPr>
          <w:trHeight w:val="288"/>
        </w:trPr>
        <w:tc>
          <w:tcPr>
            <w:tcW w:w="1496" w:type="dxa"/>
            <w:shd w:val="clear" w:color="auto" w:fill="auto"/>
            <w:noWrap/>
            <w:vAlign w:val="center"/>
            <w:hideMark/>
          </w:tcPr>
          <w:p w14:paraId="43DFA3F3" w14:textId="3002F8FE" w:rsidR="006401C2" w:rsidRPr="001D158F" w:rsidRDefault="00A67236" w:rsidP="008209CE">
            <w:pPr>
              <w:keepNext/>
              <w:keepLines/>
              <w:jc w:val="left"/>
              <w:rPr>
                <w:rFonts w:eastAsia="Times New Roman" w:cs="Calibri"/>
                <w:color w:val="000000"/>
                <w:sz w:val="16"/>
                <w:szCs w:val="16"/>
                <w:lang w:val="en-US" w:eastAsia="de-DE"/>
              </w:rPr>
            </w:pPr>
            <w:r w:rsidRPr="001D158F">
              <w:rPr>
                <w:rFonts w:eastAsia="Times New Roman" w:cs="Calibri"/>
                <w:color w:val="000000"/>
                <w:sz w:val="16"/>
                <w:szCs w:val="16"/>
                <w:lang w:val="en-US" w:eastAsia="de-DE"/>
              </w:rPr>
              <w:t>Wind-onshore</w:t>
            </w:r>
            <w:r w:rsidRPr="001D158F" w:rsidDel="00A67236">
              <w:rPr>
                <w:rFonts w:eastAsia="Times New Roman" w:cs="Calibri"/>
                <w:color w:val="000000"/>
                <w:sz w:val="16"/>
                <w:szCs w:val="16"/>
                <w:lang w:val="en-US" w:eastAsia="de-DE"/>
              </w:rPr>
              <w:t xml:space="preserve"> </w:t>
            </w:r>
            <w:r w:rsidR="006401C2" w:rsidRPr="001D158F">
              <w:rPr>
                <w:rFonts w:eastAsia="Times New Roman" w:cs="Calibri"/>
                <w:color w:val="000000"/>
                <w:sz w:val="16"/>
                <w:szCs w:val="16"/>
                <w:lang w:val="en-US" w:eastAsia="de-DE"/>
              </w:rPr>
              <w:t>power plants</w:t>
            </w:r>
          </w:p>
        </w:tc>
        <w:tc>
          <w:tcPr>
            <w:tcW w:w="530" w:type="dxa"/>
            <w:shd w:val="clear" w:color="auto" w:fill="auto"/>
            <w:noWrap/>
            <w:vAlign w:val="center"/>
            <w:hideMark/>
          </w:tcPr>
          <w:p w14:paraId="75A17485"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96</w:t>
            </w:r>
          </w:p>
        </w:tc>
        <w:tc>
          <w:tcPr>
            <w:tcW w:w="531" w:type="dxa"/>
            <w:shd w:val="clear" w:color="auto" w:fill="auto"/>
            <w:noWrap/>
            <w:vAlign w:val="center"/>
            <w:hideMark/>
          </w:tcPr>
          <w:p w14:paraId="4E000AF3"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79</w:t>
            </w:r>
          </w:p>
        </w:tc>
        <w:tc>
          <w:tcPr>
            <w:tcW w:w="531" w:type="dxa"/>
            <w:shd w:val="clear" w:color="auto" w:fill="auto"/>
            <w:noWrap/>
            <w:vAlign w:val="center"/>
            <w:hideMark/>
          </w:tcPr>
          <w:p w14:paraId="72B0F732"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79</w:t>
            </w:r>
          </w:p>
        </w:tc>
        <w:tc>
          <w:tcPr>
            <w:tcW w:w="530" w:type="dxa"/>
            <w:shd w:val="clear" w:color="auto" w:fill="auto"/>
            <w:noWrap/>
            <w:vAlign w:val="center"/>
            <w:hideMark/>
          </w:tcPr>
          <w:p w14:paraId="0A084116"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126</w:t>
            </w:r>
          </w:p>
        </w:tc>
        <w:tc>
          <w:tcPr>
            <w:tcW w:w="531" w:type="dxa"/>
            <w:shd w:val="clear" w:color="auto" w:fill="auto"/>
            <w:noWrap/>
            <w:vAlign w:val="center"/>
            <w:hideMark/>
          </w:tcPr>
          <w:p w14:paraId="79B5AFA5"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72</w:t>
            </w:r>
          </w:p>
        </w:tc>
        <w:tc>
          <w:tcPr>
            <w:tcW w:w="531" w:type="dxa"/>
            <w:shd w:val="clear" w:color="auto" w:fill="auto"/>
            <w:noWrap/>
            <w:vAlign w:val="center"/>
            <w:hideMark/>
          </w:tcPr>
          <w:p w14:paraId="4A205828"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79</w:t>
            </w:r>
          </w:p>
        </w:tc>
        <w:tc>
          <w:tcPr>
            <w:tcW w:w="531" w:type="dxa"/>
            <w:shd w:val="clear" w:color="auto" w:fill="auto"/>
            <w:noWrap/>
            <w:vAlign w:val="center"/>
            <w:hideMark/>
          </w:tcPr>
          <w:p w14:paraId="55E2E340"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79</w:t>
            </w:r>
          </w:p>
        </w:tc>
        <w:tc>
          <w:tcPr>
            <w:tcW w:w="530" w:type="dxa"/>
            <w:shd w:val="clear" w:color="auto" w:fill="auto"/>
            <w:noWrap/>
            <w:vAlign w:val="center"/>
            <w:hideMark/>
          </w:tcPr>
          <w:p w14:paraId="7C34FD97"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110</w:t>
            </w:r>
          </w:p>
        </w:tc>
        <w:tc>
          <w:tcPr>
            <w:tcW w:w="531" w:type="dxa"/>
            <w:shd w:val="clear" w:color="auto" w:fill="auto"/>
            <w:noWrap/>
            <w:vAlign w:val="center"/>
            <w:hideMark/>
          </w:tcPr>
          <w:p w14:paraId="17F186EA"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95</w:t>
            </w:r>
          </w:p>
        </w:tc>
        <w:tc>
          <w:tcPr>
            <w:tcW w:w="531" w:type="dxa"/>
            <w:shd w:val="clear" w:color="auto" w:fill="auto"/>
            <w:noWrap/>
            <w:vAlign w:val="center"/>
            <w:hideMark/>
          </w:tcPr>
          <w:p w14:paraId="27D178A1"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95</w:t>
            </w:r>
          </w:p>
        </w:tc>
        <w:tc>
          <w:tcPr>
            <w:tcW w:w="530" w:type="dxa"/>
            <w:shd w:val="clear" w:color="auto" w:fill="auto"/>
            <w:noWrap/>
            <w:vAlign w:val="center"/>
            <w:hideMark/>
          </w:tcPr>
          <w:p w14:paraId="2A0D861E"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164</w:t>
            </w:r>
          </w:p>
        </w:tc>
        <w:tc>
          <w:tcPr>
            <w:tcW w:w="531" w:type="dxa"/>
            <w:shd w:val="clear" w:color="auto" w:fill="auto"/>
            <w:noWrap/>
            <w:vAlign w:val="center"/>
            <w:hideMark/>
          </w:tcPr>
          <w:p w14:paraId="63DEE744"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154</w:t>
            </w:r>
          </w:p>
        </w:tc>
        <w:tc>
          <w:tcPr>
            <w:tcW w:w="531" w:type="dxa"/>
            <w:shd w:val="clear" w:color="auto" w:fill="auto"/>
            <w:noWrap/>
            <w:vAlign w:val="center"/>
            <w:hideMark/>
          </w:tcPr>
          <w:p w14:paraId="795B08A5"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95</w:t>
            </w:r>
          </w:p>
        </w:tc>
        <w:tc>
          <w:tcPr>
            <w:tcW w:w="531" w:type="dxa"/>
            <w:shd w:val="clear" w:color="auto" w:fill="auto"/>
            <w:noWrap/>
            <w:vAlign w:val="center"/>
            <w:hideMark/>
          </w:tcPr>
          <w:p w14:paraId="3467A631"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95</w:t>
            </w:r>
          </w:p>
        </w:tc>
      </w:tr>
      <w:tr w:rsidR="006401C2" w:rsidRPr="001D158F" w14:paraId="7A655BBF" w14:textId="77777777" w:rsidTr="0060243D">
        <w:trPr>
          <w:trHeight w:val="288"/>
        </w:trPr>
        <w:tc>
          <w:tcPr>
            <w:tcW w:w="1496" w:type="dxa"/>
            <w:shd w:val="clear" w:color="auto" w:fill="auto"/>
            <w:noWrap/>
            <w:vAlign w:val="center"/>
            <w:hideMark/>
          </w:tcPr>
          <w:p w14:paraId="736062E3" w14:textId="7B514A2E" w:rsidR="006401C2" w:rsidRPr="001D158F" w:rsidRDefault="00A67236" w:rsidP="008209CE">
            <w:pPr>
              <w:keepNext/>
              <w:keepLines/>
              <w:jc w:val="left"/>
              <w:rPr>
                <w:rFonts w:eastAsia="Times New Roman" w:cs="Calibri"/>
                <w:color w:val="000000"/>
                <w:sz w:val="16"/>
                <w:szCs w:val="16"/>
                <w:lang w:val="en-US" w:eastAsia="de-DE"/>
              </w:rPr>
            </w:pPr>
            <w:r w:rsidRPr="001D158F">
              <w:rPr>
                <w:rFonts w:eastAsia="Times New Roman" w:cs="Calibri"/>
                <w:color w:val="000000"/>
                <w:sz w:val="16"/>
                <w:szCs w:val="16"/>
                <w:lang w:val="en-US" w:eastAsia="de-DE"/>
              </w:rPr>
              <w:t xml:space="preserve">Wind-offshore </w:t>
            </w:r>
            <w:r w:rsidR="006401C2" w:rsidRPr="001D158F">
              <w:rPr>
                <w:rFonts w:eastAsia="Times New Roman" w:cs="Calibri"/>
                <w:color w:val="000000"/>
                <w:sz w:val="16"/>
                <w:szCs w:val="16"/>
                <w:lang w:val="en-US" w:eastAsia="de-DE"/>
              </w:rPr>
              <w:t>power plants</w:t>
            </w:r>
          </w:p>
        </w:tc>
        <w:tc>
          <w:tcPr>
            <w:tcW w:w="530" w:type="dxa"/>
            <w:shd w:val="clear" w:color="auto" w:fill="auto"/>
            <w:noWrap/>
            <w:vAlign w:val="center"/>
            <w:hideMark/>
          </w:tcPr>
          <w:p w14:paraId="53BEA329"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17</w:t>
            </w:r>
          </w:p>
        </w:tc>
        <w:tc>
          <w:tcPr>
            <w:tcW w:w="531" w:type="dxa"/>
            <w:shd w:val="clear" w:color="auto" w:fill="auto"/>
            <w:noWrap/>
            <w:vAlign w:val="center"/>
            <w:hideMark/>
          </w:tcPr>
          <w:p w14:paraId="5386501C"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20</w:t>
            </w:r>
          </w:p>
        </w:tc>
        <w:tc>
          <w:tcPr>
            <w:tcW w:w="531" w:type="dxa"/>
            <w:shd w:val="clear" w:color="auto" w:fill="auto"/>
            <w:noWrap/>
            <w:vAlign w:val="center"/>
            <w:hideMark/>
          </w:tcPr>
          <w:p w14:paraId="62BC1172"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20</w:t>
            </w:r>
          </w:p>
        </w:tc>
        <w:tc>
          <w:tcPr>
            <w:tcW w:w="530" w:type="dxa"/>
            <w:shd w:val="clear" w:color="auto" w:fill="auto"/>
            <w:noWrap/>
            <w:vAlign w:val="center"/>
            <w:hideMark/>
          </w:tcPr>
          <w:p w14:paraId="63F622FF"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20</w:t>
            </w:r>
          </w:p>
        </w:tc>
        <w:tc>
          <w:tcPr>
            <w:tcW w:w="531" w:type="dxa"/>
            <w:shd w:val="clear" w:color="auto" w:fill="auto"/>
            <w:noWrap/>
            <w:vAlign w:val="center"/>
            <w:hideMark/>
          </w:tcPr>
          <w:p w14:paraId="74A96FA5"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11</w:t>
            </w:r>
          </w:p>
        </w:tc>
        <w:tc>
          <w:tcPr>
            <w:tcW w:w="531" w:type="dxa"/>
            <w:shd w:val="clear" w:color="auto" w:fill="auto"/>
            <w:noWrap/>
            <w:vAlign w:val="center"/>
            <w:hideMark/>
          </w:tcPr>
          <w:p w14:paraId="232CF312"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20</w:t>
            </w:r>
          </w:p>
        </w:tc>
        <w:tc>
          <w:tcPr>
            <w:tcW w:w="531" w:type="dxa"/>
            <w:shd w:val="clear" w:color="auto" w:fill="auto"/>
            <w:noWrap/>
            <w:vAlign w:val="center"/>
            <w:hideMark/>
          </w:tcPr>
          <w:p w14:paraId="0E75C332"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20</w:t>
            </w:r>
          </w:p>
        </w:tc>
        <w:tc>
          <w:tcPr>
            <w:tcW w:w="530" w:type="dxa"/>
            <w:shd w:val="clear" w:color="auto" w:fill="auto"/>
            <w:noWrap/>
            <w:vAlign w:val="center"/>
            <w:hideMark/>
          </w:tcPr>
          <w:p w14:paraId="56CE1DD8"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20</w:t>
            </w:r>
          </w:p>
        </w:tc>
        <w:tc>
          <w:tcPr>
            <w:tcW w:w="531" w:type="dxa"/>
            <w:shd w:val="clear" w:color="auto" w:fill="auto"/>
            <w:noWrap/>
            <w:vAlign w:val="center"/>
            <w:hideMark/>
          </w:tcPr>
          <w:p w14:paraId="3C5BC8A7"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23</w:t>
            </w:r>
          </w:p>
        </w:tc>
        <w:tc>
          <w:tcPr>
            <w:tcW w:w="531" w:type="dxa"/>
            <w:shd w:val="clear" w:color="auto" w:fill="auto"/>
            <w:noWrap/>
            <w:vAlign w:val="center"/>
            <w:hideMark/>
          </w:tcPr>
          <w:p w14:paraId="282D78B3"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23</w:t>
            </w:r>
          </w:p>
        </w:tc>
        <w:tc>
          <w:tcPr>
            <w:tcW w:w="530" w:type="dxa"/>
            <w:shd w:val="clear" w:color="auto" w:fill="auto"/>
            <w:noWrap/>
            <w:vAlign w:val="center"/>
            <w:hideMark/>
          </w:tcPr>
          <w:p w14:paraId="737C302F"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46</w:t>
            </w:r>
          </w:p>
        </w:tc>
        <w:tc>
          <w:tcPr>
            <w:tcW w:w="531" w:type="dxa"/>
            <w:shd w:val="clear" w:color="auto" w:fill="auto"/>
            <w:noWrap/>
            <w:vAlign w:val="center"/>
            <w:hideMark/>
          </w:tcPr>
          <w:p w14:paraId="7E516E03"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31</w:t>
            </w:r>
          </w:p>
        </w:tc>
        <w:tc>
          <w:tcPr>
            <w:tcW w:w="531" w:type="dxa"/>
            <w:shd w:val="clear" w:color="auto" w:fill="auto"/>
            <w:noWrap/>
            <w:vAlign w:val="center"/>
            <w:hideMark/>
          </w:tcPr>
          <w:p w14:paraId="14F65B82"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23</w:t>
            </w:r>
          </w:p>
        </w:tc>
        <w:tc>
          <w:tcPr>
            <w:tcW w:w="531" w:type="dxa"/>
            <w:shd w:val="clear" w:color="auto" w:fill="auto"/>
            <w:noWrap/>
            <w:vAlign w:val="center"/>
            <w:hideMark/>
          </w:tcPr>
          <w:p w14:paraId="4A214BCA"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23</w:t>
            </w:r>
          </w:p>
        </w:tc>
      </w:tr>
      <w:tr w:rsidR="006401C2" w:rsidRPr="001D158F" w14:paraId="53AD1F4D" w14:textId="77777777" w:rsidTr="0060243D">
        <w:trPr>
          <w:trHeight w:val="288"/>
        </w:trPr>
        <w:tc>
          <w:tcPr>
            <w:tcW w:w="1496" w:type="dxa"/>
            <w:shd w:val="clear" w:color="auto" w:fill="auto"/>
            <w:noWrap/>
            <w:vAlign w:val="center"/>
            <w:hideMark/>
          </w:tcPr>
          <w:p w14:paraId="1D7DA6A6" w14:textId="77777777" w:rsidR="006401C2" w:rsidRPr="001D158F" w:rsidRDefault="006401C2" w:rsidP="008209CE">
            <w:pPr>
              <w:keepNext/>
              <w:keepLines/>
              <w:jc w:val="left"/>
              <w:rPr>
                <w:rFonts w:eastAsia="Times New Roman" w:cs="Calibri"/>
                <w:color w:val="000000"/>
                <w:sz w:val="16"/>
                <w:szCs w:val="16"/>
                <w:lang w:val="en-US" w:eastAsia="de-DE"/>
              </w:rPr>
            </w:pPr>
            <w:r w:rsidRPr="001D158F">
              <w:rPr>
                <w:rFonts w:eastAsia="Times New Roman" w:cs="Calibri"/>
                <w:color w:val="000000"/>
                <w:sz w:val="16"/>
                <w:szCs w:val="16"/>
                <w:lang w:val="en-US" w:eastAsia="de-DE"/>
              </w:rPr>
              <w:t>PV</w:t>
            </w:r>
          </w:p>
        </w:tc>
        <w:tc>
          <w:tcPr>
            <w:tcW w:w="530" w:type="dxa"/>
            <w:shd w:val="clear" w:color="auto" w:fill="auto"/>
            <w:noWrap/>
            <w:vAlign w:val="center"/>
            <w:hideMark/>
          </w:tcPr>
          <w:p w14:paraId="786EF64F"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110</w:t>
            </w:r>
          </w:p>
        </w:tc>
        <w:tc>
          <w:tcPr>
            <w:tcW w:w="531" w:type="dxa"/>
            <w:shd w:val="clear" w:color="auto" w:fill="auto"/>
            <w:noWrap/>
            <w:vAlign w:val="center"/>
            <w:hideMark/>
          </w:tcPr>
          <w:p w14:paraId="53EC23E4"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84</w:t>
            </w:r>
          </w:p>
        </w:tc>
        <w:tc>
          <w:tcPr>
            <w:tcW w:w="531" w:type="dxa"/>
            <w:shd w:val="clear" w:color="auto" w:fill="auto"/>
            <w:noWrap/>
            <w:vAlign w:val="center"/>
            <w:hideMark/>
          </w:tcPr>
          <w:p w14:paraId="2529D0F3"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84</w:t>
            </w:r>
          </w:p>
        </w:tc>
        <w:tc>
          <w:tcPr>
            <w:tcW w:w="530" w:type="dxa"/>
            <w:shd w:val="clear" w:color="auto" w:fill="auto"/>
            <w:noWrap/>
            <w:vAlign w:val="center"/>
            <w:hideMark/>
          </w:tcPr>
          <w:p w14:paraId="5041BC10"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141</w:t>
            </w:r>
          </w:p>
        </w:tc>
        <w:tc>
          <w:tcPr>
            <w:tcW w:w="531" w:type="dxa"/>
            <w:shd w:val="clear" w:color="auto" w:fill="auto"/>
            <w:noWrap/>
            <w:vAlign w:val="center"/>
            <w:hideMark/>
          </w:tcPr>
          <w:p w14:paraId="04D89E16"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65</w:t>
            </w:r>
          </w:p>
        </w:tc>
        <w:tc>
          <w:tcPr>
            <w:tcW w:w="531" w:type="dxa"/>
            <w:shd w:val="clear" w:color="auto" w:fill="auto"/>
            <w:noWrap/>
            <w:vAlign w:val="center"/>
            <w:hideMark/>
          </w:tcPr>
          <w:p w14:paraId="05357788"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84</w:t>
            </w:r>
          </w:p>
        </w:tc>
        <w:tc>
          <w:tcPr>
            <w:tcW w:w="531" w:type="dxa"/>
            <w:shd w:val="clear" w:color="auto" w:fill="auto"/>
            <w:noWrap/>
            <w:vAlign w:val="center"/>
            <w:hideMark/>
          </w:tcPr>
          <w:p w14:paraId="6F373F18"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84</w:t>
            </w:r>
          </w:p>
        </w:tc>
        <w:tc>
          <w:tcPr>
            <w:tcW w:w="530" w:type="dxa"/>
            <w:shd w:val="clear" w:color="auto" w:fill="auto"/>
            <w:noWrap/>
            <w:vAlign w:val="center"/>
            <w:hideMark/>
          </w:tcPr>
          <w:p w14:paraId="357C7FBE"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145</w:t>
            </w:r>
          </w:p>
        </w:tc>
        <w:tc>
          <w:tcPr>
            <w:tcW w:w="531" w:type="dxa"/>
            <w:shd w:val="clear" w:color="auto" w:fill="auto"/>
            <w:noWrap/>
            <w:vAlign w:val="center"/>
            <w:hideMark/>
          </w:tcPr>
          <w:p w14:paraId="043D77F7"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105</w:t>
            </w:r>
          </w:p>
        </w:tc>
        <w:tc>
          <w:tcPr>
            <w:tcW w:w="531" w:type="dxa"/>
            <w:shd w:val="clear" w:color="auto" w:fill="auto"/>
            <w:noWrap/>
            <w:vAlign w:val="center"/>
            <w:hideMark/>
          </w:tcPr>
          <w:p w14:paraId="452FED56"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105</w:t>
            </w:r>
          </w:p>
        </w:tc>
        <w:tc>
          <w:tcPr>
            <w:tcW w:w="530" w:type="dxa"/>
            <w:shd w:val="clear" w:color="auto" w:fill="auto"/>
            <w:noWrap/>
            <w:vAlign w:val="center"/>
            <w:hideMark/>
          </w:tcPr>
          <w:p w14:paraId="5AB0D555"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171</w:t>
            </w:r>
          </w:p>
        </w:tc>
        <w:tc>
          <w:tcPr>
            <w:tcW w:w="531" w:type="dxa"/>
            <w:shd w:val="clear" w:color="auto" w:fill="auto"/>
            <w:noWrap/>
            <w:vAlign w:val="center"/>
            <w:hideMark/>
          </w:tcPr>
          <w:p w14:paraId="4CF4F698"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113</w:t>
            </w:r>
          </w:p>
        </w:tc>
        <w:tc>
          <w:tcPr>
            <w:tcW w:w="531" w:type="dxa"/>
            <w:shd w:val="clear" w:color="auto" w:fill="auto"/>
            <w:noWrap/>
            <w:vAlign w:val="center"/>
            <w:hideMark/>
          </w:tcPr>
          <w:p w14:paraId="6CA50174"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105</w:t>
            </w:r>
          </w:p>
        </w:tc>
        <w:tc>
          <w:tcPr>
            <w:tcW w:w="531" w:type="dxa"/>
            <w:shd w:val="clear" w:color="auto" w:fill="auto"/>
            <w:noWrap/>
            <w:vAlign w:val="center"/>
            <w:hideMark/>
          </w:tcPr>
          <w:p w14:paraId="1135AFFC"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105</w:t>
            </w:r>
          </w:p>
        </w:tc>
      </w:tr>
      <w:tr w:rsidR="006401C2" w:rsidRPr="001D158F" w14:paraId="49781918" w14:textId="77777777" w:rsidTr="0060243D">
        <w:trPr>
          <w:trHeight w:val="288"/>
        </w:trPr>
        <w:tc>
          <w:tcPr>
            <w:tcW w:w="1496" w:type="dxa"/>
            <w:shd w:val="clear" w:color="auto" w:fill="auto"/>
            <w:noWrap/>
            <w:vAlign w:val="center"/>
            <w:hideMark/>
          </w:tcPr>
          <w:p w14:paraId="3396B520" w14:textId="77777777" w:rsidR="006401C2" w:rsidRPr="001D158F" w:rsidRDefault="006401C2" w:rsidP="008209CE">
            <w:pPr>
              <w:keepNext/>
              <w:keepLines/>
              <w:jc w:val="left"/>
              <w:rPr>
                <w:rFonts w:eastAsia="Times New Roman" w:cs="Calibri"/>
                <w:color w:val="000000"/>
                <w:sz w:val="16"/>
                <w:szCs w:val="16"/>
                <w:lang w:val="en-US" w:eastAsia="de-DE"/>
              </w:rPr>
            </w:pPr>
            <w:r w:rsidRPr="001D158F">
              <w:rPr>
                <w:rFonts w:eastAsia="Times New Roman" w:cs="Calibri"/>
                <w:color w:val="000000"/>
                <w:sz w:val="16"/>
                <w:szCs w:val="16"/>
                <w:lang w:val="en-US" w:eastAsia="de-DE"/>
              </w:rPr>
              <w:t>Biomass-fired power plants</w:t>
            </w:r>
          </w:p>
        </w:tc>
        <w:tc>
          <w:tcPr>
            <w:tcW w:w="530" w:type="dxa"/>
            <w:shd w:val="clear" w:color="auto" w:fill="auto"/>
            <w:noWrap/>
            <w:vAlign w:val="center"/>
            <w:hideMark/>
          </w:tcPr>
          <w:p w14:paraId="37AF5289"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7</w:t>
            </w:r>
          </w:p>
        </w:tc>
        <w:tc>
          <w:tcPr>
            <w:tcW w:w="531" w:type="dxa"/>
            <w:shd w:val="clear" w:color="auto" w:fill="auto"/>
            <w:noWrap/>
            <w:vAlign w:val="center"/>
            <w:hideMark/>
          </w:tcPr>
          <w:p w14:paraId="5BFE174D"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7</w:t>
            </w:r>
          </w:p>
        </w:tc>
        <w:tc>
          <w:tcPr>
            <w:tcW w:w="531" w:type="dxa"/>
            <w:shd w:val="clear" w:color="auto" w:fill="auto"/>
            <w:noWrap/>
            <w:vAlign w:val="center"/>
            <w:hideMark/>
          </w:tcPr>
          <w:p w14:paraId="3DD0D464"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7</w:t>
            </w:r>
          </w:p>
        </w:tc>
        <w:tc>
          <w:tcPr>
            <w:tcW w:w="530" w:type="dxa"/>
            <w:shd w:val="clear" w:color="auto" w:fill="auto"/>
            <w:noWrap/>
            <w:vAlign w:val="center"/>
            <w:hideMark/>
          </w:tcPr>
          <w:p w14:paraId="0F70DDFE"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16</w:t>
            </w:r>
          </w:p>
        </w:tc>
        <w:tc>
          <w:tcPr>
            <w:tcW w:w="531" w:type="dxa"/>
            <w:shd w:val="clear" w:color="auto" w:fill="auto"/>
            <w:noWrap/>
            <w:vAlign w:val="center"/>
            <w:hideMark/>
          </w:tcPr>
          <w:p w14:paraId="78010EB2"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3</w:t>
            </w:r>
          </w:p>
        </w:tc>
        <w:tc>
          <w:tcPr>
            <w:tcW w:w="531" w:type="dxa"/>
            <w:shd w:val="clear" w:color="auto" w:fill="auto"/>
            <w:noWrap/>
            <w:vAlign w:val="center"/>
            <w:hideMark/>
          </w:tcPr>
          <w:p w14:paraId="5B9DB00F"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12</w:t>
            </w:r>
          </w:p>
        </w:tc>
        <w:tc>
          <w:tcPr>
            <w:tcW w:w="531" w:type="dxa"/>
            <w:shd w:val="clear" w:color="auto" w:fill="auto"/>
            <w:noWrap/>
            <w:vAlign w:val="center"/>
            <w:hideMark/>
          </w:tcPr>
          <w:p w14:paraId="4B7810C8"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7</w:t>
            </w:r>
          </w:p>
        </w:tc>
        <w:tc>
          <w:tcPr>
            <w:tcW w:w="530" w:type="dxa"/>
            <w:shd w:val="clear" w:color="auto" w:fill="auto"/>
            <w:noWrap/>
            <w:vAlign w:val="center"/>
            <w:hideMark/>
          </w:tcPr>
          <w:p w14:paraId="5828A09F"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7</w:t>
            </w:r>
          </w:p>
        </w:tc>
        <w:tc>
          <w:tcPr>
            <w:tcW w:w="531" w:type="dxa"/>
            <w:shd w:val="clear" w:color="auto" w:fill="auto"/>
            <w:noWrap/>
            <w:vAlign w:val="center"/>
            <w:hideMark/>
          </w:tcPr>
          <w:p w14:paraId="29A6D70B"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5</w:t>
            </w:r>
          </w:p>
        </w:tc>
        <w:tc>
          <w:tcPr>
            <w:tcW w:w="531" w:type="dxa"/>
            <w:shd w:val="clear" w:color="auto" w:fill="auto"/>
            <w:noWrap/>
            <w:vAlign w:val="center"/>
            <w:hideMark/>
          </w:tcPr>
          <w:p w14:paraId="00948E54"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5</w:t>
            </w:r>
          </w:p>
        </w:tc>
        <w:tc>
          <w:tcPr>
            <w:tcW w:w="530" w:type="dxa"/>
            <w:shd w:val="clear" w:color="auto" w:fill="auto"/>
            <w:noWrap/>
            <w:vAlign w:val="center"/>
            <w:hideMark/>
          </w:tcPr>
          <w:p w14:paraId="5E24CB03"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12</w:t>
            </w:r>
          </w:p>
        </w:tc>
        <w:tc>
          <w:tcPr>
            <w:tcW w:w="531" w:type="dxa"/>
            <w:shd w:val="clear" w:color="auto" w:fill="auto"/>
            <w:noWrap/>
            <w:vAlign w:val="center"/>
            <w:hideMark/>
          </w:tcPr>
          <w:p w14:paraId="448D0928"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3</w:t>
            </w:r>
          </w:p>
        </w:tc>
        <w:tc>
          <w:tcPr>
            <w:tcW w:w="531" w:type="dxa"/>
            <w:shd w:val="clear" w:color="auto" w:fill="auto"/>
            <w:noWrap/>
            <w:vAlign w:val="center"/>
            <w:hideMark/>
          </w:tcPr>
          <w:p w14:paraId="71A52B61"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15</w:t>
            </w:r>
          </w:p>
        </w:tc>
        <w:tc>
          <w:tcPr>
            <w:tcW w:w="531" w:type="dxa"/>
            <w:shd w:val="clear" w:color="auto" w:fill="auto"/>
            <w:noWrap/>
            <w:vAlign w:val="center"/>
            <w:hideMark/>
          </w:tcPr>
          <w:p w14:paraId="687E1EFF"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5</w:t>
            </w:r>
          </w:p>
        </w:tc>
      </w:tr>
      <w:tr w:rsidR="006401C2" w:rsidRPr="001D158F" w14:paraId="4BCCBF18" w14:textId="77777777" w:rsidTr="0060243D">
        <w:trPr>
          <w:trHeight w:val="288"/>
        </w:trPr>
        <w:tc>
          <w:tcPr>
            <w:tcW w:w="1496" w:type="dxa"/>
            <w:shd w:val="clear" w:color="auto" w:fill="auto"/>
            <w:noWrap/>
            <w:vAlign w:val="center"/>
            <w:hideMark/>
          </w:tcPr>
          <w:p w14:paraId="1F677C3F" w14:textId="77777777" w:rsidR="006401C2" w:rsidRPr="001D158F" w:rsidRDefault="006401C2" w:rsidP="008209CE">
            <w:pPr>
              <w:keepNext/>
              <w:keepLines/>
              <w:jc w:val="left"/>
              <w:rPr>
                <w:rFonts w:eastAsia="Times New Roman" w:cs="Calibri"/>
                <w:color w:val="000000"/>
                <w:sz w:val="16"/>
                <w:szCs w:val="16"/>
                <w:lang w:val="en-US" w:eastAsia="de-DE"/>
              </w:rPr>
            </w:pPr>
            <w:r w:rsidRPr="001D158F">
              <w:rPr>
                <w:rFonts w:eastAsia="Times New Roman" w:cs="Calibri"/>
                <w:color w:val="000000"/>
                <w:sz w:val="16"/>
                <w:szCs w:val="16"/>
                <w:lang w:val="en-US" w:eastAsia="de-DE"/>
              </w:rPr>
              <w:t>Hydrogen-fired power plants</w:t>
            </w:r>
          </w:p>
        </w:tc>
        <w:tc>
          <w:tcPr>
            <w:tcW w:w="530" w:type="dxa"/>
            <w:shd w:val="clear" w:color="auto" w:fill="auto"/>
            <w:noWrap/>
            <w:vAlign w:val="center"/>
            <w:hideMark/>
          </w:tcPr>
          <w:p w14:paraId="60163E26"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505B19A9"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51F44AC6"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0" w:type="dxa"/>
            <w:shd w:val="clear" w:color="auto" w:fill="auto"/>
            <w:noWrap/>
            <w:vAlign w:val="center"/>
            <w:hideMark/>
          </w:tcPr>
          <w:p w14:paraId="23E57ABA"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35A20185"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4</w:t>
            </w:r>
          </w:p>
        </w:tc>
        <w:tc>
          <w:tcPr>
            <w:tcW w:w="531" w:type="dxa"/>
            <w:shd w:val="clear" w:color="auto" w:fill="auto"/>
            <w:noWrap/>
            <w:vAlign w:val="center"/>
            <w:hideMark/>
          </w:tcPr>
          <w:p w14:paraId="23211DE4"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48846DBF"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0" w:type="dxa"/>
            <w:shd w:val="clear" w:color="auto" w:fill="auto"/>
            <w:noWrap/>
            <w:vAlign w:val="center"/>
            <w:hideMark/>
          </w:tcPr>
          <w:p w14:paraId="1B7321E3"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2AE7D1B7"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1A652190"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0" w:type="dxa"/>
            <w:shd w:val="clear" w:color="auto" w:fill="auto"/>
            <w:noWrap/>
            <w:vAlign w:val="center"/>
            <w:hideMark/>
          </w:tcPr>
          <w:p w14:paraId="34C5611D"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132B5A2C"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17</w:t>
            </w:r>
          </w:p>
        </w:tc>
        <w:tc>
          <w:tcPr>
            <w:tcW w:w="531" w:type="dxa"/>
            <w:shd w:val="clear" w:color="auto" w:fill="auto"/>
            <w:noWrap/>
            <w:vAlign w:val="center"/>
            <w:hideMark/>
          </w:tcPr>
          <w:p w14:paraId="012F0C26"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04F1D032"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r>
      <w:tr w:rsidR="006401C2" w:rsidRPr="001D158F" w14:paraId="42A45182" w14:textId="77777777" w:rsidTr="0060243D">
        <w:trPr>
          <w:trHeight w:val="288"/>
        </w:trPr>
        <w:tc>
          <w:tcPr>
            <w:tcW w:w="1496" w:type="dxa"/>
            <w:shd w:val="clear" w:color="auto" w:fill="auto"/>
            <w:noWrap/>
            <w:vAlign w:val="center"/>
            <w:hideMark/>
          </w:tcPr>
          <w:p w14:paraId="08CBD226" w14:textId="7897C02B" w:rsidR="006401C2" w:rsidRPr="001D158F" w:rsidRDefault="006401C2" w:rsidP="008209CE">
            <w:pPr>
              <w:keepNext/>
              <w:keepLines/>
              <w:jc w:val="left"/>
              <w:rPr>
                <w:rFonts w:eastAsia="Times New Roman" w:cs="Calibri"/>
                <w:color w:val="000000"/>
                <w:sz w:val="16"/>
                <w:szCs w:val="16"/>
                <w:lang w:val="en-US" w:eastAsia="de-DE"/>
              </w:rPr>
            </w:pPr>
            <w:r w:rsidRPr="001D158F">
              <w:rPr>
                <w:rFonts w:eastAsia="Times New Roman" w:cs="Calibri"/>
                <w:color w:val="000000"/>
                <w:sz w:val="16"/>
                <w:szCs w:val="16"/>
                <w:lang w:val="en-US" w:eastAsia="de-DE"/>
              </w:rPr>
              <w:t>Biomass-fired power plants + CCS</w:t>
            </w:r>
          </w:p>
        </w:tc>
        <w:tc>
          <w:tcPr>
            <w:tcW w:w="530" w:type="dxa"/>
            <w:shd w:val="clear" w:color="auto" w:fill="auto"/>
            <w:noWrap/>
            <w:vAlign w:val="center"/>
            <w:hideMark/>
          </w:tcPr>
          <w:p w14:paraId="0E49A88A"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3AD37A78"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5E0E1A3E"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0" w:type="dxa"/>
            <w:shd w:val="clear" w:color="auto" w:fill="auto"/>
            <w:noWrap/>
            <w:vAlign w:val="center"/>
            <w:hideMark/>
          </w:tcPr>
          <w:p w14:paraId="5E11B5C2"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6876A944"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2B489515"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1A8C1861"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5</w:t>
            </w:r>
          </w:p>
        </w:tc>
        <w:tc>
          <w:tcPr>
            <w:tcW w:w="530" w:type="dxa"/>
            <w:shd w:val="clear" w:color="auto" w:fill="auto"/>
            <w:noWrap/>
            <w:vAlign w:val="center"/>
            <w:hideMark/>
          </w:tcPr>
          <w:p w14:paraId="0B8FFB3C"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2DA5F6E7"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52FDC80B"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0" w:type="dxa"/>
            <w:shd w:val="clear" w:color="auto" w:fill="auto"/>
            <w:noWrap/>
            <w:vAlign w:val="center"/>
            <w:hideMark/>
          </w:tcPr>
          <w:p w14:paraId="6CF03CD0"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5759EA34"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2F7AA36F"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0EDCAB4D"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10</w:t>
            </w:r>
          </w:p>
        </w:tc>
      </w:tr>
      <w:tr w:rsidR="006401C2" w:rsidRPr="001D158F" w14:paraId="055883F9" w14:textId="77777777" w:rsidTr="0060243D">
        <w:trPr>
          <w:trHeight w:val="288"/>
        </w:trPr>
        <w:tc>
          <w:tcPr>
            <w:tcW w:w="1496" w:type="dxa"/>
            <w:shd w:val="clear" w:color="auto" w:fill="auto"/>
            <w:noWrap/>
            <w:vAlign w:val="center"/>
            <w:hideMark/>
          </w:tcPr>
          <w:p w14:paraId="34D7CC55" w14:textId="77777777" w:rsidR="006401C2" w:rsidRPr="001D158F" w:rsidRDefault="006401C2" w:rsidP="008209CE">
            <w:pPr>
              <w:keepNext/>
              <w:keepLines/>
              <w:jc w:val="left"/>
              <w:rPr>
                <w:rFonts w:eastAsia="Times New Roman" w:cs="Calibri"/>
                <w:color w:val="000000"/>
                <w:sz w:val="16"/>
                <w:szCs w:val="16"/>
                <w:lang w:val="en-US" w:eastAsia="de-DE"/>
              </w:rPr>
            </w:pPr>
            <w:r w:rsidRPr="001D158F">
              <w:rPr>
                <w:rFonts w:eastAsia="Times New Roman" w:cs="Calibri"/>
                <w:color w:val="000000"/>
                <w:sz w:val="16"/>
                <w:szCs w:val="16"/>
                <w:lang w:val="en-US" w:eastAsia="de-DE"/>
              </w:rPr>
              <w:t>Gas-fired power plants +CCS</w:t>
            </w:r>
          </w:p>
        </w:tc>
        <w:tc>
          <w:tcPr>
            <w:tcW w:w="530" w:type="dxa"/>
            <w:shd w:val="clear" w:color="auto" w:fill="auto"/>
            <w:noWrap/>
            <w:vAlign w:val="center"/>
            <w:hideMark/>
          </w:tcPr>
          <w:p w14:paraId="55C6A621"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40E0243E"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71DB39B5"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2</w:t>
            </w:r>
          </w:p>
        </w:tc>
        <w:tc>
          <w:tcPr>
            <w:tcW w:w="530" w:type="dxa"/>
            <w:shd w:val="clear" w:color="auto" w:fill="auto"/>
            <w:noWrap/>
            <w:vAlign w:val="center"/>
            <w:hideMark/>
          </w:tcPr>
          <w:p w14:paraId="0241D722"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32E6E8ED"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5F82A111"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3169F945"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0" w:type="dxa"/>
            <w:shd w:val="clear" w:color="auto" w:fill="auto"/>
            <w:noWrap/>
            <w:vAlign w:val="center"/>
            <w:hideMark/>
          </w:tcPr>
          <w:p w14:paraId="498C9BB7"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323E988B"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266ED6E7"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5</w:t>
            </w:r>
          </w:p>
        </w:tc>
        <w:tc>
          <w:tcPr>
            <w:tcW w:w="530" w:type="dxa"/>
            <w:shd w:val="clear" w:color="auto" w:fill="auto"/>
            <w:noWrap/>
            <w:vAlign w:val="center"/>
            <w:hideMark/>
          </w:tcPr>
          <w:p w14:paraId="05371D8F"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2E75AEEC"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73C46182"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c>
          <w:tcPr>
            <w:tcW w:w="531" w:type="dxa"/>
            <w:shd w:val="clear" w:color="auto" w:fill="auto"/>
            <w:noWrap/>
            <w:vAlign w:val="center"/>
            <w:hideMark/>
          </w:tcPr>
          <w:p w14:paraId="4FDDA6E5" w14:textId="77777777" w:rsidR="006401C2" w:rsidRPr="001D158F" w:rsidRDefault="006401C2" w:rsidP="008209CE">
            <w:pPr>
              <w:keepNext/>
              <w:keepLines/>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0</w:t>
            </w:r>
          </w:p>
        </w:tc>
      </w:tr>
    </w:tbl>
    <w:p w14:paraId="1F7DF6D6" w14:textId="4C96FD40" w:rsidR="00FC4477" w:rsidRPr="001D158F" w:rsidRDefault="00917E78" w:rsidP="008209CE">
      <w:pPr>
        <w:pStyle w:val="source"/>
        <w:keepNext/>
        <w:keepLines/>
        <w:rPr>
          <w:lang w:val="en-US"/>
        </w:rPr>
      </w:pPr>
      <w:r w:rsidRPr="001D158F">
        <w:rPr>
          <w:lang w:val="en-US"/>
        </w:rPr>
        <w:t>Source:</w:t>
      </w:r>
      <w:r w:rsidR="00FC4477" w:rsidRPr="001D158F">
        <w:rPr>
          <w:lang w:val="en-US"/>
        </w:rPr>
        <w:t xml:space="preserve"> DG, GA; </w:t>
      </w:r>
      <w:r w:rsidR="00FC4477" w:rsidRPr="001D158F">
        <w:rPr>
          <w:lang w:val="en-US"/>
        </w:rPr>
        <w:fldChar w:fldCharType="begin"/>
      </w:r>
      <w:r w:rsidR="007174BE">
        <w:rPr>
          <w:lang w:val="en-US"/>
        </w:rPr>
        <w:instrText xml:space="preserve"> ADDIN EN.CITE &lt;EndNote&gt;&lt;Cite&gt;&lt;Author&gt;ENTSOG/ENTSO-E&lt;/Author&gt;&lt;Year&gt;2020&lt;/Year&gt;&lt;RecNum&gt;12&lt;/RecNum&gt;&lt;DisplayText&gt;[1]&lt;/DisplayText&gt;&lt;record&gt;&lt;rec-number&gt;1&lt;/rec-number&gt;&lt;foreign-keys&gt;&lt;key app="EN" db-id="f5xtzts9mw2xspepezbxvpv0vdfwzd0w9dvs" timestamp="1679132503"&gt;1&lt;/key&gt;&lt;/foreign-keys&gt;&lt;ref-type name="Book"&gt;6&lt;/ref-type&gt;&lt;contributors&gt;&lt;authors&gt;&lt;author&gt;ENTSOG/ENTSO-E&lt;/author&gt;&lt;/authors&gt;&lt;/contributors&gt;&lt;titles&gt;&lt;title&gt;TYNDP 2020  - Scenario Report&lt;/title&gt;&lt;/titles&gt;&lt;dates&gt;&lt;year&gt;2020&lt;/year&gt;&lt;/dates&gt;&lt;pub-location&gt;Brussels&lt;/pub-location&gt;&lt;publisher&gt;ENTSO-E&lt;/publisher&gt;&lt;urls&gt;&lt;/urls&gt;&lt;/record&gt;&lt;/Cite&gt;&lt;/EndNote&gt;</w:instrText>
      </w:r>
      <w:r w:rsidR="00FC4477" w:rsidRPr="001D158F">
        <w:rPr>
          <w:lang w:val="en-US"/>
        </w:rPr>
        <w:fldChar w:fldCharType="separate"/>
      </w:r>
      <w:r w:rsidR="00B619C3" w:rsidRPr="001D158F">
        <w:rPr>
          <w:noProof/>
          <w:lang w:val="en-US"/>
        </w:rPr>
        <w:t>[1]</w:t>
      </w:r>
      <w:r w:rsidR="00FC4477" w:rsidRPr="001D158F">
        <w:rPr>
          <w:lang w:val="en-US"/>
        </w:rPr>
        <w:fldChar w:fldCharType="end"/>
      </w:r>
      <w:r w:rsidR="00FC4477" w:rsidRPr="001D158F">
        <w:rPr>
          <w:lang w:val="en-US"/>
        </w:rPr>
        <w:t xml:space="preserve">, DLR21: </w:t>
      </w:r>
      <w:r w:rsidR="00FC4477" w:rsidRPr="001D158F">
        <w:rPr>
          <w:lang w:val="en-US"/>
        </w:rPr>
        <w:fldChar w:fldCharType="begin"/>
      </w:r>
      <w:r w:rsidR="007174BE">
        <w:rPr>
          <w:lang w:val="en-US"/>
        </w:rPr>
        <w:instrText xml:space="preserve"> ADDIN EN.CITE &lt;EndNote&gt;&lt;Cite&gt;&lt;Author&gt;Simon&lt;/Author&gt;&lt;Year&gt;2022&lt;/Year&gt;&lt;RecNum&gt;56&lt;/RecNum&gt;&lt;DisplayText&gt;[47]&lt;/DisplayText&gt;&lt;record&gt;&lt;rec-number&gt;46&lt;/rec-number&gt;&lt;foreign-keys&gt;&lt;key app="EN" db-id="f5xtzts9mw2xspepezbxvpv0vdfwzd0w9dvs" timestamp="1679132507"&gt;46&lt;/key&gt;&lt;/foreign-keys&gt;&lt;ref-type name="Journal Article"&gt;17&lt;/ref-type&gt;&lt;contributors&gt;&lt;authors&gt;&lt;author&gt;Simon, Sonja&lt;/author&gt;&lt;author&gt;Xiao, Mengzhu&lt;/author&gt;&lt;author&gt;Harpprecht, Carina&lt;/author&gt;&lt;author&gt;Sasanpour, Shima&lt;/author&gt;&lt;author&gt;Gardian, Hedda&lt;/author&gt;&lt;author&gt;Pregger, Thomas&lt;/author&gt;&lt;/authors&gt;&lt;/contributors&gt;&lt;titles&gt;&lt;title&gt;A Pathway for the German Energy Sector Compatible with a 1.5 °C Carbon Budget&lt;/title&gt;&lt;secondary-title&gt;Sustainability&lt;/secondary-title&gt;&lt;/titles&gt;&lt;periodical&gt;&lt;full-title&gt;Sustainability&lt;/full-title&gt;&lt;/periodical&gt;&lt;pages&gt;1025&lt;/pages&gt;&lt;volume&gt;14&lt;/volume&gt;&lt;number&gt;2&lt;/number&gt;&lt;dates&gt;&lt;year&gt;2022&lt;/year&gt;&lt;/dates&gt;&lt;isbn&gt;2071-1050&lt;/isbn&gt;&lt;accession-num&gt;doi:10.3390/su14021025&lt;/accession-num&gt;&lt;urls&gt;&lt;related-urls&gt;&lt;url&gt;https://www.mdpi.com/2071-1050/14/2/1025&lt;/url&gt;&lt;/related-urls&gt;&lt;/urls&gt;&lt;/record&gt;&lt;/Cite&gt;&lt;/EndNote&gt;</w:instrText>
      </w:r>
      <w:r w:rsidR="00FC4477" w:rsidRPr="001D158F">
        <w:rPr>
          <w:lang w:val="en-US"/>
        </w:rPr>
        <w:fldChar w:fldCharType="separate"/>
      </w:r>
      <w:r w:rsidR="003D1D58">
        <w:rPr>
          <w:noProof/>
          <w:lang w:val="en-US"/>
        </w:rPr>
        <w:t>[47]</w:t>
      </w:r>
      <w:r w:rsidR="00FC4477" w:rsidRPr="001D158F">
        <w:rPr>
          <w:lang w:val="en-US"/>
        </w:rPr>
        <w:fldChar w:fldCharType="end"/>
      </w:r>
      <w:r w:rsidR="00FC4477" w:rsidRPr="001D158F">
        <w:rPr>
          <w:lang w:val="en-US"/>
        </w:rPr>
        <w:t xml:space="preserve">, H2: </w:t>
      </w:r>
      <w:r w:rsidR="00FC4477" w:rsidRPr="001D158F">
        <w:rPr>
          <w:lang w:val="en-US"/>
        </w:rPr>
        <w:fldChar w:fldCharType="begin"/>
      </w:r>
      <w:r w:rsidR="007174BE">
        <w:rPr>
          <w:lang w:val="en-US"/>
        </w:rPr>
        <w:instrText xml:space="preserve"> ADDIN EN.CITE &lt;EndNote&gt;&lt;Cite&gt;&lt;Author&gt;Robinius&lt;/Author&gt;&lt;Year&gt;2020&lt;/Year&gt;&lt;RecNum&gt;57&lt;/RecNum&gt;&lt;DisplayText&gt;[48]&lt;/DisplayText&gt;&lt;record&gt;&lt;rec-number&gt;47&lt;/rec-number&gt;&lt;foreign-keys&gt;&lt;key app="EN" db-id="f5xtzts9mw2xspepezbxvpv0vdfwzd0w9dvs" timestamp="1679132507"&gt;47&lt;/key&gt;&lt;/foreign-keys&gt;&lt;ref-type name="Book"&gt;6&lt;/ref-type&gt;&lt;contributors&gt;&lt;authors&gt;&lt;author&gt;Robinius, M.&lt;/author&gt;&lt;author&gt;Markewitz, P.&lt;/author&gt;&lt;author&gt;Lopion, P.&lt;/author&gt;&lt;author&gt;Kullmann, F.&lt;/author&gt;&lt;author&gt;Heuser, P.-M.&lt;/author&gt;&lt;author&gt;Syranidis, K.&lt;/author&gt;&lt;author&gt;Cerniauskas, S.&lt;/author&gt;&lt;author&gt;Reuß, M.&lt;/author&gt;&lt;author&gt;Ryberg, S.&lt;/author&gt;&lt;author&gt;Kotzur, L.&lt;/author&gt;&lt;author&gt;Caglayan, D.&lt;/author&gt;&lt;author&gt;Welder, L.&lt;/author&gt;&lt;author&gt;Linßen, J.&lt;/author&gt;&lt;author&gt;Grube, T.&lt;/author&gt;&lt;author&gt;Heinrichs, H.&lt;/author&gt;&lt;author&gt;Stenzel, P.&lt;/author&gt;&lt;author&gt;Stolten, D.&lt;/author&gt;&lt;/authors&gt;&lt;/contributors&gt;&lt;titles&gt;&lt;title&gt;Kosteneffiziente und klimagerechte Transformationsstrategien für das deutsche Energiesystem bis zum Jahr 2050&lt;/title&gt;&lt;secondary-title&gt;Schriften des Forschungszentrums Jülich, Reihe Energie &amp;amp; Umwelt / Energy &amp;amp; Environment, Band / Volume 499&lt;/secondary-title&gt;&lt;/titles&gt;&lt;dates&gt;&lt;year&gt;2020&lt;/year&gt;&lt;/dates&gt;&lt;pub-location&gt;Jülich&lt;/pub-location&gt;&lt;publisher&gt;Forschungszentrum Jülich&lt;/publisher&gt;&lt;urls&gt;&lt;/urls&gt;&lt;/record&gt;&lt;/Cite&gt;&lt;/EndNote&gt;</w:instrText>
      </w:r>
      <w:r w:rsidR="00FC4477" w:rsidRPr="001D158F">
        <w:rPr>
          <w:lang w:val="en-US"/>
        </w:rPr>
        <w:fldChar w:fldCharType="separate"/>
      </w:r>
      <w:r w:rsidR="003D1D58">
        <w:rPr>
          <w:noProof/>
          <w:lang w:val="en-US"/>
        </w:rPr>
        <w:t>[48]</w:t>
      </w:r>
      <w:r w:rsidR="00FC4477" w:rsidRPr="001D158F">
        <w:rPr>
          <w:lang w:val="en-US"/>
        </w:rPr>
        <w:fldChar w:fldCharType="end"/>
      </w:r>
      <w:r w:rsidR="00FC4477" w:rsidRPr="001D158F">
        <w:rPr>
          <w:lang w:val="en-US"/>
        </w:rPr>
        <w:t>, scenarios GACCS, BIO</w:t>
      </w:r>
      <w:r w:rsidR="00585BE9" w:rsidRPr="001D158F">
        <w:rPr>
          <w:lang w:val="en-US"/>
        </w:rPr>
        <w:t>,</w:t>
      </w:r>
      <w:r w:rsidR="00FC4477" w:rsidRPr="001D158F">
        <w:rPr>
          <w:lang w:val="en-US"/>
        </w:rPr>
        <w:t xml:space="preserve"> and BIOCCS are modified variants of GA.</w:t>
      </w:r>
      <w:r w:rsidR="00F96C93" w:rsidRPr="001D158F">
        <w:rPr>
          <w:lang w:val="en-US"/>
        </w:rPr>
        <w:t xml:space="preserve"> </w:t>
      </w:r>
    </w:p>
    <w:p w14:paraId="27A24A3A" w14:textId="77777777" w:rsidR="00B619C3" w:rsidRPr="001D158F" w:rsidRDefault="00B619C3" w:rsidP="0093503B">
      <w:pPr>
        <w:pStyle w:val="source"/>
        <w:rPr>
          <w:lang w:val="en-US"/>
        </w:rPr>
      </w:pPr>
    </w:p>
    <w:p w14:paraId="72F213F4" w14:textId="28584C97" w:rsidR="006C05A6" w:rsidRPr="0068223E" w:rsidRDefault="541413F9" w:rsidP="00F65733">
      <w:pPr>
        <w:rPr>
          <w:lang w:val="en-US"/>
        </w:rPr>
      </w:pPr>
      <w:bookmarkStart w:id="23" w:name="_Toc96577804"/>
      <w:r w:rsidRPr="001D158F">
        <w:rPr>
          <w:rFonts w:eastAsia="Calibri" w:cs="Calibri"/>
          <w:lang w:val="en-US"/>
        </w:rPr>
        <w:t>E</w:t>
      </w:r>
      <w:r w:rsidR="006C05A6" w:rsidRPr="001D158F">
        <w:rPr>
          <w:rFonts w:eastAsia="Calibri" w:cs="Calibri"/>
          <w:lang w:val="en-US"/>
        </w:rPr>
        <w:t>valuat</w:t>
      </w:r>
      <w:r w:rsidR="1C34A47A" w:rsidRPr="001D158F">
        <w:rPr>
          <w:rFonts w:eastAsia="Calibri" w:cs="Calibri"/>
          <w:lang w:val="en-US"/>
        </w:rPr>
        <w:t>ing</w:t>
      </w:r>
      <w:r w:rsidR="006C05A6" w:rsidRPr="001D158F">
        <w:rPr>
          <w:rFonts w:eastAsia="Calibri" w:cs="Calibri"/>
          <w:lang w:val="en-US"/>
        </w:rPr>
        <w:t xml:space="preserve"> a scenario</w:t>
      </w:r>
      <w:r w:rsidR="4873C4F3" w:rsidRPr="001D158F">
        <w:rPr>
          <w:rFonts w:eastAsia="Calibri" w:cs="Calibri"/>
          <w:lang w:val="en-US"/>
        </w:rPr>
        <w:t xml:space="preserve"> requires</w:t>
      </w:r>
      <w:r w:rsidR="006C05A6" w:rsidRPr="001D158F">
        <w:rPr>
          <w:rFonts w:eastAsia="Calibri" w:cs="Calibri"/>
          <w:lang w:val="en-US"/>
        </w:rPr>
        <w:t xml:space="preserve"> information about the technologies and their deployment</w:t>
      </w:r>
      <w:r w:rsidR="0A192EEE" w:rsidRPr="001D158F">
        <w:rPr>
          <w:rFonts w:eastAsia="Calibri" w:cs="Calibri"/>
          <w:lang w:val="en-US"/>
        </w:rPr>
        <w:t>.</w:t>
      </w:r>
      <w:r w:rsidR="006C05A6" w:rsidRPr="001D158F">
        <w:rPr>
          <w:rFonts w:eastAsia="Calibri" w:cs="Calibri"/>
          <w:lang w:val="en-US"/>
        </w:rPr>
        <w:t xml:space="preserve"> In general, </w:t>
      </w:r>
      <w:r w:rsidR="0E86548C" w:rsidRPr="001D158F">
        <w:rPr>
          <w:rFonts w:eastAsia="Calibri" w:cs="Calibri"/>
          <w:lang w:val="en-US"/>
        </w:rPr>
        <w:t>we distinguish</w:t>
      </w:r>
      <w:r w:rsidR="006C05A6" w:rsidRPr="001D158F">
        <w:rPr>
          <w:rFonts w:eastAsia="Calibri" w:cs="Calibri"/>
          <w:lang w:val="en-US"/>
        </w:rPr>
        <w:t xml:space="preserve"> between input data, which are </w:t>
      </w:r>
      <w:r w:rsidR="00585BE9" w:rsidRPr="001D158F">
        <w:rPr>
          <w:rFonts w:eastAsia="Calibri" w:cs="Calibri"/>
          <w:lang w:val="en-US"/>
        </w:rPr>
        <w:t>generally not</w:t>
      </w:r>
      <w:r w:rsidR="006C05A6" w:rsidRPr="001D158F">
        <w:rPr>
          <w:rFonts w:eastAsia="Calibri" w:cs="Calibri"/>
          <w:lang w:val="en-US"/>
        </w:rPr>
        <w:t xml:space="preserve"> changed in scenario variations, and framework data, </w:t>
      </w:r>
      <w:r w:rsidR="00585BE9" w:rsidRPr="001D158F">
        <w:rPr>
          <w:rFonts w:eastAsia="Calibri" w:cs="Calibri"/>
          <w:lang w:val="en-US"/>
        </w:rPr>
        <w:t xml:space="preserve">which </w:t>
      </w:r>
      <w:r w:rsidR="006C05A6" w:rsidRPr="001D158F">
        <w:rPr>
          <w:rFonts w:eastAsia="Calibri" w:cs="Calibri"/>
          <w:lang w:val="en-US"/>
        </w:rPr>
        <w:t xml:space="preserve">can be easily and quickly modified depending on the focus of the investigation. The input factors generally held constant in scenario variations include costs and efficiencies. </w:t>
      </w:r>
      <w:r w:rsidR="001C35CF" w:rsidRPr="001D158F">
        <w:rPr>
          <w:rFonts w:eastAsia="Calibri" w:cs="Calibri"/>
          <w:lang w:val="en-US"/>
        </w:rPr>
        <w:t>F</w:t>
      </w:r>
      <w:r w:rsidR="006C05A6" w:rsidRPr="001D158F">
        <w:rPr>
          <w:rFonts w:eastAsia="Calibri" w:cs="Calibri"/>
          <w:lang w:val="en-US"/>
        </w:rPr>
        <w:t>actors like employment per</w:t>
      </w:r>
      <w:r w:rsidR="3561475E" w:rsidRPr="001D158F">
        <w:rPr>
          <w:rFonts w:eastAsia="Calibri" w:cs="Calibri"/>
          <w:lang w:val="en-US"/>
        </w:rPr>
        <w:t xml:space="preserve"> unit of</w:t>
      </w:r>
      <w:r w:rsidR="006C05A6" w:rsidRPr="001D158F">
        <w:rPr>
          <w:rFonts w:eastAsia="Calibri" w:cs="Calibri"/>
          <w:lang w:val="en-US"/>
        </w:rPr>
        <w:t xml:space="preserve"> installed capacity, attitudes towards the corresponding technology</w:t>
      </w:r>
      <w:r w:rsidR="3561475E" w:rsidRPr="001D158F">
        <w:rPr>
          <w:rFonts w:eastAsia="Calibri" w:cs="Calibri"/>
          <w:lang w:val="en-US"/>
        </w:rPr>
        <w:t>,</w:t>
      </w:r>
      <w:r w:rsidR="006C05A6" w:rsidRPr="001D158F">
        <w:rPr>
          <w:rFonts w:eastAsia="Calibri" w:cs="Calibri"/>
          <w:lang w:val="en-US"/>
        </w:rPr>
        <w:t xml:space="preserve"> </w:t>
      </w:r>
      <w:r w:rsidR="00585BE9" w:rsidRPr="001D158F">
        <w:rPr>
          <w:rFonts w:eastAsia="Calibri" w:cs="Calibri"/>
          <w:lang w:val="en-US"/>
        </w:rPr>
        <w:t>technology-specific possibilities for participation, and</w:t>
      </w:r>
      <w:r w:rsidR="006C05A6" w:rsidRPr="001D158F">
        <w:rPr>
          <w:rFonts w:eastAsia="Calibri" w:cs="Calibri"/>
          <w:lang w:val="en-US"/>
        </w:rPr>
        <w:t xml:space="preserve"> technological and financial risks can be assigned to this category of input factors</w:t>
      </w:r>
      <w:r w:rsidR="001C35CF" w:rsidRPr="001D158F">
        <w:rPr>
          <w:rFonts w:eastAsia="Calibri" w:cs="Calibri"/>
          <w:lang w:val="en-US"/>
        </w:rPr>
        <w:t>.</w:t>
      </w:r>
      <w:r w:rsidR="0050073B" w:rsidRPr="001D158F">
        <w:rPr>
          <w:rFonts w:eastAsia="Calibri" w:cs="Calibri"/>
          <w:lang w:val="en-US"/>
        </w:rPr>
        <w:t xml:space="preserve"> </w:t>
      </w:r>
      <w:r w:rsidR="006C05A6" w:rsidRPr="001D158F">
        <w:rPr>
          <w:lang w:val="en-US"/>
        </w:rPr>
        <w:t xml:space="preserve">The equations we use for the calculations </w:t>
      </w:r>
      <w:r w:rsidR="006C05A6" w:rsidRPr="0068223E">
        <w:rPr>
          <w:lang w:val="en-US"/>
        </w:rPr>
        <w:t xml:space="preserve">are presented in </w:t>
      </w:r>
      <w:r w:rsidR="00DB27AD" w:rsidRPr="0068223E">
        <w:rPr>
          <w:lang w:val="en-US"/>
        </w:rPr>
        <w:t>the Supplementary material</w:t>
      </w:r>
      <w:r w:rsidR="006C05A6" w:rsidRPr="0068223E">
        <w:rPr>
          <w:lang w:val="en-US"/>
        </w:rPr>
        <w:t xml:space="preserve">. </w:t>
      </w:r>
    </w:p>
    <w:p w14:paraId="7C4A6F5A" w14:textId="52F73F85" w:rsidR="006C05A6" w:rsidRPr="001D158F" w:rsidRDefault="006C05A6" w:rsidP="00F65733">
      <w:pPr>
        <w:rPr>
          <w:lang w:val="en-US"/>
        </w:rPr>
      </w:pPr>
      <w:bookmarkStart w:id="24" w:name="_Hlk129930692"/>
      <w:r w:rsidRPr="0068223E">
        <w:rPr>
          <w:lang w:val="en-US"/>
        </w:rPr>
        <w:t>Criteria like running cost</w:t>
      </w:r>
      <w:r w:rsidR="00585BE9" w:rsidRPr="0068223E">
        <w:rPr>
          <w:lang w:val="en-US"/>
        </w:rPr>
        <w:t>s</w:t>
      </w:r>
      <w:r w:rsidRPr="0068223E">
        <w:rPr>
          <w:lang w:val="en-US"/>
        </w:rPr>
        <w:t xml:space="preserve"> and emissions strongly depend on </w:t>
      </w:r>
      <w:r w:rsidR="00A43C26" w:rsidRPr="0068223E">
        <w:rPr>
          <w:lang w:val="en-US"/>
        </w:rPr>
        <w:t xml:space="preserve">the utilization of </w:t>
      </w:r>
      <w:r w:rsidRPr="0068223E">
        <w:rPr>
          <w:lang w:val="en-US"/>
        </w:rPr>
        <w:t xml:space="preserve">individual technologies. </w:t>
      </w:r>
      <w:r w:rsidR="00A43C26" w:rsidRPr="0068223E">
        <w:rPr>
          <w:lang w:val="en-US"/>
        </w:rPr>
        <w:t>Correspondingly,</w:t>
      </w:r>
      <w:r w:rsidRPr="0068223E">
        <w:rPr>
          <w:lang w:val="en-US"/>
        </w:rPr>
        <w:t xml:space="preserve"> we scale the technology</w:t>
      </w:r>
      <w:r w:rsidR="3561475E" w:rsidRPr="0068223E">
        <w:rPr>
          <w:lang w:val="en-US"/>
        </w:rPr>
        <w:t>-</w:t>
      </w:r>
      <w:r w:rsidRPr="0068223E">
        <w:rPr>
          <w:lang w:val="en-US"/>
        </w:rPr>
        <w:t xml:space="preserve">specific factors with the rate of </w:t>
      </w:r>
      <w:r w:rsidR="00585BE9" w:rsidRPr="0068223E">
        <w:rPr>
          <w:lang w:val="en-US"/>
        </w:rPr>
        <w:t>utilization</w:t>
      </w:r>
      <w:r w:rsidRPr="0068223E">
        <w:rPr>
          <w:lang w:val="en-US"/>
        </w:rPr>
        <w:t xml:space="preserve">. The </w:t>
      </w:r>
      <w:r w:rsidR="00A43C26" w:rsidRPr="0068223E">
        <w:rPr>
          <w:lang w:val="en-US"/>
        </w:rPr>
        <w:t>nature</w:t>
      </w:r>
      <w:r w:rsidRPr="0068223E">
        <w:rPr>
          <w:lang w:val="en-US"/>
        </w:rPr>
        <w:t xml:space="preserve"> of characteristics</w:t>
      </w:r>
      <w:r w:rsidR="3561475E" w:rsidRPr="0068223E">
        <w:rPr>
          <w:lang w:val="en-US"/>
        </w:rPr>
        <w:t>,</w:t>
      </w:r>
      <w:r w:rsidRPr="0068223E">
        <w:rPr>
          <w:lang w:val="en-US"/>
        </w:rPr>
        <w:t xml:space="preserve"> </w:t>
      </w:r>
      <w:r w:rsidR="000B7FF3" w:rsidRPr="0068223E">
        <w:rPr>
          <w:lang w:val="en-US"/>
        </w:rPr>
        <w:t xml:space="preserve">such as </w:t>
      </w:r>
      <w:r w:rsidRPr="0068223E">
        <w:rPr>
          <w:lang w:val="en-US"/>
        </w:rPr>
        <w:t>investment cost</w:t>
      </w:r>
      <w:r w:rsidR="001C35CF" w:rsidRPr="0068223E">
        <w:rPr>
          <w:lang w:val="en-US"/>
        </w:rPr>
        <w:t>s</w:t>
      </w:r>
      <w:r w:rsidR="007C0F69" w:rsidRPr="0068223E">
        <w:rPr>
          <w:lang w:val="en-US"/>
        </w:rPr>
        <w:t>, acceptance</w:t>
      </w:r>
      <w:r w:rsidR="0BD93918" w:rsidRPr="0068223E">
        <w:rPr>
          <w:lang w:val="en-US"/>
        </w:rPr>
        <w:t>,</w:t>
      </w:r>
      <w:r w:rsidR="007C0F69" w:rsidRPr="0068223E">
        <w:rPr>
          <w:lang w:val="en-US"/>
        </w:rPr>
        <w:t xml:space="preserve"> and dependency on new infrastructure</w:t>
      </w:r>
      <w:r w:rsidRPr="0068223E">
        <w:rPr>
          <w:lang w:val="en-US"/>
        </w:rPr>
        <w:t xml:space="preserve"> </w:t>
      </w:r>
      <w:r w:rsidR="007C0F69" w:rsidRPr="0068223E">
        <w:rPr>
          <w:lang w:val="en-US"/>
        </w:rPr>
        <w:t xml:space="preserve">are </w:t>
      </w:r>
      <w:r w:rsidRPr="0068223E">
        <w:rPr>
          <w:lang w:val="en-US"/>
        </w:rPr>
        <w:t xml:space="preserve">less linked to the </w:t>
      </w:r>
      <w:r w:rsidR="00585BE9" w:rsidRPr="0068223E">
        <w:rPr>
          <w:lang w:val="en-US"/>
        </w:rPr>
        <w:t xml:space="preserve">utilization </w:t>
      </w:r>
      <w:r w:rsidRPr="0068223E">
        <w:rPr>
          <w:lang w:val="en-US"/>
        </w:rPr>
        <w:t xml:space="preserve">of technologies. Hence, we use installed capacity for </w:t>
      </w:r>
      <w:r w:rsidR="007C0F69" w:rsidRPr="0068223E">
        <w:rPr>
          <w:lang w:val="en-US"/>
        </w:rPr>
        <w:t xml:space="preserve">scaling these </w:t>
      </w:r>
      <w:r w:rsidRPr="0068223E">
        <w:rPr>
          <w:lang w:val="en-US"/>
        </w:rPr>
        <w:t xml:space="preserve">technology-specific figures. </w:t>
      </w:r>
      <w:bookmarkEnd w:id="24"/>
      <w:r w:rsidRPr="0068223E">
        <w:rPr>
          <w:lang w:val="en-US"/>
        </w:rPr>
        <w:t>The</w:t>
      </w:r>
      <w:r w:rsidRPr="001D158F">
        <w:rPr>
          <w:lang w:val="en-US"/>
        </w:rPr>
        <w:t xml:space="preserve"> demand for investment a</w:t>
      </w:r>
      <w:r w:rsidR="009649A7" w:rsidRPr="001D158F">
        <w:rPr>
          <w:lang w:val="en-US"/>
        </w:rPr>
        <w:t>nd impacts</w:t>
      </w:r>
      <w:r w:rsidRPr="001D158F">
        <w:rPr>
          <w:lang w:val="en-US"/>
        </w:rPr>
        <w:t xml:space="preserve"> linked to the construction of power plants and infrastructure </w:t>
      </w:r>
      <w:r w:rsidR="009649A7" w:rsidRPr="001D158F">
        <w:rPr>
          <w:lang w:val="en-US"/>
        </w:rPr>
        <w:t xml:space="preserve">are evaluated </w:t>
      </w:r>
      <w:r w:rsidRPr="001D158F">
        <w:rPr>
          <w:lang w:val="en-US"/>
        </w:rPr>
        <w:t xml:space="preserve">using </w:t>
      </w:r>
      <w:r w:rsidR="009649A7" w:rsidRPr="001D158F">
        <w:rPr>
          <w:lang w:val="en-US"/>
        </w:rPr>
        <w:t xml:space="preserve">the </w:t>
      </w:r>
      <w:r w:rsidRPr="001D158F">
        <w:rPr>
          <w:lang w:val="en-US"/>
        </w:rPr>
        <w:t>information on capacity additions.</w:t>
      </w:r>
      <w:r w:rsidR="00F96C93" w:rsidRPr="001D158F">
        <w:rPr>
          <w:lang w:val="en-US"/>
        </w:rPr>
        <w:t xml:space="preserve"> </w:t>
      </w:r>
      <w:r w:rsidRPr="001D158F">
        <w:rPr>
          <w:lang w:val="en-US"/>
        </w:rPr>
        <w:t>LCOE, GHG emissions</w:t>
      </w:r>
      <w:r w:rsidR="009649A7" w:rsidRPr="001D158F">
        <w:rPr>
          <w:lang w:val="en-US"/>
        </w:rPr>
        <w:t>,</w:t>
      </w:r>
      <w:r w:rsidRPr="001D158F">
        <w:rPr>
          <w:lang w:val="en-US"/>
        </w:rPr>
        <w:t xml:space="preserve"> and share of renewables (</w:t>
      </w:r>
      <w:r w:rsidR="53C45175" w:rsidRPr="001D158F">
        <w:rPr>
          <w:lang w:val="en-US"/>
        </w:rPr>
        <w:t>R</w:t>
      </w:r>
      <w:r w:rsidR="4B80A0D1" w:rsidRPr="001D158F">
        <w:rPr>
          <w:lang w:val="en-US"/>
        </w:rPr>
        <w:t>EG</w:t>
      </w:r>
      <w:r w:rsidRPr="001D158F">
        <w:rPr>
          <w:lang w:val="en-US"/>
        </w:rPr>
        <w:t xml:space="preserve">-Share) are </w:t>
      </w:r>
      <w:r w:rsidR="0093503B" w:rsidRPr="001D158F">
        <w:rPr>
          <w:lang w:val="en-US"/>
        </w:rPr>
        <w:t>criteria</w:t>
      </w:r>
      <w:r w:rsidRPr="001D158F">
        <w:rPr>
          <w:lang w:val="en-US"/>
        </w:rPr>
        <w:t xml:space="preserve"> </w:t>
      </w:r>
      <w:r w:rsidR="009649A7" w:rsidRPr="001D158F">
        <w:rPr>
          <w:lang w:val="en-US"/>
        </w:rPr>
        <w:t xml:space="preserve">that </w:t>
      </w:r>
      <w:r w:rsidRPr="001D158F">
        <w:rPr>
          <w:lang w:val="en-US"/>
        </w:rPr>
        <w:t>are usually provided in energy model</w:t>
      </w:r>
      <w:r w:rsidR="007C61DF" w:rsidRPr="001D158F">
        <w:rPr>
          <w:lang w:val="en-US"/>
        </w:rPr>
        <w:t>s</w:t>
      </w:r>
      <w:r w:rsidRPr="001D158F">
        <w:rPr>
          <w:lang w:val="en-US"/>
        </w:rPr>
        <w:t xml:space="preserve">. </w:t>
      </w:r>
      <w:r w:rsidR="113D5A34" w:rsidRPr="001D158F">
        <w:rPr>
          <w:lang w:val="en-US"/>
        </w:rPr>
        <w:t>In addition</w:t>
      </w:r>
      <w:r w:rsidR="00EB3301" w:rsidRPr="001D158F">
        <w:rPr>
          <w:lang w:val="en-US"/>
        </w:rPr>
        <w:t xml:space="preserve"> t</w:t>
      </w:r>
      <w:r w:rsidRPr="001D158F">
        <w:rPr>
          <w:lang w:val="en-US"/>
        </w:rPr>
        <w:t xml:space="preserve">o these </w:t>
      </w:r>
      <w:r w:rsidR="0093503B" w:rsidRPr="001D158F">
        <w:rPr>
          <w:lang w:val="en-US"/>
        </w:rPr>
        <w:t>criteria</w:t>
      </w:r>
      <w:r w:rsidR="007C61DF" w:rsidRPr="001D158F">
        <w:rPr>
          <w:lang w:val="en-US"/>
        </w:rPr>
        <w:t>,</w:t>
      </w:r>
      <w:r w:rsidRPr="001D158F">
        <w:rPr>
          <w:lang w:val="en-US"/>
        </w:rPr>
        <w:t xml:space="preserve"> risk, acceptance</w:t>
      </w:r>
      <w:r w:rsidR="009649A7" w:rsidRPr="001D158F">
        <w:rPr>
          <w:lang w:val="en-US"/>
        </w:rPr>
        <w:t>,</w:t>
      </w:r>
      <w:r w:rsidRPr="001D158F">
        <w:rPr>
          <w:lang w:val="en-US"/>
        </w:rPr>
        <w:t xml:space="preserve"> and import dependency are </w:t>
      </w:r>
      <w:r w:rsidR="007C61DF" w:rsidRPr="001D158F">
        <w:rPr>
          <w:lang w:val="en-US"/>
        </w:rPr>
        <w:t>introduced</w:t>
      </w:r>
      <w:r w:rsidRPr="001D158F">
        <w:rPr>
          <w:lang w:val="en-US"/>
        </w:rPr>
        <w:t>.</w:t>
      </w:r>
      <w:r w:rsidR="00F96C93" w:rsidRPr="001D158F">
        <w:rPr>
          <w:lang w:val="en-US"/>
        </w:rPr>
        <w:t xml:space="preserve">   </w:t>
      </w:r>
      <w:r w:rsidRPr="001D158F">
        <w:rPr>
          <w:lang w:val="en-US"/>
        </w:rPr>
        <w:t xml:space="preserve"> </w:t>
      </w:r>
    </w:p>
    <w:p w14:paraId="24294D65" w14:textId="3FC7D9A6" w:rsidR="006C05A6" w:rsidRPr="001D158F" w:rsidRDefault="28567FF0" w:rsidP="00F65733">
      <w:pPr>
        <w:rPr>
          <w:rFonts w:eastAsia="Calibri" w:cs="Calibri"/>
          <w:lang w:val="en-US"/>
        </w:rPr>
      </w:pPr>
      <w:r w:rsidRPr="001D158F">
        <w:rPr>
          <w:rFonts w:eastAsia="Calibri" w:cs="Calibri"/>
          <w:lang w:val="en-US"/>
        </w:rPr>
        <w:t xml:space="preserve">Usually, energy scenarios are provided without </w:t>
      </w:r>
      <w:r w:rsidR="061DB893" w:rsidRPr="001D158F">
        <w:rPr>
          <w:rFonts w:eastAsia="Calibri" w:cs="Calibri"/>
          <w:lang w:val="en-US"/>
        </w:rPr>
        <w:t>detailed</w:t>
      </w:r>
      <w:r w:rsidRPr="001D158F">
        <w:rPr>
          <w:rFonts w:eastAsia="Calibri" w:cs="Calibri"/>
          <w:lang w:val="en-US"/>
        </w:rPr>
        <w:t xml:space="preserve"> information on assumed cost per k</w:t>
      </w:r>
      <w:r w:rsidR="00A43C26" w:rsidRPr="001D158F">
        <w:rPr>
          <w:rFonts w:eastAsia="Calibri" w:cs="Calibri"/>
          <w:lang w:val="en-US"/>
        </w:rPr>
        <w:t>W</w:t>
      </w:r>
      <w:r w:rsidRPr="001D158F">
        <w:rPr>
          <w:rFonts w:eastAsia="Calibri" w:cs="Calibri"/>
          <w:lang w:val="en-US"/>
        </w:rPr>
        <w:t>, efficiencies</w:t>
      </w:r>
      <w:r w:rsidR="42F74D3A" w:rsidRPr="001D158F">
        <w:rPr>
          <w:rFonts w:eastAsia="Calibri" w:cs="Calibri"/>
          <w:lang w:val="en-US"/>
        </w:rPr>
        <w:t>,</w:t>
      </w:r>
      <w:r w:rsidRPr="001D158F">
        <w:rPr>
          <w:rFonts w:eastAsia="Calibri" w:cs="Calibri"/>
          <w:lang w:val="en-US"/>
        </w:rPr>
        <w:t xml:space="preserve"> or risks. A fortiori, no information is provided on acceptance and risk. Missing data hamper an appropriate comparison of scenarios. </w:t>
      </w:r>
      <w:r w:rsidR="00A43C26" w:rsidRPr="001D158F">
        <w:rPr>
          <w:rFonts w:eastAsia="Calibri" w:cs="Calibri"/>
          <w:lang w:val="en-US"/>
        </w:rPr>
        <w:t>In order t</w:t>
      </w:r>
      <w:r w:rsidRPr="001D158F">
        <w:rPr>
          <w:rFonts w:eastAsia="Calibri" w:cs="Calibri"/>
          <w:lang w:val="en-US"/>
        </w:rPr>
        <w:t>o be able to compare scenarios</w:t>
      </w:r>
      <w:r w:rsidR="009649A7" w:rsidRPr="001D158F">
        <w:rPr>
          <w:rFonts w:eastAsia="Calibri" w:cs="Calibri"/>
          <w:lang w:val="en-US"/>
        </w:rPr>
        <w:t>,</w:t>
      </w:r>
      <w:r w:rsidRPr="001D158F">
        <w:rPr>
          <w:rFonts w:eastAsia="Calibri" w:cs="Calibri"/>
          <w:lang w:val="en-US"/>
        </w:rPr>
        <w:t xml:space="preserve"> we used data </w:t>
      </w:r>
      <w:r w:rsidR="009649A7" w:rsidRPr="001D158F">
        <w:rPr>
          <w:rFonts w:eastAsia="Calibri" w:cs="Calibri"/>
          <w:lang w:val="en-US"/>
        </w:rPr>
        <w:t xml:space="preserve">from </w:t>
      </w:r>
      <w:r w:rsidRPr="001D158F">
        <w:rPr>
          <w:rFonts w:eastAsia="Calibri" w:cs="Calibri"/>
          <w:lang w:val="en-US"/>
        </w:rPr>
        <w:t xml:space="preserve">DLR </w:t>
      </w:r>
      <w:r w:rsidRPr="001D158F">
        <w:rPr>
          <w:rFonts w:eastAsia="Calibri" w:cs="Calibri"/>
          <w:lang w:val="en-US"/>
        </w:rPr>
        <w:fldChar w:fldCharType="begin"/>
      </w:r>
      <w:r w:rsidR="007174BE">
        <w:rPr>
          <w:rFonts w:eastAsia="Calibri" w:cs="Calibri"/>
          <w:lang w:val="en-US"/>
        </w:rPr>
        <w:instrText xml:space="preserve"> ADDIN EN.CITE &lt;EndNote&gt;&lt;Cite&gt;&lt;Author&gt;Simon&lt;/Author&gt;&lt;Year&gt;2022&lt;/Year&gt;&lt;RecNum&gt;56&lt;/RecNum&gt;&lt;DisplayText&gt;[47]&lt;/DisplayText&gt;&lt;record&gt;&lt;rec-number&gt;46&lt;/rec-number&gt;&lt;foreign-keys&gt;&lt;key app="EN" db-id="f5xtzts9mw2xspepezbxvpv0vdfwzd0w9dvs" timestamp="1679132507"&gt;46&lt;/key&gt;&lt;/foreign-keys&gt;&lt;ref-type name="Journal Article"&gt;17&lt;/ref-type&gt;&lt;contributors&gt;&lt;authors&gt;&lt;author&gt;Simon, Sonja&lt;/author&gt;&lt;author&gt;Xiao, Mengzhu&lt;/author&gt;&lt;author&gt;Harpprecht, Carina&lt;/author&gt;&lt;author&gt;Sasanpour, Shima&lt;/author&gt;&lt;author&gt;Gardian, Hedda&lt;/author&gt;&lt;author&gt;Pregger, Thomas&lt;/author&gt;&lt;/authors&gt;&lt;/contributors&gt;&lt;titles&gt;&lt;title&gt;A Pathway for the German Energy Sector Compatible with a 1.5 °C Carbon Budget&lt;/title&gt;&lt;secondary-title&gt;Sustainability&lt;/secondary-title&gt;&lt;/titles&gt;&lt;periodical&gt;&lt;full-title&gt;Sustainability&lt;/full-title&gt;&lt;/periodical&gt;&lt;pages&gt;1025&lt;/pages&gt;&lt;volume&gt;14&lt;/volume&gt;&lt;number&gt;2&lt;/number&gt;&lt;dates&gt;&lt;year&gt;2022&lt;/year&gt;&lt;/dates&gt;&lt;isbn&gt;2071-1050&lt;/isbn&gt;&lt;accession-num&gt;doi:10.3390/su14021025&lt;/accession-num&gt;&lt;urls&gt;&lt;related-urls&gt;&lt;url&gt;https://www.mdpi.com/2071-1050/14/2/1025&lt;/url&gt;&lt;/related-urls&gt;&lt;/urls&gt;&lt;/record&gt;&lt;/Cite&gt;&lt;/EndNote&gt;</w:instrText>
      </w:r>
      <w:r w:rsidRPr="001D158F">
        <w:rPr>
          <w:rFonts w:eastAsia="Calibri" w:cs="Calibri"/>
          <w:lang w:val="en-US"/>
        </w:rPr>
        <w:fldChar w:fldCharType="separate"/>
      </w:r>
      <w:r w:rsidR="003D1D58">
        <w:rPr>
          <w:rFonts w:eastAsia="Calibri" w:cs="Calibri"/>
          <w:noProof/>
          <w:lang w:val="en-US"/>
        </w:rPr>
        <w:t>[47]</w:t>
      </w:r>
      <w:r w:rsidRPr="001D158F">
        <w:rPr>
          <w:rFonts w:eastAsia="Calibri" w:cs="Calibri"/>
          <w:lang w:val="en-US"/>
        </w:rPr>
        <w:fldChar w:fldCharType="end"/>
      </w:r>
      <w:r w:rsidR="7E52FA80" w:rsidRPr="001D158F">
        <w:rPr>
          <w:rFonts w:eastAsia="Calibri" w:cs="Calibri"/>
          <w:lang w:val="en-US"/>
        </w:rPr>
        <w:t xml:space="preserve">, </w:t>
      </w:r>
      <w:proofErr w:type="spellStart"/>
      <w:r w:rsidR="2206731C" w:rsidRPr="001D158F">
        <w:rPr>
          <w:rFonts w:eastAsia="Calibri" w:cs="Calibri"/>
          <w:lang w:val="en-US"/>
        </w:rPr>
        <w:t>Entso</w:t>
      </w:r>
      <w:proofErr w:type="spellEnd"/>
      <w:r w:rsidR="2206731C" w:rsidRPr="001D158F">
        <w:rPr>
          <w:rFonts w:eastAsia="Calibri" w:cs="Calibri"/>
          <w:lang w:val="en-US"/>
        </w:rPr>
        <w:t xml:space="preserve">-E </w:t>
      </w:r>
      <w:r w:rsidRPr="001D158F">
        <w:rPr>
          <w:rFonts w:eastAsia="Calibri" w:cs="Calibri"/>
          <w:lang w:val="en-US"/>
        </w:rPr>
        <w:fldChar w:fldCharType="begin"/>
      </w:r>
      <w:r w:rsidR="007174BE">
        <w:rPr>
          <w:rFonts w:eastAsia="Calibri" w:cs="Calibri"/>
          <w:lang w:val="en-US"/>
        </w:rPr>
        <w:instrText xml:space="preserve"> ADDIN EN.CITE &lt;EndNote&gt;&lt;Cite&gt;&lt;Author&gt;ENTSOG/ENTSO-E&lt;/Author&gt;&lt;Year&gt;2020&lt;/Year&gt;&lt;RecNum&gt;12&lt;/RecNum&gt;&lt;DisplayText&gt;[1]&lt;/DisplayText&gt;&lt;record&gt;&lt;rec-number&gt;1&lt;/rec-number&gt;&lt;foreign-keys&gt;&lt;key app="EN" db-id="f5xtzts9mw2xspepezbxvpv0vdfwzd0w9dvs" timestamp="1679132503"&gt;1&lt;/key&gt;&lt;/foreign-keys&gt;&lt;ref-type name="Book"&gt;6&lt;/ref-type&gt;&lt;contributors&gt;&lt;authors&gt;&lt;author&gt;ENTSOG/ENTSO-E&lt;/author&gt;&lt;/authors&gt;&lt;/contributors&gt;&lt;titles&gt;&lt;title&gt;TYNDP 2020  - Scenario Report&lt;/title&gt;&lt;/titles&gt;&lt;dates&gt;&lt;year&gt;2020&lt;/year&gt;&lt;/dates&gt;&lt;pub-location&gt;Brussels&lt;/pub-location&gt;&lt;publisher&gt;ENTSO-E&lt;/publisher&gt;&lt;urls&gt;&lt;/urls&gt;&lt;/record&gt;&lt;/Cite&gt;&lt;/EndNote&gt;</w:instrText>
      </w:r>
      <w:r w:rsidRPr="001D158F">
        <w:rPr>
          <w:rFonts w:eastAsia="Calibri" w:cs="Calibri"/>
          <w:lang w:val="en-US"/>
        </w:rPr>
        <w:fldChar w:fldCharType="separate"/>
      </w:r>
      <w:r w:rsidR="00B619C3" w:rsidRPr="001D158F">
        <w:rPr>
          <w:rFonts w:eastAsia="Calibri" w:cs="Calibri"/>
          <w:noProof/>
          <w:lang w:val="en-US"/>
        </w:rPr>
        <w:t>[1]</w:t>
      </w:r>
      <w:r w:rsidRPr="001D158F">
        <w:rPr>
          <w:rFonts w:eastAsia="Calibri" w:cs="Calibri"/>
          <w:lang w:val="en-US"/>
        </w:rPr>
        <w:fldChar w:fldCharType="end"/>
      </w:r>
      <w:r w:rsidR="7E52FA80" w:rsidRPr="001D158F">
        <w:rPr>
          <w:rFonts w:eastAsia="Calibri" w:cs="Calibri"/>
          <w:lang w:val="en-US"/>
        </w:rPr>
        <w:t xml:space="preserve">, </w:t>
      </w:r>
      <w:proofErr w:type="spellStart"/>
      <w:r w:rsidR="0E405417" w:rsidRPr="001D158F">
        <w:rPr>
          <w:rFonts w:eastAsia="Calibri" w:cs="Calibri"/>
          <w:lang w:val="en-US"/>
        </w:rPr>
        <w:t>Rutovitz</w:t>
      </w:r>
      <w:proofErr w:type="spellEnd"/>
      <w:r w:rsidR="0E405417" w:rsidRPr="001D158F">
        <w:rPr>
          <w:rFonts w:eastAsia="Calibri" w:cs="Calibri"/>
          <w:lang w:val="en-US"/>
        </w:rPr>
        <w:t xml:space="preserve"> et al. </w:t>
      </w:r>
      <w:r w:rsidRPr="001D158F">
        <w:rPr>
          <w:rFonts w:eastAsia="Calibri" w:cs="Calibri"/>
          <w:lang w:val="en-US"/>
        </w:rPr>
        <w:fldChar w:fldCharType="begin"/>
      </w:r>
      <w:r w:rsidR="007174BE">
        <w:rPr>
          <w:rFonts w:eastAsia="Calibri" w:cs="Calibri"/>
          <w:lang w:val="en-US"/>
        </w:rPr>
        <w:instrText xml:space="preserve"> ADDIN EN.CITE &lt;EndNote&gt;&lt;Cite&gt;&lt;Author&gt;Rutovitz&lt;/Author&gt;&lt;Year&gt;2015&lt;/Year&gt;&lt;RecNum&gt;84&lt;/RecNum&gt;&lt;DisplayText&gt;[49]&lt;/DisplayText&gt;&lt;record&gt;&lt;rec-number&gt;48&lt;/rec-number&gt;&lt;foreign-keys&gt;&lt;key app="EN" db-id="f5xtzts9mw2xspepezbxvpv0vdfwzd0w9dvs" timestamp="1679132507"&gt;48&lt;/key&gt;&lt;/foreign-keys&gt;&lt;ref-type name="Book"&gt;6&lt;/ref-type&gt;&lt;contributors&gt;&lt;authors&gt;&lt;author&gt;Rutovitz, J.&lt;/author&gt;&lt;author&gt;Dominish, E.&lt;/author&gt;&lt;author&gt;Downes, J.&lt;/author&gt;&lt;/authors&gt;&lt;/contributors&gt;&lt;titles&gt;&lt;title&gt;Calculating Global Energy Sector Jobs&lt;/title&gt;&lt;/titles&gt;&lt;dates&gt;&lt;year&gt;2015&lt;/year&gt;&lt;/dates&gt;&lt;pub-location&gt;Sydney&lt;/pub-location&gt;&lt;publisher&gt;Institute for Sustainabke Futures, University of Technology Sydney&lt;/publisher&gt;&lt;urls&gt;&lt;/urls&gt;&lt;/record&gt;&lt;/Cite&gt;&lt;/EndNote&gt;</w:instrText>
      </w:r>
      <w:r w:rsidRPr="001D158F">
        <w:rPr>
          <w:rFonts w:eastAsia="Calibri" w:cs="Calibri"/>
          <w:lang w:val="en-US"/>
        </w:rPr>
        <w:fldChar w:fldCharType="separate"/>
      </w:r>
      <w:r w:rsidR="003D1D58">
        <w:rPr>
          <w:rFonts w:eastAsia="Calibri" w:cs="Calibri"/>
          <w:noProof/>
          <w:lang w:val="en-US"/>
        </w:rPr>
        <w:t>[49]</w:t>
      </w:r>
      <w:r w:rsidRPr="001D158F">
        <w:rPr>
          <w:rFonts w:eastAsia="Calibri" w:cs="Calibri"/>
          <w:lang w:val="en-US"/>
        </w:rPr>
        <w:fldChar w:fldCharType="end"/>
      </w:r>
      <w:r w:rsidR="009649A7" w:rsidRPr="001D158F">
        <w:rPr>
          <w:rFonts w:eastAsia="Calibri" w:cs="Calibri"/>
          <w:lang w:val="en-US"/>
        </w:rPr>
        <w:t>,</w:t>
      </w:r>
      <w:r w:rsidR="7E52FA80" w:rsidRPr="001D158F">
        <w:rPr>
          <w:rFonts w:eastAsia="Calibri" w:cs="Calibri"/>
          <w:lang w:val="en-US"/>
        </w:rPr>
        <w:t xml:space="preserve"> and</w:t>
      </w:r>
      <w:r w:rsidR="0E405417" w:rsidRPr="001D158F">
        <w:rPr>
          <w:rFonts w:eastAsia="Calibri" w:cs="Calibri"/>
          <w:lang w:val="en-US"/>
        </w:rPr>
        <w:t xml:space="preserve"> Scheer et al.</w:t>
      </w:r>
      <w:r w:rsidR="7E52FA80" w:rsidRPr="001D158F">
        <w:rPr>
          <w:rFonts w:eastAsia="Calibri" w:cs="Calibri"/>
          <w:lang w:val="en-US"/>
        </w:rPr>
        <w:t xml:space="preserve"> </w:t>
      </w:r>
      <w:r w:rsidRPr="001D158F">
        <w:rPr>
          <w:rFonts w:eastAsia="Calibri" w:cs="Calibri"/>
          <w:lang w:val="en-US"/>
        </w:rPr>
        <w:fldChar w:fldCharType="begin"/>
      </w:r>
      <w:r w:rsidR="007174BE">
        <w:rPr>
          <w:rFonts w:eastAsia="Calibri" w:cs="Calibri"/>
          <w:lang w:val="en-US"/>
        </w:rPr>
        <w:instrText xml:space="preserve"> ADDIN EN.CITE &lt;EndNote&gt;&lt;Cite&gt;&lt;Author&gt;Scheer&lt;/Author&gt;&lt;Year&gt;2014&lt;/Year&gt;&lt;RecNum&gt;59&lt;/RecNum&gt;&lt;DisplayText&gt;[50]&lt;/DisplayText&gt;&lt;record&gt;&lt;rec-number&gt;49&lt;/rec-number&gt;&lt;foreign-keys&gt;&lt;key app="EN" db-id="f5xtzts9mw2xspepezbxvpv0vdfwzd0w9dvs" timestamp="1679132507"&gt;49&lt;/key&gt;&lt;/foreign-keys&gt;&lt;ref-type name="Book"&gt;6&lt;/ref-type&gt;&lt;contributors&gt;&lt;authors&gt;&lt;author&gt;Scheer, D.&lt;/author&gt;&lt;author&gt;Konrad, W.&lt;/author&gt;&lt;author&gt;Renn, O.&lt;/author&gt;&lt;author&gt;Scheel, O.&lt;/author&gt;&lt;/authors&gt;&lt;/contributors&gt;&lt;titles&gt;&lt;title&gt;Energiepolitik unter Strom: Alternativen der Stromerzeugung im Akzeptanztest&lt;/title&gt;&lt;/titles&gt;&lt;dates&gt;&lt;year&gt;2014&lt;/year&gt;&lt;/dates&gt;&lt;pub-location&gt;Munich&lt;/pub-location&gt;&lt;publisher&gt;Oekom-Verlag&lt;/publisher&gt;&lt;urls&gt;&lt;/urls&gt;&lt;/record&gt;&lt;/Cite&gt;&lt;/EndNote&gt;</w:instrText>
      </w:r>
      <w:r w:rsidRPr="001D158F">
        <w:rPr>
          <w:rFonts w:eastAsia="Calibri" w:cs="Calibri"/>
          <w:lang w:val="en-US"/>
        </w:rPr>
        <w:fldChar w:fldCharType="separate"/>
      </w:r>
      <w:r w:rsidR="003D1D58">
        <w:rPr>
          <w:rFonts w:eastAsia="Calibri" w:cs="Calibri"/>
          <w:noProof/>
          <w:lang w:val="en-US"/>
        </w:rPr>
        <w:t>[50]</w:t>
      </w:r>
      <w:r w:rsidRPr="001D158F">
        <w:rPr>
          <w:rFonts w:eastAsia="Calibri" w:cs="Calibri"/>
          <w:lang w:val="en-US"/>
        </w:rPr>
        <w:fldChar w:fldCharType="end"/>
      </w:r>
      <w:r w:rsidR="009649A7" w:rsidRPr="001D158F">
        <w:rPr>
          <w:rFonts w:eastAsia="Calibri" w:cs="Calibri"/>
          <w:lang w:val="en-US"/>
        </w:rPr>
        <w:t xml:space="preserve">. </w:t>
      </w:r>
      <w:r w:rsidR="00A43C26" w:rsidRPr="001D158F">
        <w:rPr>
          <w:rFonts w:eastAsia="Calibri" w:cs="Calibri"/>
          <w:lang w:val="en-US"/>
        </w:rPr>
        <w:t>I</w:t>
      </w:r>
      <w:r w:rsidR="1829B695" w:rsidRPr="001D158F">
        <w:rPr>
          <w:rFonts w:eastAsia="Calibri" w:cs="Calibri"/>
          <w:lang w:val="en-US"/>
        </w:rPr>
        <w:t>nput data (</w:t>
      </w:r>
      <w:r w:rsidR="1E652BE5" w:rsidRPr="001D158F">
        <w:rPr>
          <w:rFonts w:eastAsia="Calibri" w:cs="Calibri"/>
          <w:lang w:val="en-US"/>
        </w:rPr>
        <w:t>e.g.,</w:t>
      </w:r>
      <w:r w:rsidR="1829B695" w:rsidRPr="001D158F">
        <w:rPr>
          <w:rFonts w:eastAsia="Calibri" w:cs="Calibri"/>
          <w:lang w:val="en-US"/>
        </w:rPr>
        <w:t xml:space="preserve"> </w:t>
      </w:r>
      <w:r w:rsidR="009649A7" w:rsidRPr="001D158F">
        <w:rPr>
          <w:rFonts w:eastAsia="Calibri" w:cs="Calibri"/>
          <w:lang w:val="en-US"/>
        </w:rPr>
        <w:t xml:space="preserve">the </w:t>
      </w:r>
      <w:r w:rsidR="1829B695" w:rsidRPr="001D158F">
        <w:rPr>
          <w:rFonts w:eastAsia="Calibri" w:cs="Calibri"/>
          <w:lang w:val="en-US"/>
        </w:rPr>
        <w:t>cost for power plants</w:t>
      </w:r>
      <w:r w:rsidR="009649A7" w:rsidRPr="001D158F">
        <w:rPr>
          <w:rFonts w:eastAsia="Calibri" w:cs="Calibri"/>
          <w:lang w:val="en-US"/>
        </w:rPr>
        <w:t xml:space="preserve"> and the</w:t>
      </w:r>
      <w:r w:rsidR="1829B695" w:rsidRPr="001D158F">
        <w:rPr>
          <w:rFonts w:eastAsia="Calibri" w:cs="Calibri"/>
          <w:lang w:val="en-US"/>
        </w:rPr>
        <w:t xml:space="preserve"> vintage structure of the power plant stock) </w:t>
      </w:r>
      <w:r w:rsidR="00A43C26" w:rsidRPr="001D158F">
        <w:rPr>
          <w:rFonts w:eastAsia="Calibri" w:cs="Calibri"/>
          <w:lang w:val="en-US"/>
        </w:rPr>
        <w:t>are also harmonized, and information gaps (e.g., information on acceptance and risks) are closed. Our study should serve as a pilot study, with the possibility of applying the approach used to the evaluation of forthcoming Net Zero roadmaps.</w:t>
      </w:r>
      <w:r w:rsidR="00B8180E">
        <w:rPr>
          <w:rFonts w:eastAsia="Calibri" w:cs="Calibri"/>
          <w:lang w:val="en-US"/>
        </w:rPr>
        <w:t xml:space="preserve"> </w:t>
      </w:r>
      <w:r w:rsidR="006C05A6" w:rsidRPr="001D158F">
        <w:rPr>
          <w:rFonts w:eastAsia="Calibri" w:cs="Calibri"/>
          <w:lang w:val="en-US"/>
        </w:rPr>
        <w:fldChar w:fldCharType="begin"/>
      </w:r>
      <w:r w:rsidR="006C05A6" w:rsidRPr="001D158F">
        <w:rPr>
          <w:rFonts w:eastAsia="Calibri" w:cs="Calibri"/>
          <w:lang w:val="en-US"/>
        </w:rPr>
        <w:instrText xml:space="preserve"> REF _Ref86039584 \h </w:instrText>
      </w:r>
      <w:r w:rsidR="006C05A6" w:rsidRPr="001D158F">
        <w:rPr>
          <w:rFonts w:eastAsia="Calibri" w:cs="Calibri"/>
          <w:lang w:val="en-US"/>
        </w:rPr>
      </w:r>
      <w:r w:rsidR="006C05A6" w:rsidRPr="001D158F">
        <w:rPr>
          <w:rFonts w:eastAsia="Calibri" w:cs="Calibri"/>
          <w:lang w:val="en-US"/>
        </w:rPr>
        <w:fldChar w:fldCharType="separate"/>
      </w:r>
      <w:r w:rsidR="00065BFD" w:rsidRPr="001D158F">
        <w:rPr>
          <w:lang w:val="en-US"/>
        </w:rPr>
        <w:t xml:space="preserve">Tab. </w:t>
      </w:r>
      <w:r w:rsidR="00065BFD">
        <w:rPr>
          <w:noProof/>
          <w:lang w:val="en-US"/>
        </w:rPr>
        <w:t>5</w:t>
      </w:r>
      <w:r w:rsidR="006C05A6" w:rsidRPr="001D158F">
        <w:rPr>
          <w:rFonts w:eastAsia="Calibri" w:cs="Calibri"/>
          <w:lang w:val="en-US"/>
        </w:rPr>
        <w:fldChar w:fldCharType="end"/>
      </w:r>
      <w:r w:rsidR="006C05A6" w:rsidRPr="001D158F">
        <w:rPr>
          <w:rFonts w:eastAsia="Calibri" w:cs="Calibri"/>
          <w:lang w:val="en-US"/>
        </w:rPr>
        <w:t xml:space="preserve"> shows the values we assumed for the different type</w:t>
      </w:r>
      <w:r w:rsidR="009649A7" w:rsidRPr="001D158F">
        <w:rPr>
          <w:rFonts w:eastAsia="Calibri" w:cs="Calibri"/>
          <w:lang w:val="en-US"/>
        </w:rPr>
        <w:t>s</w:t>
      </w:r>
      <w:r w:rsidR="006C05A6" w:rsidRPr="001D158F">
        <w:rPr>
          <w:rFonts w:eastAsia="Calibri" w:cs="Calibri"/>
          <w:lang w:val="en-US"/>
        </w:rPr>
        <w:t xml:space="preserve"> of input factors and technologies for 2040. </w:t>
      </w:r>
    </w:p>
    <w:p w14:paraId="2B9E794E" w14:textId="77777777" w:rsidR="00B619C3" w:rsidRPr="001D158F" w:rsidRDefault="00B619C3" w:rsidP="00F65733">
      <w:pPr>
        <w:rPr>
          <w:lang w:val="en-US"/>
        </w:rPr>
      </w:pPr>
    </w:p>
    <w:p w14:paraId="33A431E7" w14:textId="4E35AE46" w:rsidR="00B619C3" w:rsidRPr="001D158F" w:rsidRDefault="00B619C3" w:rsidP="00B619C3">
      <w:pPr>
        <w:pStyle w:val="Beschriftung"/>
        <w:rPr>
          <w:lang w:val="en-US"/>
        </w:rPr>
      </w:pPr>
      <w:bookmarkStart w:id="25" w:name="_Ref86039584"/>
      <w:r w:rsidRPr="001D158F">
        <w:rPr>
          <w:lang w:val="en-US"/>
        </w:rPr>
        <w:lastRenderedPageBreak/>
        <w:t xml:space="preserve">Tab. </w:t>
      </w:r>
      <w:r w:rsidRPr="001D158F">
        <w:rPr>
          <w:lang w:val="en-US"/>
        </w:rPr>
        <w:fldChar w:fldCharType="begin"/>
      </w:r>
      <w:r w:rsidRPr="001D158F">
        <w:rPr>
          <w:lang w:val="en-US"/>
        </w:rPr>
        <w:instrText xml:space="preserve"> SEQ Tab. \* ARABIC </w:instrText>
      </w:r>
      <w:r w:rsidRPr="001D158F">
        <w:rPr>
          <w:lang w:val="en-US"/>
        </w:rPr>
        <w:fldChar w:fldCharType="separate"/>
      </w:r>
      <w:r w:rsidR="00065BFD">
        <w:rPr>
          <w:noProof/>
          <w:lang w:val="en-US"/>
        </w:rPr>
        <w:t>5</w:t>
      </w:r>
      <w:r w:rsidRPr="001D158F">
        <w:rPr>
          <w:lang w:val="en-US"/>
        </w:rPr>
        <w:fldChar w:fldCharType="end"/>
      </w:r>
      <w:bookmarkEnd w:id="25"/>
      <w:r w:rsidRPr="001D158F">
        <w:rPr>
          <w:lang w:val="en-US"/>
        </w:rPr>
        <w:t>: Assumptions on technology-specific parameters</w:t>
      </w:r>
    </w:p>
    <w:tbl>
      <w:tblPr>
        <w:tblW w:w="8784" w:type="dxa"/>
        <w:tblLayout w:type="fixed"/>
        <w:tblCellMar>
          <w:left w:w="28" w:type="dxa"/>
          <w:right w:w="28" w:type="dxa"/>
        </w:tblCellMar>
        <w:tblLook w:val="04A0" w:firstRow="1" w:lastRow="0" w:firstColumn="1" w:lastColumn="0" w:noHBand="0" w:noVBand="1"/>
      </w:tblPr>
      <w:tblGrid>
        <w:gridCol w:w="1696"/>
        <w:gridCol w:w="993"/>
        <w:gridCol w:w="609"/>
        <w:gridCol w:w="610"/>
        <w:gridCol w:w="609"/>
        <w:gridCol w:w="610"/>
        <w:gridCol w:w="609"/>
        <w:gridCol w:w="610"/>
        <w:gridCol w:w="609"/>
        <w:gridCol w:w="610"/>
        <w:gridCol w:w="609"/>
        <w:gridCol w:w="610"/>
      </w:tblGrid>
      <w:tr w:rsidR="008340BB" w:rsidRPr="001D158F" w14:paraId="36F29F1B" w14:textId="77777777" w:rsidTr="0060243D">
        <w:trPr>
          <w:cantSplit/>
          <w:trHeight w:val="1004"/>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12C66" w14:textId="77777777" w:rsidR="006C05A6" w:rsidRPr="001D158F" w:rsidRDefault="00611BA1" w:rsidP="00F65733">
            <w:pPr>
              <w:jc w:val="left"/>
              <w:rPr>
                <w:rFonts w:asciiTheme="minorHAnsi" w:eastAsia="Times New Roman" w:hAnsiTheme="minorHAnsi" w:cstheme="minorHAnsi"/>
                <w:b/>
                <w:bCs/>
                <w:color w:val="000000"/>
                <w:sz w:val="16"/>
                <w:szCs w:val="16"/>
                <w:lang w:val="en-US" w:eastAsia="de-DE"/>
              </w:rPr>
            </w:pPr>
            <w:r w:rsidRPr="001D158F">
              <w:rPr>
                <w:rFonts w:asciiTheme="minorHAnsi" w:eastAsia="Times New Roman" w:hAnsiTheme="minorHAnsi" w:cstheme="minorHAnsi"/>
                <w:b/>
                <w:bCs/>
                <w:color w:val="000000" w:themeColor="text1"/>
                <w:sz w:val="16"/>
                <w:szCs w:val="16"/>
                <w:lang w:val="en-US" w:eastAsia="de-DE"/>
              </w:rPr>
              <w:t xml:space="preserve">Data for </w:t>
            </w:r>
            <w:r w:rsidR="3DE024C5" w:rsidRPr="001D158F">
              <w:rPr>
                <w:rFonts w:asciiTheme="minorHAnsi" w:eastAsia="Times New Roman" w:hAnsiTheme="minorHAnsi" w:cstheme="minorHAnsi"/>
                <w:b/>
                <w:bCs/>
                <w:color w:val="000000" w:themeColor="text1"/>
                <w:sz w:val="16"/>
                <w:szCs w:val="16"/>
                <w:lang w:val="en-US" w:eastAsia="de-DE"/>
              </w:rPr>
              <w:t>2040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7E12A22" w14:textId="77777777" w:rsidR="006C05A6" w:rsidRPr="001D158F" w:rsidRDefault="006C05A6" w:rsidP="00F65733">
            <w:pPr>
              <w:jc w:val="left"/>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Unit</w:t>
            </w:r>
          </w:p>
        </w:tc>
        <w:tc>
          <w:tcPr>
            <w:tcW w:w="6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41A3578" w14:textId="749964C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Gas-fired</w:t>
            </w:r>
            <w:r w:rsidR="006D1869" w:rsidRPr="001D158F">
              <w:rPr>
                <w:rFonts w:asciiTheme="minorHAnsi" w:eastAsia="Times New Roman" w:hAnsiTheme="minorHAnsi" w:cstheme="minorHAnsi"/>
                <w:color w:val="000000"/>
                <w:sz w:val="16"/>
                <w:szCs w:val="16"/>
                <w:lang w:val="en-US" w:eastAsia="de-DE"/>
              </w:rPr>
              <w:t xml:space="preserve"> </w:t>
            </w:r>
            <w:r w:rsidR="00BC6056" w:rsidRPr="001D158F">
              <w:rPr>
                <w:rFonts w:asciiTheme="minorHAnsi" w:eastAsia="Times New Roman" w:hAnsiTheme="minorHAnsi" w:cstheme="minorHAnsi"/>
                <w:color w:val="000000"/>
                <w:sz w:val="16"/>
                <w:szCs w:val="16"/>
                <w:lang w:val="en-US" w:eastAsia="de-DE"/>
              </w:rPr>
              <w:t>p</w:t>
            </w:r>
            <w:r w:rsidR="0001489E" w:rsidRPr="001D158F">
              <w:rPr>
                <w:rFonts w:asciiTheme="minorHAnsi" w:eastAsia="Times New Roman" w:hAnsiTheme="minorHAnsi" w:cstheme="minorHAnsi"/>
                <w:color w:val="000000"/>
                <w:sz w:val="16"/>
                <w:szCs w:val="16"/>
                <w:lang w:val="en-US" w:eastAsia="de-DE"/>
              </w:rPr>
              <w:t>ower</w:t>
            </w:r>
            <w:r w:rsidR="00BC6056" w:rsidRPr="001D158F">
              <w:rPr>
                <w:rFonts w:asciiTheme="minorHAnsi" w:eastAsia="Times New Roman" w:hAnsiTheme="minorHAnsi" w:cstheme="minorHAnsi"/>
                <w:color w:val="000000"/>
                <w:sz w:val="16"/>
                <w:szCs w:val="16"/>
                <w:lang w:val="en-US" w:eastAsia="de-DE"/>
              </w:rPr>
              <w:t xml:space="preserve"> plant</w:t>
            </w:r>
          </w:p>
        </w:tc>
        <w:tc>
          <w:tcPr>
            <w:tcW w:w="61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C81EB45" w14:textId="2377547B" w:rsidR="006C05A6" w:rsidRPr="001D158F" w:rsidRDefault="006D1869"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 xml:space="preserve">Hard coal-fired </w:t>
            </w:r>
            <w:r w:rsidR="0000567C" w:rsidRPr="001D158F">
              <w:rPr>
                <w:rFonts w:asciiTheme="minorHAnsi" w:eastAsia="Times New Roman" w:hAnsiTheme="minorHAnsi" w:cstheme="minorHAnsi"/>
                <w:color w:val="000000"/>
                <w:sz w:val="16"/>
                <w:szCs w:val="16"/>
                <w:lang w:val="en-US" w:eastAsia="de-DE"/>
              </w:rPr>
              <w:t>power plant</w:t>
            </w:r>
          </w:p>
        </w:tc>
        <w:tc>
          <w:tcPr>
            <w:tcW w:w="6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F2BBC7D" w14:textId="02537E78"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Lignite</w:t>
            </w:r>
            <w:r w:rsidR="006D1869" w:rsidRPr="001D158F">
              <w:rPr>
                <w:rFonts w:asciiTheme="minorHAnsi" w:eastAsia="Times New Roman" w:hAnsiTheme="minorHAnsi" w:cstheme="minorHAnsi"/>
                <w:color w:val="000000"/>
                <w:sz w:val="16"/>
                <w:szCs w:val="16"/>
                <w:lang w:val="en-US" w:eastAsia="de-DE"/>
              </w:rPr>
              <w:t xml:space="preserve">-fired </w:t>
            </w:r>
            <w:r w:rsidR="008D7F5E" w:rsidRPr="001D158F">
              <w:rPr>
                <w:rFonts w:asciiTheme="minorHAnsi" w:eastAsia="Times New Roman" w:hAnsiTheme="minorHAnsi" w:cstheme="minorHAnsi"/>
                <w:color w:val="000000"/>
                <w:sz w:val="16"/>
                <w:szCs w:val="16"/>
                <w:lang w:val="en-US" w:eastAsia="de-DE"/>
              </w:rPr>
              <w:t>power plant</w:t>
            </w:r>
          </w:p>
        </w:tc>
        <w:tc>
          <w:tcPr>
            <w:tcW w:w="61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BEADC27"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Wind-onshore</w:t>
            </w:r>
          </w:p>
        </w:tc>
        <w:tc>
          <w:tcPr>
            <w:tcW w:w="6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0CAEB8"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Wind-offshore</w:t>
            </w:r>
          </w:p>
        </w:tc>
        <w:tc>
          <w:tcPr>
            <w:tcW w:w="61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D9787B5"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PV</w:t>
            </w:r>
          </w:p>
        </w:tc>
        <w:tc>
          <w:tcPr>
            <w:tcW w:w="6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93E13CE" w14:textId="58277D76"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Biomass</w:t>
            </w:r>
            <w:r w:rsidR="006D1869" w:rsidRPr="001D158F">
              <w:rPr>
                <w:rFonts w:asciiTheme="minorHAnsi" w:eastAsia="Times New Roman" w:hAnsiTheme="minorHAnsi" w:cstheme="minorHAnsi"/>
                <w:color w:val="000000"/>
                <w:sz w:val="16"/>
                <w:szCs w:val="16"/>
                <w:lang w:val="en-US" w:eastAsia="de-DE"/>
              </w:rPr>
              <w:t xml:space="preserve">-fired </w:t>
            </w:r>
            <w:r w:rsidR="008D7F5E" w:rsidRPr="001D158F">
              <w:rPr>
                <w:rFonts w:asciiTheme="minorHAnsi" w:eastAsia="Times New Roman" w:hAnsiTheme="minorHAnsi" w:cstheme="minorHAnsi"/>
                <w:color w:val="000000"/>
                <w:sz w:val="16"/>
                <w:szCs w:val="16"/>
                <w:lang w:val="en-US" w:eastAsia="de-DE"/>
              </w:rPr>
              <w:t>power plants</w:t>
            </w:r>
          </w:p>
        </w:tc>
        <w:tc>
          <w:tcPr>
            <w:tcW w:w="61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8A92CA" w14:textId="3D39BD00"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Hydrogen</w:t>
            </w:r>
            <w:r w:rsidR="006D1869" w:rsidRPr="001D158F">
              <w:rPr>
                <w:rFonts w:asciiTheme="minorHAnsi" w:eastAsia="Times New Roman" w:hAnsiTheme="minorHAnsi" w:cstheme="minorHAnsi"/>
                <w:color w:val="000000"/>
                <w:sz w:val="16"/>
                <w:szCs w:val="16"/>
                <w:lang w:val="en-US" w:eastAsia="de-DE"/>
              </w:rPr>
              <w:t xml:space="preserve">-fired </w:t>
            </w:r>
            <w:r w:rsidR="00D94EE0" w:rsidRPr="001D158F">
              <w:rPr>
                <w:rFonts w:asciiTheme="minorHAnsi" w:eastAsia="Times New Roman" w:hAnsiTheme="minorHAnsi" w:cstheme="minorHAnsi"/>
                <w:color w:val="000000"/>
                <w:sz w:val="16"/>
                <w:szCs w:val="16"/>
                <w:lang w:val="en-US" w:eastAsia="de-DE"/>
              </w:rPr>
              <w:t>power plant</w:t>
            </w:r>
          </w:p>
        </w:tc>
        <w:tc>
          <w:tcPr>
            <w:tcW w:w="6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2E17C3" w14:textId="7BCA7FFF" w:rsidR="006C05A6" w:rsidRPr="001D158F" w:rsidRDefault="0045429C" w:rsidP="001670D1">
            <w:pPr>
              <w:ind w:left="113" w:right="113"/>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themeColor="text1"/>
                <w:sz w:val="16"/>
                <w:szCs w:val="16"/>
                <w:lang w:val="en-US" w:eastAsia="de-DE"/>
              </w:rPr>
              <w:t xml:space="preserve">Biomass-fired </w:t>
            </w:r>
            <w:r w:rsidR="00D3069A" w:rsidRPr="001D158F">
              <w:rPr>
                <w:rFonts w:asciiTheme="minorHAnsi" w:eastAsia="Times New Roman" w:hAnsiTheme="minorHAnsi" w:cstheme="minorHAnsi"/>
                <w:color w:val="000000" w:themeColor="text1"/>
                <w:sz w:val="16"/>
                <w:szCs w:val="16"/>
                <w:lang w:val="en-US" w:eastAsia="de-DE"/>
              </w:rPr>
              <w:t>power plant</w:t>
            </w:r>
            <w:r w:rsidR="006D1869" w:rsidRPr="001D158F">
              <w:rPr>
                <w:rFonts w:asciiTheme="minorHAnsi" w:eastAsia="Times New Roman" w:hAnsiTheme="minorHAnsi" w:cstheme="minorHAnsi"/>
                <w:color w:val="000000" w:themeColor="text1"/>
                <w:sz w:val="16"/>
                <w:szCs w:val="16"/>
                <w:lang w:val="en-US" w:eastAsia="de-DE"/>
              </w:rPr>
              <w:t xml:space="preserve"> with CCS</w:t>
            </w:r>
          </w:p>
        </w:tc>
        <w:tc>
          <w:tcPr>
            <w:tcW w:w="61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527F83" w14:textId="125F5CBC" w:rsidR="006C05A6" w:rsidRPr="001D158F" w:rsidRDefault="00865A8F"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Gas</w:t>
            </w:r>
            <w:r w:rsidR="006D1869" w:rsidRPr="001D158F">
              <w:rPr>
                <w:rFonts w:asciiTheme="minorHAnsi" w:eastAsia="Times New Roman" w:hAnsiTheme="minorHAnsi" w:cstheme="minorHAnsi"/>
                <w:color w:val="000000"/>
                <w:sz w:val="16"/>
                <w:szCs w:val="16"/>
                <w:lang w:val="en-US" w:eastAsia="de-DE"/>
              </w:rPr>
              <w:t xml:space="preserve">-fired </w:t>
            </w:r>
            <w:r w:rsidR="008D7F5E" w:rsidRPr="001D158F">
              <w:rPr>
                <w:rFonts w:asciiTheme="minorHAnsi" w:eastAsia="Times New Roman" w:hAnsiTheme="minorHAnsi" w:cstheme="minorHAnsi"/>
                <w:color w:val="000000"/>
                <w:sz w:val="16"/>
                <w:szCs w:val="16"/>
                <w:lang w:val="en-US" w:eastAsia="de-DE"/>
              </w:rPr>
              <w:t>power plant</w:t>
            </w:r>
            <w:r w:rsidR="006D1869" w:rsidRPr="001D158F" w:rsidDel="0050073B">
              <w:rPr>
                <w:rFonts w:asciiTheme="minorHAnsi" w:eastAsia="Times New Roman" w:hAnsiTheme="minorHAnsi" w:cstheme="minorHAnsi"/>
                <w:color w:val="000000"/>
                <w:sz w:val="16"/>
                <w:szCs w:val="16"/>
                <w:lang w:val="en-US" w:eastAsia="de-DE"/>
              </w:rPr>
              <w:t xml:space="preserve"> </w:t>
            </w:r>
            <w:r w:rsidR="006D1869" w:rsidRPr="001D158F">
              <w:rPr>
                <w:rFonts w:asciiTheme="minorHAnsi" w:eastAsia="Times New Roman" w:hAnsiTheme="minorHAnsi" w:cstheme="minorHAnsi"/>
                <w:color w:val="000000"/>
                <w:sz w:val="16"/>
                <w:szCs w:val="16"/>
                <w:lang w:val="en-US" w:eastAsia="de-DE"/>
              </w:rPr>
              <w:t>with CCS</w:t>
            </w:r>
          </w:p>
        </w:tc>
      </w:tr>
      <w:tr w:rsidR="008340BB" w:rsidRPr="001D158F" w14:paraId="686256AE" w14:textId="77777777" w:rsidTr="0060243D">
        <w:trPr>
          <w:trHeight w:val="30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E9279" w14:textId="7E04F6BA" w:rsidR="006C05A6" w:rsidRPr="001D158F" w:rsidRDefault="009649A7" w:rsidP="00F65733">
            <w:pPr>
              <w:jc w:val="left"/>
              <w:rPr>
                <w:rFonts w:asciiTheme="minorHAnsi" w:eastAsia="Calibri" w:hAnsiTheme="minorHAnsi" w:cstheme="minorHAnsi"/>
                <w:color w:val="000000" w:themeColor="text1"/>
                <w:sz w:val="16"/>
                <w:szCs w:val="16"/>
                <w:lang w:val="en-US" w:eastAsia="de-DE"/>
              </w:rPr>
            </w:pPr>
            <w:r w:rsidRPr="001D158F">
              <w:rPr>
                <w:rFonts w:asciiTheme="minorHAnsi" w:eastAsia="Times New Roman" w:hAnsiTheme="minorHAnsi" w:cstheme="minorHAnsi"/>
                <w:color w:val="000000" w:themeColor="text1"/>
                <w:sz w:val="16"/>
                <w:szCs w:val="16"/>
                <w:lang w:val="en-US" w:eastAsia="de-DE"/>
              </w:rPr>
              <w:t>Technology-</w:t>
            </w:r>
            <w:r w:rsidR="00E05F04" w:rsidRPr="001D158F">
              <w:rPr>
                <w:rFonts w:asciiTheme="minorHAnsi" w:eastAsia="Times New Roman" w:hAnsiTheme="minorHAnsi" w:cstheme="minorHAnsi"/>
                <w:color w:val="000000" w:themeColor="text1"/>
                <w:sz w:val="16"/>
                <w:szCs w:val="16"/>
                <w:lang w:val="en-US" w:eastAsia="de-DE"/>
              </w:rPr>
              <w:t>specific i</w:t>
            </w:r>
            <w:r w:rsidR="547BEEBA" w:rsidRPr="001D158F">
              <w:rPr>
                <w:rFonts w:asciiTheme="minorHAnsi" w:eastAsia="Times New Roman" w:hAnsiTheme="minorHAnsi" w:cstheme="minorHAnsi"/>
                <w:color w:val="000000" w:themeColor="text1"/>
                <w:sz w:val="16"/>
                <w:szCs w:val="16"/>
                <w:lang w:val="en-US" w:eastAsia="de-DE"/>
              </w:rPr>
              <w:t>nvestment costs</w:t>
            </w:r>
            <w:r w:rsidR="000A247F" w:rsidRPr="001D158F">
              <w:rPr>
                <w:rFonts w:asciiTheme="minorHAnsi" w:eastAsia="Times New Roman" w:hAnsiTheme="minorHAnsi" w:cstheme="minorHAnsi"/>
                <w:color w:val="000000" w:themeColor="text1"/>
                <w:sz w:val="16"/>
                <w:szCs w:val="16"/>
                <w:lang w:val="en-US" w:eastAsia="de-DE"/>
              </w:rPr>
              <w:t>*</w:t>
            </w:r>
          </w:p>
        </w:tc>
        <w:tc>
          <w:tcPr>
            <w:tcW w:w="993" w:type="dxa"/>
            <w:tcBorders>
              <w:top w:val="nil"/>
              <w:left w:val="nil"/>
              <w:bottom w:val="single" w:sz="4" w:space="0" w:color="auto"/>
              <w:right w:val="single" w:sz="4" w:space="0" w:color="auto"/>
            </w:tcBorders>
            <w:shd w:val="clear" w:color="auto" w:fill="auto"/>
            <w:noWrap/>
            <w:vAlign w:val="center"/>
            <w:hideMark/>
          </w:tcPr>
          <w:p w14:paraId="53D5E042" w14:textId="77777777" w:rsidR="006C05A6" w:rsidRPr="001D158F" w:rsidRDefault="006C05A6" w:rsidP="00F65733">
            <w:pPr>
              <w:jc w:val="left"/>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Euro/kW</w:t>
            </w:r>
          </w:p>
        </w:tc>
        <w:tc>
          <w:tcPr>
            <w:tcW w:w="609" w:type="dxa"/>
            <w:tcBorders>
              <w:top w:val="nil"/>
              <w:left w:val="nil"/>
              <w:bottom w:val="single" w:sz="4" w:space="0" w:color="auto"/>
              <w:right w:val="single" w:sz="4" w:space="0" w:color="auto"/>
            </w:tcBorders>
            <w:shd w:val="clear" w:color="auto" w:fill="auto"/>
            <w:noWrap/>
            <w:vAlign w:val="center"/>
            <w:hideMark/>
          </w:tcPr>
          <w:p w14:paraId="4F091593"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hAnsiTheme="minorHAnsi" w:cstheme="minorHAnsi"/>
                <w:color w:val="000000"/>
                <w:sz w:val="16"/>
                <w:szCs w:val="16"/>
                <w:lang w:val="en-US"/>
              </w:rPr>
              <w:t>748</w:t>
            </w:r>
          </w:p>
        </w:tc>
        <w:tc>
          <w:tcPr>
            <w:tcW w:w="610" w:type="dxa"/>
            <w:tcBorders>
              <w:top w:val="nil"/>
              <w:left w:val="nil"/>
              <w:bottom w:val="single" w:sz="4" w:space="0" w:color="auto"/>
              <w:right w:val="single" w:sz="4" w:space="0" w:color="auto"/>
            </w:tcBorders>
            <w:shd w:val="clear" w:color="auto" w:fill="auto"/>
            <w:noWrap/>
            <w:vAlign w:val="center"/>
            <w:hideMark/>
          </w:tcPr>
          <w:p w14:paraId="2A8D7AD3" w14:textId="77777777" w:rsidR="006C05A6" w:rsidRPr="001D158F" w:rsidRDefault="0045429C" w:rsidP="00F65733">
            <w:pPr>
              <w:jc w:val="center"/>
              <w:rPr>
                <w:rFonts w:asciiTheme="minorHAnsi" w:eastAsia="Times New Roman" w:hAnsiTheme="minorHAnsi" w:cstheme="minorHAnsi"/>
                <w:color w:val="000000"/>
                <w:sz w:val="16"/>
                <w:szCs w:val="16"/>
                <w:lang w:val="en-US" w:eastAsia="de-DE"/>
              </w:rPr>
            </w:pPr>
            <w:r w:rsidRPr="001D158F">
              <w:rPr>
                <w:rFonts w:asciiTheme="minorHAnsi" w:hAnsiTheme="minorHAnsi" w:cstheme="minorHAnsi"/>
                <w:color w:val="000000" w:themeColor="text1"/>
                <w:sz w:val="16"/>
                <w:szCs w:val="16"/>
                <w:lang w:val="en-US"/>
              </w:rPr>
              <w:t>1432</w:t>
            </w:r>
          </w:p>
        </w:tc>
        <w:tc>
          <w:tcPr>
            <w:tcW w:w="609" w:type="dxa"/>
            <w:tcBorders>
              <w:top w:val="nil"/>
              <w:left w:val="nil"/>
              <w:bottom w:val="single" w:sz="4" w:space="0" w:color="auto"/>
              <w:right w:val="single" w:sz="4" w:space="0" w:color="auto"/>
            </w:tcBorders>
            <w:shd w:val="clear" w:color="auto" w:fill="auto"/>
            <w:noWrap/>
            <w:vAlign w:val="center"/>
            <w:hideMark/>
          </w:tcPr>
          <w:p w14:paraId="10ADC300" w14:textId="77777777" w:rsidR="006C05A6" w:rsidRPr="001D158F" w:rsidRDefault="0045429C" w:rsidP="00F65733">
            <w:pPr>
              <w:jc w:val="center"/>
              <w:rPr>
                <w:rFonts w:asciiTheme="minorHAnsi" w:eastAsia="Times New Roman" w:hAnsiTheme="minorHAnsi" w:cstheme="minorHAnsi"/>
                <w:color w:val="000000"/>
                <w:sz w:val="16"/>
                <w:szCs w:val="16"/>
                <w:lang w:val="en-US" w:eastAsia="de-DE"/>
              </w:rPr>
            </w:pPr>
            <w:r w:rsidRPr="001D158F">
              <w:rPr>
                <w:rFonts w:asciiTheme="minorHAnsi" w:hAnsiTheme="minorHAnsi" w:cstheme="minorHAnsi"/>
                <w:color w:val="000000"/>
                <w:sz w:val="16"/>
                <w:szCs w:val="16"/>
                <w:lang w:val="en-US"/>
              </w:rPr>
              <w:t>1175</w:t>
            </w:r>
          </w:p>
        </w:tc>
        <w:tc>
          <w:tcPr>
            <w:tcW w:w="610" w:type="dxa"/>
            <w:tcBorders>
              <w:top w:val="single" w:sz="4" w:space="0" w:color="auto"/>
              <w:left w:val="nil"/>
              <w:bottom w:val="single" w:sz="4" w:space="0" w:color="auto"/>
              <w:right w:val="single" w:sz="4" w:space="0" w:color="auto"/>
            </w:tcBorders>
            <w:shd w:val="clear" w:color="auto" w:fill="auto"/>
            <w:noWrap/>
            <w:vAlign w:val="center"/>
            <w:hideMark/>
          </w:tcPr>
          <w:p w14:paraId="751EA260" w14:textId="77777777" w:rsidR="006C05A6" w:rsidRPr="001D158F" w:rsidRDefault="0045429C" w:rsidP="00F65733">
            <w:pPr>
              <w:jc w:val="center"/>
              <w:rPr>
                <w:rFonts w:asciiTheme="minorHAnsi" w:eastAsia="Times New Roman" w:hAnsiTheme="minorHAnsi" w:cstheme="minorHAnsi"/>
                <w:color w:val="000000"/>
                <w:sz w:val="16"/>
                <w:szCs w:val="16"/>
                <w:lang w:val="en-US" w:eastAsia="de-DE"/>
              </w:rPr>
            </w:pPr>
            <w:r w:rsidRPr="001D158F">
              <w:rPr>
                <w:rFonts w:asciiTheme="minorHAnsi" w:hAnsiTheme="minorHAnsi" w:cstheme="minorHAnsi"/>
                <w:color w:val="000000"/>
                <w:sz w:val="16"/>
                <w:szCs w:val="16"/>
                <w:lang w:val="en-US"/>
              </w:rPr>
              <w:t>1180</w:t>
            </w:r>
          </w:p>
        </w:tc>
        <w:tc>
          <w:tcPr>
            <w:tcW w:w="609" w:type="dxa"/>
            <w:tcBorders>
              <w:top w:val="single" w:sz="4" w:space="0" w:color="auto"/>
              <w:left w:val="nil"/>
              <w:bottom w:val="single" w:sz="4" w:space="0" w:color="auto"/>
              <w:right w:val="single" w:sz="4" w:space="0" w:color="auto"/>
            </w:tcBorders>
            <w:shd w:val="clear" w:color="auto" w:fill="auto"/>
            <w:noWrap/>
            <w:vAlign w:val="center"/>
            <w:hideMark/>
          </w:tcPr>
          <w:p w14:paraId="334832BD" w14:textId="77777777" w:rsidR="006C05A6" w:rsidRPr="001D158F" w:rsidRDefault="50CFE493" w:rsidP="00F65733">
            <w:pPr>
              <w:jc w:val="center"/>
              <w:rPr>
                <w:rFonts w:asciiTheme="minorHAnsi" w:eastAsia="Times New Roman" w:hAnsiTheme="minorHAnsi" w:cstheme="minorHAnsi"/>
                <w:color w:val="000000"/>
                <w:sz w:val="16"/>
                <w:szCs w:val="16"/>
                <w:lang w:val="en-US" w:eastAsia="de-DE"/>
              </w:rPr>
            </w:pPr>
            <w:r w:rsidRPr="001D158F">
              <w:rPr>
                <w:rFonts w:asciiTheme="minorHAnsi" w:hAnsiTheme="minorHAnsi" w:cstheme="minorHAnsi"/>
                <w:color w:val="000000" w:themeColor="text1"/>
                <w:sz w:val="16"/>
                <w:szCs w:val="16"/>
                <w:lang w:val="en-US"/>
              </w:rPr>
              <w:t>2100</w:t>
            </w:r>
          </w:p>
        </w:tc>
        <w:tc>
          <w:tcPr>
            <w:tcW w:w="610" w:type="dxa"/>
            <w:tcBorders>
              <w:top w:val="nil"/>
              <w:left w:val="nil"/>
              <w:bottom w:val="single" w:sz="4" w:space="0" w:color="auto"/>
              <w:right w:val="single" w:sz="4" w:space="0" w:color="auto"/>
            </w:tcBorders>
            <w:shd w:val="clear" w:color="auto" w:fill="auto"/>
            <w:noWrap/>
            <w:vAlign w:val="center"/>
            <w:hideMark/>
          </w:tcPr>
          <w:p w14:paraId="73CF4BDB" w14:textId="77777777" w:rsidR="006C05A6" w:rsidRPr="001D158F" w:rsidRDefault="0045429C" w:rsidP="00F65733">
            <w:pPr>
              <w:jc w:val="center"/>
              <w:rPr>
                <w:rFonts w:asciiTheme="minorHAnsi" w:eastAsia="Times New Roman" w:hAnsiTheme="minorHAnsi" w:cstheme="minorHAnsi"/>
                <w:color w:val="000000"/>
                <w:sz w:val="16"/>
                <w:szCs w:val="16"/>
                <w:lang w:val="en-US" w:eastAsia="de-DE"/>
              </w:rPr>
            </w:pPr>
            <w:r w:rsidRPr="001D158F">
              <w:rPr>
                <w:rFonts w:asciiTheme="minorHAnsi" w:hAnsiTheme="minorHAnsi" w:cstheme="minorHAnsi"/>
                <w:color w:val="000000"/>
                <w:sz w:val="16"/>
                <w:szCs w:val="16"/>
                <w:lang w:val="en-US"/>
              </w:rPr>
              <w:t>765</w:t>
            </w:r>
          </w:p>
        </w:tc>
        <w:tc>
          <w:tcPr>
            <w:tcW w:w="609" w:type="dxa"/>
            <w:tcBorders>
              <w:top w:val="nil"/>
              <w:left w:val="nil"/>
              <w:bottom w:val="single" w:sz="4" w:space="0" w:color="auto"/>
              <w:right w:val="single" w:sz="4" w:space="0" w:color="auto"/>
            </w:tcBorders>
            <w:shd w:val="clear" w:color="auto" w:fill="auto"/>
            <w:noWrap/>
            <w:vAlign w:val="center"/>
            <w:hideMark/>
          </w:tcPr>
          <w:p w14:paraId="729E1089" w14:textId="77777777" w:rsidR="006C05A6" w:rsidRPr="001D158F" w:rsidRDefault="0045429C" w:rsidP="00F65733">
            <w:pPr>
              <w:jc w:val="center"/>
              <w:rPr>
                <w:rFonts w:asciiTheme="minorHAnsi" w:eastAsia="Times New Roman" w:hAnsiTheme="minorHAnsi" w:cstheme="minorHAnsi"/>
                <w:color w:val="000000"/>
                <w:sz w:val="16"/>
                <w:szCs w:val="16"/>
                <w:lang w:val="en-US" w:eastAsia="de-DE"/>
              </w:rPr>
            </w:pPr>
            <w:r w:rsidRPr="001D158F">
              <w:rPr>
                <w:rFonts w:asciiTheme="minorHAnsi" w:hAnsiTheme="minorHAnsi" w:cstheme="minorHAnsi"/>
                <w:color w:val="000000"/>
                <w:sz w:val="16"/>
                <w:szCs w:val="16"/>
                <w:lang w:val="en-US"/>
              </w:rPr>
              <w:t>2318</w:t>
            </w:r>
          </w:p>
        </w:tc>
        <w:tc>
          <w:tcPr>
            <w:tcW w:w="610" w:type="dxa"/>
            <w:tcBorders>
              <w:top w:val="nil"/>
              <w:left w:val="nil"/>
              <w:bottom w:val="single" w:sz="4" w:space="0" w:color="auto"/>
              <w:right w:val="single" w:sz="4" w:space="0" w:color="auto"/>
            </w:tcBorders>
            <w:shd w:val="clear" w:color="auto" w:fill="auto"/>
            <w:noWrap/>
            <w:vAlign w:val="center"/>
            <w:hideMark/>
          </w:tcPr>
          <w:p w14:paraId="34ED3AE7" w14:textId="77777777" w:rsidR="006C05A6" w:rsidRPr="001D158F" w:rsidRDefault="0045429C" w:rsidP="00F65733">
            <w:pPr>
              <w:jc w:val="center"/>
              <w:rPr>
                <w:rFonts w:asciiTheme="minorHAnsi" w:eastAsia="Times New Roman" w:hAnsiTheme="minorHAnsi" w:cstheme="minorHAnsi"/>
                <w:color w:val="000000"/>
                <w:sz w:val="16"/>
                <w:szCs w:val="16"/>
                <w:lang w:val="en-US" w:eastAsia="de-DE"/>
              </w:rPr>
            </w:pPr>
            <w:r w:rsidRPr="001D158F">
              <w:rPr>
                <w:rFonts w:asciiTheme="minorHAnsi" w:hAnsiTheme="minorHAnsi" w:cstheme="minorHAnsi"/>
                <w:color w:val="000000"/>
                <w:sz w:val="16"/>
                <w:szCs w:val="16"/>
                <w:lang w:val="en-US"/>
              </w:rPr>
              <w:t>800</w:t>
            </w:r>
          </w:p>
        </w:tc>
        <w:tc>
          <w:tcPr>
            <w:tcW w:w="609" w:type="dxa"/>
            <w:tcBorders>
              <w:top w:val="nil"/>
              <w:left w:val="nil"/>
              <w:bottom w:val="single" w:sz="4" w:space="0" w:color="auto"/>
              <w:right w:val="single" w:sz="4" w:space="0" w:color="auto"/>
            </w:tcBorders>
            <w:shd w:val="clear" w:color="auto" w:fill="auto"/>
            <w:noWrap/>
            <w:vAlign w:val="center"/>
            <w:hideMark/>
          </w:tcPr>
          <w:p w14:paraId="0BF96F63" w14:textId="77777777" w:rsidR="006C05A6" w:rsidRPr="001D158F" w:rsidRDefault="0045429C" w:rsidP="00F65733">
            <w:pPr>
              <w:jc w:val="center"/>
              <w:rPr>
                <w:rFonts w:asciiTheme="minorHAnsi" w:eastAsia="Times New Roman" w:hAnsiTheme="minorHAnsi" w:cstheme="minorHAnsi"/>
                <w:color w:val="000000"/>
                <w:sz w:val="16"/>
                <w:szCs w:val="16"/>
                <w:lang w:val="en-US" w:eastAsia="de-DE"/>
              </w:rPr>
            </w:pPr>
            <w:r w:rsidRPr="001D158F">
              <w:rPr>
                <w:rFonts w:asciiTheme="minorHAnsi" w:hAnsiTheme="minorHAnsi" w:cstheme="minorHAnsi"/>
                <w:color w:val="000000"/>
                <w:sz w:val="16"/>
                <w:szCs w:val="16"/>
                <w:lang w:val="en-US"/>
              </w:rPr>
              <w:t>4356</w:t>
            </w:r>
          </w:p>
        </w:tc>
        <w:tc>
          <w:tcPr>
            <w:tcW w:w="610" w:type="dxa"/>
            <w:tcBorders>
              <w:top w:val="nil"/>
              <w:left w:val="nil"/>
              <w:bottom w:val="single" w:sz="4" w:space="0" w:color="auto"/>
              <w:right w:val="single" w:sz="4" w:space="0" w:color="auto"/>
            </w:tcBorders>
            <w:shd w:val="clear" w:color="auto" w:fill="auto"/>
            <w:noWrap/>
            <w:vAlign w:val="center"/>
          </w:tcPr>
          <w:p w14:paraId="7B32D6AB" w14:textId="77777777" w:rsidR="006C05A6" w:rsidRPr="001D158F" w:rsidRDefault="0045429C" w:rsidP="00F65733">
            <w:pPr>
              <w:jc w:val="center"/>
              <w:rPr>
                <w:rFonts w:asciiTheme="minorHAnsi" w:eastAsia="Times New Roman" w:hAnsiTheme="minorHAnsi" w:cstheme="minorHAnsi"/>
                <w:color w:val="000000"/>
                <w:sz w:val="16"/>
                <w:szCs w:val="16"/>
                <w:lang w:val="en-US" w:eastAsia="de-DE"/>
              </w:rPr>
            </w:pPr>
            <w:r w:rsidRPr="001D158F">
              <w:rPr>
                <w:rFonts w:asciiTheme="minorHAnsi" w:hAnsiTheme="minorHAnsi" w:cstheme="minorHAnsi"/>
                <w:color w:val="000000"/>
                <w:sz w:val="16"/>
                <w:szCs w:val="16"/>
                <w:lang w:val="en-US"/>
              </w:rPr>
              <w:t>1175</w:t>
            </w:r>
          </w:p>
        </w:tc>
      </w:tr>
      <w:tr w:rsidR="008340BB" w:rsidRPr="001D158F" w14:paraId="188B3D42" w14:textId="77777777" w:rsidTr="0060243D">
        <w:trPr>
          <w:trHeight w:val="30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43518" w14:textId="1F7A2CC4" w:rsidR="006C05A6" w:rsidRPr="001D158F" w:rsidRDefault="009649A7" w:rsidP="008340BB">
            <w:pPr>
              <w:jc w:val="left"/>
              <w:rPr>
                <w:rFonts w:asciiTheme="minorHAnsi" w:eastAsia="Times New Roman" w:hAnsiTheme="minorHAnsi" w:cstheme="minorHAnsi"/>
                <w:color w:val="000000" w:themeColor="text1"/>
                <w:sz w:val="16"/>
                <w:szCs w:val="16"/>
                <w:lang w:val="en-US" w:eastAsia="de-DE"/>
              </w:rPr>
            </w:pPr>
            <w:r w:rsidRPr="001D158F">
              <w:rPr>
                <w:rFonts w:asciiTheme="minorHAnsi" w:eastAsia="Times New Roman" w:hAnsiTheme="minorHAnsi" w:cstheme="minorHAnsi"/>
                <w:color w:val="000000" w:themeColor="text1"/>
                <w:sz w:val="16"/>
                <w:szCs w:val="16"/>
                <w:lang w:val="en-US" w:eastAsia="de-DE"/>
              </w:rPr>
              <w:t>Technology-</w:t>
            </w:r>
            <w:r w:rsidR="00E05F04" w:rsidRPr="001D158F">
              <w:rPr>
                <w:rFonts w:asciiTheme="minorHAnsi" w:eastAsia="Times New Roman" w:hAnsiTheme="minorHAnsi" w:cstheme="minorHAnsi"/>
                <w:color w:val="000000" w:themeColor="text1"/>
                <w:sz w:val="16"/>
                <w:szCs w:val="16"/>
                <w:lang w:val="en-US" w:eastAsia="de-DE"/>
              </w:rPr>
              <w:t>specific o</w:t>
            </w:r>
            <w:r w:rsidR="00B8372D" w:rsidRPr="001D158F">
              <w:rPr>
                <w:rFonts w:asciiTheme="minorHAnsi" w:eastAsia="Times New Roman" w:hAnsiTheme="minorHAnsi" w:cstheme="minorHAnsi"/>
                <w:color w:val="000000" w:themeColor="text1"/>
                <w:sz w:val="16"/>
                <w:szCs w:val="16"/>
                <w:lang w:val="en-US" w:eastAsia="de-DE"/>
              </w:rPr>
              <w:t xml:space="preserve">peration and </w:t>
            </w:r>
            <w:r w:rsidR="00E05F04" w:rsidRPr="001D158F">
              <w:rPr>
                <w:rFonts w:asciiTheme="minorHAnsi" w:eastAsia="Times New Roman" w:hAnsiTheme="minorHAnsi" w:cstheme="minorHAnsi"/>
                <w:color w:val="000000" w:themeColor="text1"/>
                <w:sz w:val="16"/>
                <w:szCs w:val="16"/>
                <w:lang w:val="en-US" w:eastAsia="de-DE"/>
              </w:rPr>
              <w:t>m</w:t>
            </w:r>
            <w:r w:rsidR="00B8372D" w:rsidRPr="001D158F">
              <w:rPr>
                <w:rFonts w:asciiTheme="minorHAnsi" w:eastAsia="Times New Roman" w:hAnsiTheme="minorHAnsi" w:cstheme="minorHAnsi"/>
                <w:color w:val="000000" w:themeColor="text1"/>
                <w:sz w:val="16"/>
                <w:szCs w:val="16"/>
                <w:lang w:val="en-US" w:eastAsia="de-DE"/>
              </w:rPr>
              <w:t>aintenance</w:t>
            </w:r>
            <w:r w:rsidR="00B8372D" w:rsidRPr="001D158F" w:rsidDel="00B8372D">
              <w:rPr>
                <w:rFonts w:asciiTheme="minorHAnsi" w:eastAsia="Times New Roman" w:hAnsiTheme="minorHAnsi" w:cstheme="minorHAnsi"/>
                <w:color w:val="000000" w:themeColor="text1"/>
                <w:sz w:val="16"/>
                <w:szCs w:val="16"/>
                <w:lang w:val="en-US" w:eastAsia="de-DE"/>
              </w:rPr>
              <w:t xml:space="preserve"> </w:t>
            </w:r>
            <w:r w:rsidR="5DB3470D" w:rsidRPr="001D158F">
              <w:rPr>
                <w:rFonts w:asciiTheme="minorHAnsi" w:eastAsia="Times New Roman" w:hAnsiTheme="minorHAnsi" w:cstheme="minorHAnsi"/>
                <w:color w:val="000000" w:themeColor="text1"/>
                <w:sz w:val="16"/>
                <w:szCs w:val="16"/>
                <w:lang w:val="en-US" w:eastAsia="de-DE"/>
              </w:rPr>
              <w:t>costs</w:t>
            </w:r>
            <w:r w:rsidR="000A247F" w:rsidRPr="001D158F">
              <w:rPr>
                <w:rFonts w:asciiTheme="minorHAnsi" w:eastAsia="Times New Roman" w:hAnsiTheme="minorHAnsi" w:cstheme="minorHAnsi"/>
                <w:color w:val="000000" w:themeColor="text1"/>
                <w:sz w:val="16"/>
                <w:szCs w:val="16"/>
                <w:lang w:val="en-US" w:eastAsia="de-DE"/>
              </w:rPr>
              <w:t>*</w:t>
            </w:r>
          </w:p>
        </w:tc>
        <w:tc>
          <w:tcPr>
            <w:tcW w:w="993" w:type="dxa"/>
            <w:tcBorders>
              <w:top w:val="nil"/>
              <w:left w:val="nil"/>
              <w:bottom w:val="single" w:sz="4" w:space="0" w:color="auto"/>
              <w:right w:val="single" w:sz="4" w:space="0" w:color="auto"/>
            </w:tcBorders>
            <w:shd w:val="clear" w:color="auto" w:fill="auto"/>
            <w:noWrap/>
            <w:vAlign w:val="center"/>
            <w:hideMark/>
          </w:tcPr>
          <w:p w14:paraId="79959210" w14:textId="2D8F2314" w:rsidR="006C05A6" w:rsidRPr="001D158F" w:rsidRDefault="006C05A6" w:rsidP="00F65733">
            <w:pPr>
              <w:jc w:val="left"/>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themeColor="text1"/>
                <w:sz w:val="16"/>
                <w:szCs w:val="16"/>
                <w:lang w:val="en-US" w:eastAsia="de-DE"/>
              </w:rPr>
              <w:t>Euro/kWh</w:t>
            </w:r>
            <w:r w:rsidR="00F96C93" w:rsidRPr="001D158F">
              <w:rPr>
                <w:rFonts w:asciiTheme="minorHAnsi" w:eastAsia="Times New Roman" w:hAnsiTheme="minorHAnsi" w:cstheme="minorHAnsi"/>
                <w:color w:val="000000" w:themeColor="text1"/>
                <w:sz w:val="16"/>
                <w:szCs w:val="16"/>
                <w:lang w:val="en-US" w:eastAsia="de-DE"/>
              </w:rPr>
              <w:t xml:space="preserve"> </w:t>
            </w:r>
            <w:r w:rsidRPr="001D158F">
              <w:rPr>
                <w:rFonts w:asciiTheme="minorHAnsi" w:eastAsia="Times New Roman" w:hAnsiTheme="minorHAnsi" w:cstheme="minorHAnsi"/>
                <w:color w:val="000000" w:themeColor="text1"/>
                <w:sz w:val="16"/>
                <w:szCs w:val="16"/>
                <w:lang w:val="en-US" w:eastAsia="de-DE"/>
              </w:rPr>
              <w:t xml:space="preserve"> </w:t>
            </w:r>
          </w:p>
        </w:tc>
        <w:tc>
          <w:tcPr>
            <w:tcW w:w="609" w:type="dxa"/>
            <w:tcBorders>
              <w:top w:val="nil"/>
              <w:left w:val="nil"/>
              <w:bottom w:val="single" w:sz="4" w:space="0" w:color="auto"/>
              <w:right w:val="single" w:sz="4" w:space="0" w:color="auto"/>
            </w:tcBorders>
            <w:shd w:val="clear" w:color="auto" w:fill="auto"/>
            <w:noWrap/>
            <w:vAlign w:val="center"/>
            <w:hideMark/>
          </w:tcPr>
          <w:p w14:paraId="7A11606D" w14:textId="77777777" w:rsidR="006C05A6" w:rsidRPr="001D158F" w:rsidRDefault="0045429C" w:rsidP="00F65733">
            <w:pPr>
              <w:jc w:val="center"/>
              <w:rPr>
                <w:rFonts w:asciiTheme="minorHAnsi" w:eastAsia="Times New Roman" w:hAnsiTheme="minorHAnsi" w:cstheme="minorHAnsi"/>
                <w:color w:val="000000"/>
                <w:sz w:val="16"/>
                <w:szCs w:val="16"/>
                <w:lang w:val="en-US" w:eastAsia="de-DE"/>
              </w:rPr>
            </w:pPr>
            <w:r w:rsidRPr="001D158F">
              <w:rPr>
                <w:rFonts w:asciiTheme="minorHAnsi" w:hAnsiTheme="minorHAnsi" w:cstheme="minorHAnsi"/>
                <w:color w:val="000000"/>
                <w:sz w:val="16"/>
                <w:szCs w:val="16"/>
                <w:lang w:val="en-US"/>
              </w:rPr>
              <w:t>0.007</w:t>
            </w:r>
          </w:p>
        </w:tc>
        <w:tc>
          <w:tcPr>
            <w:tcW w:w="610" w:type="dxa"/>
            <w:tcBorders>
              <w:top w:val="nil"/>
              <w:left w:val="nil"/>
              <w:bottom w:val="single" w:sz="4" w:space="0" w:color="auto"/>
              <w:right w:val="single" w:sz="4" w:space="0" w:color="auto"/>
            </w:tcBorders>
            <w:shd w:val="clear" w:color="auto" w:fill="auto"/>
            <w:noWrap/>
            <w:vAlign w:val="center"/>
            <w:hideMark/>
          </w:tcPr>
          <w:p w14:paraId="07AD361A" w14:textId="77777777" w:rsidR="006C05A6" w:rsidRPr="001D158F" w:rsidRDefault="0045429C" w:rsidP="00F65733">
            <w:pPr>
              <w:jc w:val="center"/>
              <w:rPr>
                <w:rFonts w:asciiTheme="minorHAnsi" w:eastAsia="Times New Roman" w:hAnsiTheme="minorHAnsi" w:cstheme="minorHAnsi"/>
                <w:color w:val="000000"/>
                <w:sz w:val="16"/>
                <w:szCs w:val="16"/>
                <w:lang w:val="en-US" w:eastAsia="de-DE"/>
              </w:rPr>
            </w:pPr>
            <w:r w:rsidRPr="001D158F">
              <w:rPr>
                <w:rFonts w:asciiTheme="minorHAnsi" w:hAnsiTheme="minorHAnsi" w:cstheme="minorHAnsi"/>
                <w:color w:val="000000"/>
                <w:sz w:val="16"/>
                <w:szCs w:val="16"/>
                <w:lang w:val="en-US"/>
              </w:rPr>
              <w:t>0.007</w:t>
            </w:r>
          </w:p>
        </w:tc>
        <w:tc>
          <w:tcPr>
            <w:tcW w:w="609" w:type="dxa"/>
            <w:tcBorders>
              <w:top w:val="nil"/>
              <w:left w:val="nil"/>
              <w:bottom w:val="single" w:sz="4" w:space="0" w:color="auto"/>
              <w:right w:val="single" w:sz="4" w:space="0" w:color="auto"/>
            </w:tcBorders>
            <w:shd w:val="clear" w:color="auto" w:fill="auto"/>
            <w:noWrap/>
            <w:vAlign w:val="center"/>
            <w:hideMark/>
          </w:tcPr>
          <w:p w14:paraId="1B014AB4" w14:textId="77777777" w:rsidR="006C05A6" w:rsidRPr="001D158F" w:rsidRDefault="0045429C" w:rsidP="00F65733">
            <w:pPr>
              <w:jc w:val="center"/>
              <w:rPr>
                <w:rFonts w:asciiTheme="minorHAnsi" w:eastAsia="Times New Roman" w:hAnsiTheme="minorHAnsi" w:cstheme="minorHAnsi"/>
                <w:color w:val="000000"/>
                <w:sz w:val="16"/>
                <w:szCs w:val="16"/>
                <w:lang w:val="en-US" w:eastAsia="de-DE"/>
              </w:rPr>
            </w:pPr>
            <w:r w:rsidRPr="001D158F">
              <w:rPr>
                <w:rFonts w:asciiTheme="minorHAnsi" w:hAnsiTheme="minorHAnsi" w:cstheme="minorHAnsi"/>
                <w:color w:val="000000"/>
                <w:sz w:val="16"/>
                <w:szCs w:val="16"/>
                <w:lang w:val="en-US"/>
              </w:rPr>
              <w:t>0.008</w:t>
            </w:r>
          </w:p>
        </w:tc>
        <w:tc>
          <w:tcPr>
            <w:tcW w:w="610" w:type="dxa"/>
            <w:tcBorders>
              <w:top w:val="nil"/>
              <w:left w:val="nil"/>
              <w:bottom w:val="single" w:sz="4" w:space="0" w:color="auto"/>
              <w:right w:val="single" w:sz="4" w:space="0" w:color="auto"/>
            </w:tcBorders>
            <w:shd w:val="clear" w:color="auto" w:fill="auto"/>
            <w:noWrap/>
            <w:vAlign w:val="center"/>
            <w:hideMark/>
          </w:tcPr>
          <w:p w14:paraId="1B9BAB44"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hAnsiTheme="minorHAnsi" w:cstheme="minorHAnsi"/>
                <w:color w:val="000000" w:themeColor="text1"/>
                <w:sz w:val="16"/>
                <w:szCs w:val="16"/>
                <w:lang w:val="en-US"/>
              </w:rPr>
              <w:t>0.014</w:t>
            </w:r>
          </w:p>
        </w:tc>
        <w:tc>
          <w:tcPr>
            <w:tcW w:w="609" w:type="dxa"/>
            <w:tcBorders>
              <w:top w:val="nil"/>
              <w:left w:val="nil"/>
              <w:bottom w:val="single" w:sz="4" w:space="0" w:color="auto"/>
              <w:right w:val="single" w:sz="4" w:space="0" w:color="auto"/>
            </w:tcBorders>
            <w:shd w:val="clear" w:color="auto" w:fill="auto"/>
            <w:noWrap/>
            <w:vAlign w:val="center"/>
            <w:hideMark/>
          </w:tcPr>
          <w:p w14:paraId="3E061B4E"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hAnsiTheme="minorHAnsi" w:cstheme="minorHAnsi"/>
                <w:color w:val="000000" w:themeColor="text1"/>
                <w:sz w:val="16"/>
                <w:szCs w:val="16"/>
                <w:lang w:val="en-US"/>
              </w:rPr>
              <w:t>0.021</w:t>
            </w:r>
          </w:p>
        </w:tc>
        <w:tc>
          <w:tcPr>
            <w:tcW w:w="610" w:type="dxa"/>
            <w:tcBorders>
              <w:top w:val="nil"/>
              <w:left w:val="nil"/>
              <w:bottom w:val="single" w:sz="4" w:space="0" w:color="auto"/>
              <w:right w:val="single" w:sz="4" w:space="0" w:color="auto"/>
            </w:tcBorders>
            <w:shd w:val="clear" w:color="auto" w:fill="auto"/>
            <w:noWrap/>
            <w:vAlign w:val="center"/>
            <w:hideMark/>
          </w:tcPr>
          <w:p w14:paraId="0B5263BE" w14:textId="77777777" w:rsidR="006C05A6" w:rsidRPr="001D158F" w:rsidRDefault="0045429C" w:rsidP="00F65733">
            <w:pPr>
              <w:jc w:val="center"/>
              <w:rPr>
                <w:rFonts w:asciiTheme="minorHAnsi" w:eastAsia="Times New Roman" w:hAnsiTheme="minorHAnsi" w:cstheme="minorHAnsi"/>
                <w:color w:val="000000"/>
                <w:sz w:val="16"/>
                <w:szCs w:val="16"/>
                <w:lang w:val="en-US" w:eastAsia="de-DE"/>
              </w:rPr>
            </w:pPr>
            <w:r w:rsidRPr="001D158F">
              <w:rPr>
                <w:rFonts w:asciiTheme="minorHAnsi" w:hAnsiTheme="minorHAnsi" w:cstheme="minorHAnsi"/>
                <w:color w:val="000000"/>
                <w:sz w:val="16"/>
                <w:szCs w:val="16"/>
                <w:lang w:val="en-US"/>
              </w:rPr>
              <w:t>0.013</w:t>
            </w:r>
          </w:p>
        </w:tc>
        <w:tc>
          <w:tcPr>
            <w:tcW w:w="609" w:type="dxa"/>
            <w:tcBorders>
              <w:top w:val="nil"/>
              <w:left w:val="nil"/>
              <w:bottom w:val="single" w:sz="4" w:space="0" w:color="auto"/>
              <w:right w:val="single" w:sz="4" w:space="0" w:color="auto"/>
            </w:tcBorders>
            <w:shd w:val="clear" w:color="auto" w:fill="auto"/>
            <w:noWrap/>
            <w:vAlign w:val="center"/>
            <w:hideMark/>
          </w:tcPr>
          <w:p w14:paraId="72C932C8"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hAnsiTheme="minorHAnsi" w:cstheme="minorHAnsi"/>
                <w:color w:val="000000" w:themeColor="text1"/>
                <w:sz w:val="16"/>
                <w:szCs w:val="16"/>
                <w:lang w:val="en-US"/>
              </w:rPr>
              <w:t>0.</w:t>
            </w:r>
            <w:r w:rsidR="50CFE493" w:rsidRPr="001D158F">
              <w:rPr>
                <w:rFonts w:asciiTheme="minorHAnsi" w:hAnsiTheme="minorHAnsi" w:cstheme="minorHAnsi"/>
                <w:color w:val="000000" w:themeColor="text1"/>
                <w:sz w:val="16"/>
                <w:szCs w:val="16"/>
                <w:lang w:val="en-US"/>
              </w:rPr>
              <w:t>029</w:t>
            </w:r>
          </w:p>
        </w:tc>
        <w:tc>
          <w:tcPr>
            <w:tcW w:w="610" w:type="dxa"/>
            <w:tcBorders>
              <w:top w:val="nil"/>
              <w:left w:val="nil"/>
              <w:bottom w:val="single" w:sz="4" w:space="0" w:color="auto"/>
              <w:right w:val="single" w:sz="4" w:space="0" w:color="auto"/>
            </w:tcBorders>
            <w:shd w:val="clear" w:color="auto" w:fill="auto"/>
            <w:noWrap/>
            <w:vAlign w:val="center"/>
            <w:hideMark/>
          </w:tcPr>
          <w:p w14:paraId="2BAE1CCA" w14:textId="77777777" w:rsidR="006C05A6" w:rsidRPr="001D158F" w:rsidRDefault="0045429C" w:rsidP="00F65733">
            <w:pPr>
              <w:jc w:val="center"/>
              <w:rPr>
                <w:rFonts w:asciiTheme="minorHAnsi" w:eastAsia="Times New Roman" w:hAnsiTheme="minorHAnsi" w:cstheme="minorHAnsi"/>
                <w:color w:val="000000"/>
                <w:sz w:val="16"/>
                <w:szCs w:val="16"/>
                <w:lang w:val="en-US" w:eastAsia="de-DE"/>
              </w:rPr>
            </w:pPr>
            <w:r w:rsidRPr="001D158F">
              <w:rPr>
                <w:rFonts w:asciiTheme="minorHAnsi" w:hAnsiTheme="minorHAnsi" w:cstheme="minorHAnsi"/>
                <w:color w:val="000000"/>
                <w:sz w:val="16"/>
                <w:szCs w:val="16"/>
                <w:lang w:val="en-US"/>
              </w:rPr>
              <w:t>0.007</w:t>
            </w:r>
          </w:p>
        </w:tc>
        <w:tc>
          <w:tcPr>
            <w:tcW w:w="609" w:type="dxa"/>
            <w:tcBorders>
              <w:top w:val="nil"/>
              <w:left w:val="nil"/>
              <w:bottom w:val="single" w:sz="4" w:space="0" w:color="auto"/>
              <w:right w:val="single" w:sz="4" w:space="0" w:color="auto"/>
            </w:tcBorders>
            <w:shd w:val="clear" w:color="auto" w:fill="auto"/>
            <w:noWrap/>
            <w:vAlign w:val="center"/>
            <w:hideMark/>
          </w:tcPr>
          <w:p w14:paraId="51934E38" w14:textId="77777777" w:rsidR="006C05A6" w:rsidRPr="001D158F" w:rsidRDefault="000D366C" w:rsidP="00F65733">
            <w:pPr>
              <w:jc w:val="center"/>
              <w:rPr>
                <w:rFonts w:asciiTheme="minorHAnsi" w:eastAsia="Times New Roman" w:hAnsiTheme="minorHAnsi" w:cstheme="minorHAnsi"/>
                <w:color w:val="000000"/>
                <w:sz w:val="16"/>
                <w:szCs w:val="16"/>
                <w:lang w:val="en-US" w:eastAsia="de-DE"/>
              </w:rPr>
            </w:pPr>
            <w:r w:rsidRPr="001D158F">
              <w:rPr>
                <w:rFonts w:asciiTheme="minorHAnsi" w:hAnsiTheme="minorHAnsi" w:cstheme="minorHAnsi"/>
                <w:color w:val="000000" w:themeColor="text1"/>
                <w:sz w:val="16"/>
                <w:szCs w:val="16"/>
                <w:lang w:val="en-US"/>
              </w:rPr>
              <w:t>0.</w:t>
            </w:r>
            <w:r w:rsidR="0045429C" w:rsidRPr="001D158F">
              <w:rPr>
                <w:rFonts w:asciiTheme="minorHAnsi" w:hAnsiTheme="minorHAnsi" w:cstheme="minorHAnsi"/>
                <w:color w:val="000000" w:themeColor="text1"/>
                <w:sz w:val="16"/>
                <w:szCs w:val="16"/>
                <w:lang w:val="en-US"/>
              </w:rPr>
              <w:t>066</w:t>
            </w:r>
          </w:p>
        </w:tc>
        <w:tc>
          <w:tcPr>
            <w:tcW w:w="610" w:type="dxa"/>
            <w:tcBorders>
              <w:top w:val="nil"/>
              <w:left w:val="nil"/>
              <w:bottom w:val="single" w:sz="4" w:space="0" w:color="auto"/>
              <w:right w:val="single" w:sz="4" w:space="0" w:color="auto"/>
            </w:tcBorders>
            <w:shd w:val="clear" w:color="auto" w:fill="auto"/>
            <w:noWrap/>
            <w:vAlign w:val="center"/>
          </w:tcPr>
          <w:p w14:paraId="1B2C9635" w14:textId="77777777" w:rsidR="006C05A6" w:rsidRPr="001D158F" w:rsidRDefault="00507648" w:rsidP="00F65733">
            <w:pPr>
              <w:jc w:val="center"/>
              <w:rPr>
                <w:rFonts w:asciiTheme="minorHAnsi" w:eastAsia="Times New Roman" w:hAnsiTheme="minorHAnsi" w:cstheme="minorHAnsi"/>
                <w:color w:val="000000"/>
                <w:sz w:val="16"/>
                <w:szCs w:val="16"/>
                <w:lang w:val="en-US" w:eastAsia="de-DE"/>
              </w:rPr>
            </w:pPr>
            <w:r w:rsidRPr="001D158F">
              <w:rPr>
                <w:rFonts w:asciiTheme="minorHAnsi" w:hAnsiTheme="minorHAnsi" w:cstheme="minorHAnsi"/>
                <w:color w:val="000000" w:themeColor="text1"/>
                <w:sz w:val="16"/>
                <w:szCs w:val="16"/>
                <w:lang w:val="en-US"/>
              </w:rPr>
              <w:t>0.</w:t>
            </w:r>
            <w:r w:rsidR="0045429C" w:rsidRPr="001D158F">
              <w:rPr>
                <w:rFonts w:asciiTheme="minorHAnsi" w:hAnsiTheme="minorHAnsi" w:cstheme="minorHAnsi"/>
                <w:color w:val="000000" w:themeColor="text1"/>
                <w:sz w:val="16"/>
                <w:szCs w:val="16"/>
                <w:lang w:val="en-US"/>
              </w:rPr>
              <w:t>011</w:t>
            </w:r>
          </w:p>
        </w:tc>
      </w:tr>
      <w:tr w:rsidR="008340BB" w:rsidRPr="001D158F" w14:paraId="3A605604" w14:textId="77777777" w:rsidTr="0060243D">
        <w:trPr>
          <w:trHeight w:val="30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9C3D3" w14:textId="2D1423F6" w:rsidR="006C05A6" w:rsidRPr="001D158F" w:rsidRDefault="009649A7" w:rsidP="00F65733">
            <w:pPr>
              <w:jc w:val="left"/>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themeColor="text1"/>
                <w:sz w:val="16"/>
                <w:szCs w:val="16"/>
                <w:lang w:val="en-US" w:eastAsia="de-DE"/>
              </w:rPr>
              <w:t>Technology-</w:t>
            </w:r>
            <w:r w:rsidR="00E05F04" w:rsidRPr="001D158F">
              <w:rPr>
                <w:rFonts w:asciiTheme="minorHAnsi" w:eastAsia="Times New Roman" w:hAnsiTheme="minorHAnsi" w:cstheme="minorHAnsi"/>
                <w:color w:val="000000" w:themeColor="text1"/>
                <w:sz w:val="16"/>
                <w:szCs w:val="16"/>
                <w:lang w:val="en-US" w:eastAsia="de-DE"/>
              </w:rPr>
              <w:t>specific e</w:t>
            </w:r>
            <w:r w:rsidR="006C05A6" w:rsidRPr="001D158F">
              <w:rPr>
                <w:rFonts w:asciiTheme="minorHAnsi" w:eastAsia="Times New Roman" w:hAnsiTheme="minorHAnsi" w:cstheme="minorHAnsi"/>
                <w:color w:val="000000" w:themeColor="text1"/>
                <w:sz w:val="16"/>
                <w:szCs w:val="16"/>
                <w:lang w:val="en-US" w:eastAsia="de-DE"/>
              </w:rPr>
              <w:t>fficiency</w:t>
            </w:r>
            <w:r w:rsidR="000A247F" w:rsidRPr="001D158F">
              <w:rPr>
                <w:rFonts w:asciiTheme="minorHAnsi" w:eastAsia="Times New Roman" w:hAnsiTheme="minorHAnsi" w:cstheme="minorHAnsi"/>
                <w:color w:val="000000" w:themeColor="text1"/>
                <w:sz w:val="16"/>
                <w:szCs w:val="16"/>
                <w:lang w:val="en-US" w:eastAsia="de-DE"/>
              </w:rPr>
              <w:t>*</w:t>
            </w:r>
          </w:p>
        </w:tc>
        <w:tc>
          <w:tcPr>
            <w:tcW w:w="993" w:type="dxa"/>
            <w:tcBorders>
              <w:top w:val="nil"/>
              <w:left w:val="nil"/>
              <w:bottom w:val="single" w:sz="4" w:space="0" w:color="auto"/>
              <w:right w:val="single" w:sz="4" w:space="0" w:color="auto"/>
            </w:tcBorders>
            <w:shd w:val="clear" w:color="auto" w:fill="auto"/>
            <w:noWrap/>
            <w:vAlign w:val="center"/>
            <w:hideMark/>
          </w:tcPr>
          <w:p w14:paraId="619A4DFE" w14:textId="77777777" w:rsidR="006C05A6" w:rsidRPr="001D158F" w:rsidRDefault="006C05A6" w:rsidP="00F65733">
            <w:pPr>
              <w:jc w:val="left"/>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w:t>
            </w:r>
          </w:p>
        </w:tc>
        <w:tc>
          <w:tcPr>
            <w:tcW w:w="609" w:type="dxa"/>
            <w:tcBorders>
              <w:top w:val="nil"/>
              <w:left w:val="nil"/>
              <w:bottom w:val="single" w:sz="4" w:space="0" w:color="auto"/>
              <w:right w:val="single" w:sz="4" w:space="0" w:color="auto"/>
            </w:tcBorders>
            <w:shd w:val="clear" w:color="auto" w:fill="auto"/>
            <w:noWrap/>
            <w:vAlign w:val="center"/>
            <w:hideMark/>
          </w:tcPr>
          <w:p w14:paraId="77AEE907" w14:textId="77777777" w:rsidR="006C05A6" w:rsidRPr="001D158F" w:rsidRDefault="0045429C" w:rsidP="00F65733">
            <w:pPr>
              <w:jc w:val="center"/>
              <w:rPr>
                <w:rFonts w:asciiTheme="minorHAnsi" w:eastAsia="Times New Roman" w:hAnsiTheme="minorHAnsi" w:cstheme="minorHAnsi"/>
                <w:color w:val="000000"/>
                <w:sz w:val="16"/>
                <w:szCs w:val="16"/>
                <w:lang w:val="en-US" w:eastAsia="de-DE"/>
              </w:rPr>
            </w:pPr>
            <w:r w:rsidRPr="001D158F">
              <w:rPr>
                <w:rFonts w:asciiTheme="minorHAnsi" w:hAnsiTheme="minorHAnsi" w:cstheme="minorHAnsi"/>
                <w:color w:val="000000"/>
                <w:sz w:val="16"/>
                <w:szCs w:val="16"/>
                <w:lang w:val="en-US"/>
              </w:rPr>
              <w:t>60%</w:t>
            </w:r>
          </w:p>
        </w:tc>
        <w:tc>
          <w:tcPr>
            <w:tcW w:w="610" w:type="dxa"/>
            <w:tcBorders>
              <w:top w:val="nil"/>
              <w:left w:val="nil"/>
              <w:bottom w:val="single" w:sz="4" w:space="0" w:color="auto"/>
              <w:right w:val="single" w:sz="4" w:space="0" w:color="auto"/>
            </w:tcBorders>
            <w:shd w:val="clear" w:color="auto" w:fill="auto"/>
            <w:noWrap/>
            <w:vAlign w:val="center"/>
            <w:hideMark/>
          </w:tcPr>
          <w:p w14:paraId="0C2EB6FE" w14:textId="77777777" w:rsidR="006C05A6" w:rsidRPr="001D158F" w:rsidRDefault="0045429C" w:rsidP="00F65733">
            <w:pPr>
              <w:jc w:val="center"/>
              <w:rPr>
                <w:rFonts w:asciiTheme="minorHAnsi" w:eastAsia="Times New Roman" w:hAnsiTheme="minorHAnsi" w:cstheme="minorHAnsi"/>
                <w:color w:val="000000"/>
                <w:sz w:val="16"/>
                <w:szCs w:val="16"/>
                <w:lang w:val="en-US" w:eastAsia="de-DE"/>
              </w:rPr>
            </w:pPr>
            <w:r w:rsidRPr="001D158F">
              <w:rPr>
                <w:rFonts w:asciiTheme="minorHAnsi" w:hAnsiTheme="minorHAnsi" w:cstheme="minorHAnsi"/>
                <w:color w:val="000000"/>
                <w:sz w:val="16"/>
                <w:szCs w:val="16"/>
                <w:lang w:val="en-US"/>
              </w:rPr>
              <w:t>49%</w:t>
            </w:r>
          </w:p>
        </w:tc>
        <w:tc>
          <w:tcPr>
            <w:tcW w:w="609" w:type="dxa"/>
            <w:tcBorders>
              <w:top w:val="nil"/>
              <w:left w:val="nil"/>
              <w:bottom w:val="single" w:sz="4" w:space="0" w:color="auto"/>
              <w:right w:val="single" w:sz="4" w:space="0" w:color="auto"/>
            </w:tcBorders>
            <w:shd w:val="clear" w:color="auto" w:fill="auto"/>
            <w:noWrap/>
            <w:vAlign w:val="center"/>
            <w:hideMark/>
          </w:tcPr>
          <w:p w14:paraId="772EF514" w14:textId="77777777" w:rsidR="006C05A6" w:rsidRPr="001D158F" w:rsidRDefault="0045429C" w:rsidP="00F65733">
            <w:pPr>
              <w:jc w:val="center"/>
              <w:rPr>
                <w:rFonts w:asciiTheme="minorHAnsi" w:eastAsia="Times New Roman" w:hAnsiTheme="minorHAnsi" w:cstheme="minorHAnsi"/>
                <w:color w:val="000000"/>
                <w:sz w:val="16"/>
                <w:szCs w:val="16"/>
                <w:lang w:val="en-US" w:eastAsia="de-DE"/>
              </w:rPr>
            </w:pPr>
            <w:r w:rsidRPr="001D158F">
              <w:rPr>
                <w:rFonts w:asciiTheme="minorHAnsi" w:hAnsiTheme="minorHAnsi" w:cstheme="minorHAnsi"/>
                <w:color w:val="000000"/>
                <w:sz w:val="16"/>
                <w:szCs w:val="16"/>
                <w:lang w:val="en-US"/>
              </w:rPr>
              <w:t>44%</w:t>
            </w:r>
          </w:p>
        </w:tc>
        <w:tc>
          <w:tcPr>
            <w:tcW w:w="610" w:type="dxa"/>
            <w:tcBorders>
              <w:top w:val="nil"/>
              <w:left w:val="nil"/>
              <w:bottom w:val="single" w:sz="4" w:space="0" w:color="auto"/>
              <w:right w:val="single" w:sz="4" w:space="0" w:color="auto"/>
            </w:tcBorders>
            <w:shd w:val="clear" w:color="auto" w:fill="auto"/>
            <w:noWrap/>
            <w:vAlign w:val="center"/>
            <w:hideMark/>
          </w:tcPr>
          <w:p w14:paraId="5F7CF30E" w14:textId="77777777" w:rsidR="006C05A6" w:rsidRPr="001D158F" w:rsidRDefault="0045429C" w:rsidP="00F65733">
            <w:pPr>
              <w:jc w:val="center"/>
              <w:rPr>
                <w:rFonts w:asciiTheme="minorHAnsi" w:eastAsia="Times New Roman" w:hAnsiTheme="minorHAnsi" w:cstheme="minorHAnsi"/>
                <w:color w:val="000000"/>
                <w:sz w:val="16"/>
                <w:szCs w:val="16"/>
                <w:lang w:val="en-US" w:eastAsia="de-DE"/>
              </w:rPr>
            </w:pPr>
            <w:r w:rsidRPr="001D158F">
              <w:rPr>
                <w:rFonts w:asciiTheme="minorHAnsi" w:hAnsiTheme="minorHAnsi" w:cstheme="minorHAnsi"/>
                <w:color w:val="000000"/>
                <w:sz w:val="16"/>
                <w:szCs w:val="16"/>
                <w:lang w:val="en-US"/>
              </w:rPr>
              <w:t>100%</w:t>
            </w:r>
          </w:p>
        </w:tc>
        <w:tc>
          <w:tcPr>
            <w:tcW w:w="609" w:type="dxa"/>
            <w:tcBorders>
              <w:top w:val="nil"/>
              <w:left w:val="nil"/>
              <w:bottom w:val="single" w:sz="4" w:space="0" w:color="auto"/>
              <w:right w:val="single" w:sz="4" w:space="0" w:color="auto"/>
            </w:tcBorders>
            <w:shd w:val="clear" w:color="auto" w:fill="auto"/>
            <w:noWrap/>
            <w:vAlign w:val="center"/>
            <w:hideMark/>
          </w:tcPr>
          <w:p w14:paraId="5785446A" w14:textId="77777777" w:rsidR="006C05A6" w:rsidRPr="001D158F" w:rsidRDefault="0045429C" w:rsidP="00F65733">
            <w:pPr>
              <w:jc w:val="center"/>
              <w:rPr>
                <w:rFonts w:asciiTheme="minorHAnsi" w:eastAsia="Times New Roman" w:hAnsiTheme="minorHAnsi" w:cstheme="minorHAnsi"/>
                <w:color w:val="000000"/>
                <w:sz w:val="16"/>
                <w:szCs w:val="16"/>
                <w:lang w:val="en-US" w:eastAsia="de-DE"/>
              </w:rPr>
            </w:pPr>
            <w:r w:rsidRPr="001D158F">
              <w:rPr>
                <w:rFonts w:asciiTheme="minorHAnsi" w:hAnsiTheme="minorHAnsi" w:cstheme="minorHAnsi"/>
                <w:color w:val="000000"/>
                <w:sz w:val="16"/>
                <w:szCs w:val="16"/>
                <w:lang w:val="en-US"/>
              </w:rPr>
              <w:t>100%</w:t>
            </w:r>
          </w:p>
        </w:tc>
        <w:tc>
          <w:tcPr>
            <w:tcW w:w="610" w:type="dxa"/>
            <w:tcBorders>
              <w:top w:val="nil"/>
              <w:left w:val="nil"/>
              <w:bottom w:val="single" w:sz="4" w:space="0" w:color="auto"/>
              <w:right w:val="single" w:sz="4" w:space="0" w:color="auto"/>
            </w:tcBorders>
            <w:shd w:val="clear" w:color="auto" w:fill="auto"/>
            <w:noWrap/>
            <w:vAlign w:val="center"/>
            <w:hideMark/>
          </w:tcPr>
          <w:p w14:paraId="2E9E78AA"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hAnsiTheme="minorHAnsi" w:cstheme="minorHAnsi"/>
                <w:color w:val="000000" w:themeColor="text1"/>
                <w:sz w:val="16"/>
                <w:szCs w:val="16"/>
                <w:lang w:val="en-US"/>
              </w:rPr>
              <w:t>100%</w:t>
            </w:r>
          </w:p>
        </w:tc>
        <w:tc>
          <w:tcPr>
            <w:tcW w:w="609" w:type="dxa"/>
            <w:tcBorders>
              <w:top w:val="nil"/>
              <w:left w:val="nil"/>
              <w:bottom w:val="single" w:sz="4" w:space="0" w:color="auto"/>
              <w:right w:val="single" w:sz="4" w:space="0" w:color="auto"/>
            </w:tcBorders>
            <w:shd w:val="clear" w:color="auto" w:fill="auto"/>
            <w:noWrap/>
            <w:vAlign w:val="center"/>
            <w:hideMark/>
          </w:tcPr>
          <w:p w14:paraId="1087E9A7"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hAnsiTheme="minorHAnsi" w:cstheme="minorHAnsi"/>
                <w:color w:val="000000" w:themeColor="text1"/>
                <w:sz w:val="16"/>
                <w:szCs w:val="16"/>
                <w:lang w:val="en-US"/>
              </w:rPr>
              <w:t>30%</w:t>
            </w:r>
          </w:p>
        </w:tc>
        <w:tc>
          <w:tcPr>
            <w:tcW w:w="610" w:type="dxa"/>
            <w:tcBorders>
              <w:top w:val="nil"/>
              <w:left w:val="nil"/>
              <w:bottom w:val="single" w:sz="4" w:space="0" w:color="auto"/>
              <w:right w:val="single" w:sz="4" w:space="0" w:color="auto"/>
            </w:tcBorders>
            <w:shd w:val="clear" w:color="auto" w:fill="auto"/>
            <w:noWrap/>
            <w:vAlign w:val="center"/>
            <w:hideMark/>
          </w:tcPr>
          <w:p w14:paraId="491B619E"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hAnsiTheme="minorHAnsi" w:cstheme="minorHAnsi"/>
                <w:color w:val="000000" w:themeColor="text1"/>
                <w:sz w:val="16"/>
                <w:szCs w:val="16"/>
                <w:lang w:val="en-US"/>
              </w:rPr>
              <w:t>63%</w:t>
            </w:r>
          </w:p>
        </w:tc>
        <w:tc>
          <w:tcPr>
            <w:tcW w:w="609" w:type="dxa"/>
            <w:tcBorders>
              <w:top w:val="nil"/>
              <w:left w:val="nil"/>
              <w:bottom w:val="single" w:sz="4" w:space="0" w:color="auto"/>
              <w:right w:val="single" w:sz="4" w:space="0" w:color="auto"/>
            </w:tcBorders>
            <w:shd w:val="clear" w:color="auto" w:fill="auto"/>
            <w:noWrap/>
            <w:vAlign w:val="center"/>
            <w:hideMark/>
          </w:tcPr>
          <w:p w14:paraId="3A7CBBD9" w14:textId="77777777" w:rsidR="006C05A6" w:rsidRPr="001D158F" w:rsidRDefault="0045429C" w:rsidP="00F65733">
            <w:pPr>
              <w:jc w:val="center"/>
              <w:rPr>
                <w:rFonts w:asciiTheme="minorHAnsi" w:eastAsia="Times New Roman" w:hAnsiTheme="minorHAnsi" w:cstheme="minorHAnsi"/>
                <w:color w:val="000000"/>
                <w:sz w:val="16"/>
                <w:szCs w:val="16"/>
                <w:lang w:val="en-US" w:eastAsia="de-DE"/>
              </w:rPr>
            </w:pPr>
            <w:r w:rsidRPr="001D158F">
              <w:rPr>
                <w:rFonts w:asciiTheme="minorHAnsi" w:hAnsiTheme="minorHAnsi" w:cstheme="minorHAnsi"/>
                <w:color w:val="000000" w:themeColor="text1"/>
                <w:sz w:val="16"/>
                <w:szCs w:val="16"/>
                <w:lang w:val="en-US"/>
              </w:rPr>
              <w:t>22</w:t>
            </w:r>
            <w:r w:rsidR="000D366C" w:rsidRPr="001D158F">
              <w:rPr>
                <w:rFonts w:asciiTheme="minorHAnsi" w:hAnsiTheme="minorHAnsi" w:cstheme="minorHAnsi"/>
                <w:color w:val="000000" w:themeColor="text1"/>
                <w:sz w:val="16"/>
                <w:szCs w:val="16"/>
                <w:lang w:val="en-US"/>
              </w:rPr>
              <w:t>%</w:t>
            </w:r>
          </w:p>
        </w:tc>
        <w:tc>
          <w:tcPr>
            <w:tcW w:w="610" w:type="dxa"/>
            <w:tcBorders>
              <w:top w:val="nil"/>
              <w:left w:val="nil"/>
              <w:bottom w:val="single" w:sz="4" w:space="0" w:color="auto"/>
              <w:right w:val="single" w:sz="4" w:space="0" w:color="auto"/>
            </w:tcBorders>
            <w:shd w:val="clear" w:color="auto" w:fill="auto"/>
            <w:noWrap/>
            <w:vAlign w:val="center"/>
          </w:tcPr>
          <w:p w14:paraId="5E3F3851" w14:textId="77777777" w:rsidR="006C05A6" w:rsidRPr="001D158F" w:rsidRDefault="0045429C" w:rsidP="00F65733">
            <w:pPr>
              <w:jc w:val="center"/>
              <w:rPr>
                <w:rFonts w:asciiTheme="minorHAnsi" w:eastAsia="Times New Roman" w:hAnsiTheme="minorHAnsi" w:cstheme="minorHAnsi"/>
                <w:color w:val="000000"/>
                <w:sz w:val="16"/>
                <w:szCs w:val="16"/>
                <w:lang w:val="en-US" w:eastAsia="de-DE"/>
              </w:rPr>
            </w:pPr>
            <w:r w:rsidRPr="001D158F">
              <w:rPr>
                <w:rFonts w:asciiTheme="minorHAnsi" w:hAnsiTheme="minorHAnsi" w:cstheme="minorHAnsi"/>
                <w:color w:val="000000" w:themeColor="text1"/>
                <w:sz w:val="16"/>
                <w:szCs w:val="16"/>
                <w:lang w:val="en-US"/>
              </w:rPr>
              <w:t>52</w:t>
            </w:r>
            <w:r w:rsidR="000D366C" w:rsidRPr="001D158F">
              <w:rPr>
                <w:rFonts w:asciiTheme="minorHAnsi" w:hAnsiTheme="minorHAnsi" w:cstheme="minorHAnsi"/>
                <w:color w:val="000000" w:themeColor="text1"/>
                <w:sz w:val="16"/>
                <w:szCs w:val="16"/>
                <w:lang w:val="en-US"/>
              </w:rPr>
              <w:t>%</w:t>
            </w:r>
          </w:p>
        </w:tc>
      </w:tr>
      <w:tr w:rsidR="008340BB" w:rsidRPr="001D158F" w14:paraId="678C358C" w14:textId="77777777" w:rsidTr="0060243D">
        <w:trPr>
          <w:trHeight w:val="30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0A216" w14:textId="78B45627" w:rsidR="006C05A6" w:rsidRPr="001D158F" w:rsidRDefault="009649A7" w:rsidP="00F65733">
            <w:pPr>
              <w:jc w:val="left"/>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themeColor="text1"/>
                <w:sz w:val="16"/>
                <w:szCs w:val="16"/>
                <w:lang w:val="en-US" w:eastAsia="de-DE"/>
              </w:rPr>
              <w:t>Technology-</w:t>
            </w:r>
            <w:r w:rsidR="00840E3D" w:rsidRPr="001D158F">
              <w:rPr>
                <w:rFonts w:asciiTheme="minorHAnsi" w:eastAsia="Times New Roman" w:hAnsiTheme="minorHAnsi" w:cstheme="minorHAnsi"/>
                <w:color w:val="000000" w:themeColor="text1"/>
                <w:sz w:val="16"/>
                <w:szCs w:val="16"/>
                <w:lang w:val="en-US" w:eastAsia="de-DE"/>
              </w:rPr>
              <w:t xml:space="preserve">specific </w:t>
            </w:r>
            <w:r w:rsidR="001B6E60" w:rsidRPr="001D158F">
              <w:rPr>
                <w:rFonts w:asciiTheme="minorHAnsi" w:eastAsia="Times New Roman" w:hAnsiTheme="minorHAnsi" w:cstheme="minorHAnsi"/>
                <w:color w:val="000000" w:themeColor="text1"/>
                <w:sz w:val="16"/>
                <w:szCs w:val="16"/>
                <w:lang w:val="en-US" w:eastAsia="de-DE"/>
              </w:rPr>
              <w:t>e</w:t>
            </w:r>
            <w:r w:rsidR="006C05A6" w:rsidRPr="001D158F">
              <w:rPr>
                <w:rFonts w:asciiTheme="minorHAnsi" w:eastAsia="Times New Roman" w:hAnsiTheme="minorHAnsi" w:cstheme="minorHAnsi"/>
                <w:color w:val="000000" w:themeColor="text1"/>
                <w:sz w:val="16"/>
                <w:szCs w:val="16"/>
                <w:lang w:val="en-US" w:eastAsia="de-DE"/>
              </w:rPr>
              <w:t>mployment</w:t>
            </w:r>
            <w:r w:rsidR="000A247F" w:rsidRPr="001D158F">
              <w:rPr>
                <w:rFonts w:asciiTheme="minorHAnsi" w:eastAsia="Times New Roman" w:hAnsiTheme="minorHAnsi" w:cstheme="minorHAnsi"/>
                <w:color w:val="000000" w:themeColor="text1"/>
                <w:sz w:val="16"/>
                <w:szCs w:val="16"/>
                <w:lang w:val="en-US" w:eastAsia="de-DE"/>
              </w:rPr>
              <w:t>**</w:t>
            </w:r>
          </w:p>
        </w:tc>
        <w:tc>
          <w:tcPr>
            <w:tcW w:w="993" w:type="dxa"/>
            <w:tcBorders>
              <w:top w:val="nil"/>
              <w:left w:val="nil"/>
              <w:bottom w:val="single" w:sz="4" w:space="0" w:color="auto"/>
              <w:right w:val="single" w:sz="4" w:space="0" w:color="auto"/>
            </w:tcBorders>
            <w:shd w:val="clear" w:color="auto" w:fill="auto"/>
            <w:noWrap/>
            <w:vAlign w:val="center"/>
            <w:hideMark/>
          </w:tcPr>
          <w:p w14:paraId="0AE6D62D" w14:textId="77777777" w:rsidR="006C05A6" w:rsidRPr="001D158F" w:rsidRDefault="006C05A6" w:rsidP="00F65733">
            <w:pPr>
              <w:jc w:val="left"/>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Jobs /MW</w:t>
            </w:r>
          </w:p>
        </w:tc>
        <w:tc>
          <w:tcPr>
            <w:tcW w:w="609" w:type="dxa"/>
            <w:tcBorders>
              <w:top w:val="nil"/>
              <w:left w:val="nil"/>
              <w:bottom w:val="single" w:sz="4" w:space="0" w:color="auto"/>
              <w:right w:val="single" w:sz="4" w:space="0" w:color="auto"/>
            </w:tcBorders>
            <w:shd w:val="clear" w:color="auto" w:fill="auto"/>
            <w:noWrap/>
            <w:vAlign w:val="center"/>
            <w:hideMark/>
          </w:tcPr>
          <w:p w14:paraId="54B327F4"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0.14</w:t>
            </w:r>
          </w:p>
        </w:tc>
        <w:tc>
          <w:tcPr>
            <w:tcW w:w="610" w:type="dxa"/>
            <w:tcBorders>
              <w:top w:val="nil"/>
              <w:left w:val="nil"/>
              <w:bottom w:val="single" w:sz="4" w:space="0" w:color="auto"/>
              <w:right w:val="single" w:sz="4" w:space="0" w:color="auto"/>
            </w:tcBorders>
            <w:shd w:val="clear" w:color="auto" w:fill="auto"/>
            <w:noWrap/>
            <w:vAlign w:val="center"/>
            <w:hideMark/>
          </w:tcPr>
          <w:p w14:paraId="7810B0E6"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0.14</w:t>
            </w:r>
          </w:p>
        </w:tc>
        <w:tc>
          <w:tcPr>
            <w:tcW w:w="609" w:type="dxa"/>
            <w:tcBorders>
              <w:top w:val="nil"/>
              <w:left w:val="nil"/>
              <w:bottom w:val="single" w:sz="4" w:space="0" w:color="auto"/>
              <w:right w:val="single" w:sz="4" w:space="0" w:color="auto"/>
            </w:tcBorders>
            <w:shd w:val="clear" w:color="auto" w:fill="auto"/>
            <w:noWrap/>
            <w:vAlign w:val="center"/>
            <w:hideMark/>
          </w:tcPr>
          <w:p w14:paraId="335F7206"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0.14</w:t>
            </w:r>
          </w:p>
        </w:tc>
        <w:tc>
          <w:tcPr>
            <w:tcW w:w="610" w:type="dxa"/>
            <w:tcBorders>
              <w:top w:val="nil"/>
              <w:left w:val="nil"/>
              <w:bottom w:val="single" w:sz="4" w:space="0" w:color="auto"/>
              <w:right w:val="single" w:sz="4" w:space="0" w:color="auto"/>
            </w:tcBorders>
            <w:shd w:val="clear" w:color="auto" w:fill="auto"/>
            <w:noWrap/>
            <w:vAlign w:val="center"/>
            <w:hideMark/>
          </w:tcPr>
          <w:p w14:paraId="6FA61D6E"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0.30</w:t>
            </w:r>
          </w:p>
        </w:tc>
        <w:tc>
          <w:tcPr>
            <w:tcW w:w="609" w:type="dxa"/>
            <w:tcBorders>
              <w:top w:val="nil"/>
              <w:left w:val="nil"/>
              <w:bottom w:val="single" w:sz="4" w:space="0" w:color="auto"/>
              <w:right w:val="single" w:sz="4" w:space="0" w:color="auto"/>
            </w:tcBorders>
            <w:shd w:val="clear" w:color="auto" w:fill="auto"/>
            <w:noWrap/>
            <w:vAlign w:val="center"/>
            <w:hideMark/>
          </w:tcPr>
          <w:p w14:paraId="52C3E937"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0.30</w:t>
            </w:r>
          </w:p>
        </w:tc>
        <w:tc>
          <w:tcPr>
            <w:tcW w:w="610" w:type="dxa"/>
            <w:tcBorders>
              <w:top w:val="nil"/>
              <w:left w:val="nil"/>
              <w:bottom w:val="single" w:sz="4" w:space="0" w:color="auto"/>
              <w:right w:val="single" w:sz="4" w:space="0" w:color="auto"/>
            </w:tcBorders>
            <w:shd w:val="clear" w:color="auto" w:fill="auto"/>
            <w:noWrap/>
            <w:vAlign w:val="center"/>
            <w:hideMark/>
          </w:tcPr>
          <w:p w14:paraId="40D6BE51"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0.70</w:t>
            </w:r>
          </w:p>
        </w:tc>
        <w:tc>
          <w:tcPr>
            <w:tcW w:w="609" w:type="dxa"/>
            <w:tcBorders>
              <w:top w:val="nil"/>
              <w:left w:val="nil"/>
              <w:bottom w:val="single" w:sz="4" w:space="0" w:color="auto"/>
              <w:right w:val="single" w:sz="4" w:space="0" w:color="auto"/>
            </w:tcBorders>
            <w:shd w:val="clear" w:color="auto" w:fill="auto"/>
            <w:noWrap/>
            <w:vAlign w:val="center"/>
            <w:hideMark/>
          </w:tcPr>
          <w:p w14:paraId="09501361"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0.14</w:t>
            </w:r>
          </w:p>
        </w:tc>
        <w:tc>
          <w:tcPr>
            <w:tcW w:w="610" w:type="dxa"/>
            <w:tcBorders>
              <w:top w:val="nil"/>
              <w:left w:val="nil"/>
              <w:bottom w:val="single" w:sz="4" w:space="0" w:color="auto"/>
              <w:right w:val="single" w:sz="4" w:space="0" w:color="auto"/>
            </w:tcBorders>
            <w:shd w:val="clear" w:color="auto" w:fill="auto"/>
            <w:noWrap/>
            <w:vAlign w:val="center"/>
            <w:hideMark/>
          </w:tcPr>
          <w:p w14:paraId="60041D91"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0.14</w:t>
            </w:r>
          </w:p>
        </w:tc>
        <w:tc>
          <w:tcPr>
            <w:tcW w:w="609" w:type="dxa"/>
            <w:tcBorders>
              <w:top w:val="nil"/>
              <w:left w:val="nil"/>
              <w:bottom w:val="single" w:sz="4" w:space="0" w:color="auto"/>
              <w:right w:val="single" w:sz="4" w:space="0" w:color="auto"/>
            </w:tcBorders>
            <w:shd w:val="clear" w:color="auto" w:fill="auto"/>
            <w:noWrap/>
            <w:vAlign w:val="center"/>
            <w:hideMark/>
          </w:tcPr>
          <w:p w14:paraId="18EF3FC2" w14:textId="77777777" w:rsidR="006C05A6" w:rsidRPr="001D158F" w:rsidRDefault="006D1869"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themeColor="text1"/>
                <w:sz w:val="16"/>
                <w:szCs w:val="16"/>
                <w:lang w:val="en-US" w:eastAsia="de-DE"/>
              </w:rPr>
              <w:t> </w:t>
            </w:r>
            <w:r w:rsidR="00611BA1" w:rsidRPr="001D158F">
              <w:rPr>
                <w:rFonts w:asciiTheme="minorHAnsi" w:eastAsia="Times New Roman" w:hAnsiTheme="minorHAnsi" w:cstheme="minorHAnsi"/>
                <w:color w:val="000000" w:themeColor="text1"/>
                <w:sz w:val="16"/>
                <w:szCs w:val="16"/>
                <w:lang w:val="en-US" w:eastAsia="de-DE"/>
              </w:rPr>
              <w:t>0.14</w:t>
            </w:r>
          </w:p>
        </w:tc>
        <w:tc>
          <w:tcPr>
            <w:tcW w:w="610" w:type="dxa"/>
            <w:tcBorders>
              <w:top w:val="nil"/>
              <w:left w:val="nil"/>
              <w:bottom w:val="single" w:sz="4" w:space="0" w:color="auto"/>
              <w:right w:val="single" w:sz="4" w:space="0" w:color="auto"/>
            </w:tcBorders>
            <w:shd w:val="clear" w:color="auto" w:fill="auto"/>
            <w:noWrap/>
            <w:vAlign w:val="center"/>
          </w:tcPr>
          <w:p w14:paraId="2D6DC786"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0.</w:t>
            </w:r>
            <w:r w:rsidR="00611BA1" w:rsidRPr="001D158F">
              <w:rPr>
                <w:rFonts w:asciiTheme="minorHAnsi" w:eastAsia="Times New Roman" w:hAnsiTheme="minorHAnsi" w:cstheme="minorHAnsi"/>
                <w:color w:val="000000"/>
                <w:sz w:val="16"/>
                <w:szCs w:val="16"/>
                <w:lang w:val="en-US" w:eastAsia="de-DE"/>
              </w:rPr>
              <w:t>14</w:t>
            </w:r>
          </w:p>
        </w:tc>
      </w:tr>
      <w:tr w:rsidR="008340BB" w:rsidRPr="001D158F" w14:paraId="4E749842" w14:textId="77777777" w:rsidTr="0060243D">
        <w:trPr>
          <w:trHeight w:val="30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F1BD9" w14:textId="65DC9563" w:rsidR="006C05A6" w:rsidRPr="001D158F" w:rsidRDefault="006C05A6" w:rsidP="00F65733">
            <w:pPr>
              <w:jc w:val="left"/>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themeColor="text1"/>
                <w:sz w:val="16"/>
                <w:szCs w:val="16"/>
                <w:lang w:val="en-US" w:eastAsia="de-DE"/>
              </w:rPr>
              <w:t>Acceptance</w:t>
            </w:r>
            <w:r w:rsidR="000A247F" w:rsidRPr="001D158F">
              <w:rPr>
                <w:rFonts w:asciiTheme="minorHAnsi" w:eastAsia="Times New Roman" w:hAnsiTheme="minorHAnsi" w:cstheme="minorHAnsi"/>
                <w:color w:val="000000" w:themeColor="text1"/>
                <w:sz w:val="16"/>
                <w:szCs w:val="16"/>
                <w:lang w:val="en-US" w:eastAsia="de-DE"/>
              </w:rPr>
              <w:t>***</w:t>
            </w:r>
            <w:r w:rsidR="00080392" w:rsidRPr="001D158F">
              <w:rPr>
                <w:rFonts w:asciiTheme="minorHAnsi" w:eastAsia="Times New Roman" w:hAnsiTheme="minorHAnsi" w:cstheme="minorHAnsi"/>
                <w:color w:val="000000" w:themeColor="text1"/>
                <w:sz w:val="16"/>
                <w:szCs w:val="16"/>
                <w:lang w:val="en-US" w:eastAsia="de-DE"/>
              </w:rPr>
              <w:t>of the specific technology</w:t>
            </w:r>
            <w:r w:rsidR="00A86F6D" w:rsidRPr="001D158F">
              <w:rPr>
                <w:rFonts w:asciiTheme="minorHAnsi" w:eastAsia="Times New Roman" w:hAnsiTheme="minorHAnsi" w:cstheme="minorHAnsi"/>
                <w:color w:val="000000" w:themeColor="text1"/>
                <w:sz w:val="16"/>
                <w:szCs w:val="16"/>
                <w:lang w:val="en-US" w:eastAsia="de-DE"/>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580BFB18" w14:textId="77777777" w:rsidR="006C05A6" w:rsidRPr="001D158F" w:rsidRDefault="006C05A6" w:rsidP="00F65733">
            <w:pPr>
              <w:jc w:val="left"/>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Scores/MW</w:t>
            </w:r>
          </w:p>
        </w:tc>
        <w:tc>
          <w:tcPr>
            <w:tcW w:w="609" w:type="dxa"/>
            <w:tcBorders>
              <w:top w:val="nil"/>
              <w:left w:val="nil"/>
              <w:bottom w:val="single" w:sz="4" w:space="0" w:color="auto"/>
              <w:right w:val="single" w:sz="4" w:space="0" w:color="auto"/>
            </w:tcBorders>
            <w:shd w:val="clear" w:color="auto" w:fill="auto"/>
            <w:noWrap/>
            <w:vAlign w:val="center"/>
            <w:hideMark/>
          </w:tcPr>
          <w:p w14:paraId="5EACA873"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3</w:t>
            </w:r>
          </w:p>
        </w:tc>
        <w:tc>
          <w:tcPr>
            <w:tcW w:w="610" w:type="dxa"/>
            <w:tcBorders>
              <w:top w:val="nil"/>
              <w:left w:val="nil"/>
              <w:bottom w:val="single" w:sz="4" w:space="0" w:color="auto"/>
              <w:right w:val="single" w:sz="4" w:space="0" w:color="auto"/>
            </w:tcBorders>
            <w:shd w:val="clear" w:color="auto" w:fill="auto"/>
            <w:noWrap/>
            <w:vAlign w:val="center"/>
            <w:hideMark/>
          </w:tcPr>
          <w:p w14:paraId="20C730BA"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2</w:t>
            </w:r>
          </w:p>
        </w:tc>
        <w:tc>
          <w:tcPr>
            <w:tcW w:w="609" w:type="dxa"/>
            <w:tcBorders>
              <w:top w:val="nil"/>
              <w:left w:val="nil"/>
              <w:bottom w:val="single" w:sz="4" w:space="0" w:color="auto"/>
              <w:right w:val="single" w:sz="4" w:space="0" w:color="auto"/>
            </w:tcBorders>
            <w:shd w:val="clear" w:color="auto" w:fill="auto"/>
            <w:noWrap/>
            <w:vAlign w:val="center"/>
            <w:hideMark/>
          </w:tcPr>
          <w:p w14:paraId="14A50718"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1</w:t>
            </w:r>
          </w:p>
        </w:tc>
        <w:tc>
          <w:tcPr>
            <w:tcW w:w="610" w:type="dxa"/>
            <w:tcBorders>
              <w:top w:val="nil"/>
              <w:left w:val="nil"/>
              <w:bottom w:val="single" w:sz="4" w:space="0" w:color="auto"/>
              <w:right w:val="single" w:sz="4" w:space="0" w:color="auto"/>
            </w:tcBorders>
            <w:shd w:val="clear" w:color="auto" w:fill="auto"/>
            <w:noWrap/>
            <w:vAlign w:val="center"/>
            <w:hideMark/>
          </w:tcPr>
          <w:p w14:paraId="1A0DEE0D"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4</w:t>
            </w:r>
          </w:p>
        </w:tc>
        <w:tc>
          <w:tcPr>
            <w:tcW w:w="609" w:type="dxa"/>
            <w:tcBorders>
              <w:top w:val="nil"/>
              <w:left w:val="nil"/>
              <w:bottom w:val="single" w:sz="4" w:space="0" w:color="auto"/>
              <w:right w:val="single" w:sz="4" w:space="0" w:color="auto"/>
            </w:tcBorders>
            <w:shd w:val="clear" w:color="auto" w:fill="auto"/>
            <w:noWrap/>
            <w:vAlign w:val="center"/>
            <w:hideMark/>
          </w:tcPr>
          <w:p w14:paraId="23722365"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4</w:t>
            </w:r>
          </w:p>
        </w:tc>
        <w:tc>
          <w:tcPr>
            <w:tcW w:w="610" w:type="dxa"/>
            <w:tcBorders>
              <w:top w:val="nil"/>
              <w:left w:val="nil"/>
              <w:bottom w:val="single" w:sz="4" w:space="0" w:color="auto"/>
              <w:right w:val="single" w:sz="4" w:space="0" w:color="auto"/>
            </w:tcBorders>
            <w:shd w:val="clear" w:color="auto" w:fill="auto"/>
            <w:noWrap/>
            <w:vAlign w:val="center"/>
            <w:hideMark/>
          </w:tcPr>
          <w:p w14:paraId="6CC495C8"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4</w:t>
            </w:r>
          </w:p>
        </w:tc>
        <w:tc>
          <w:tcPr>
            <w:tcW w:w="609" w:type="dxa"/>
            <w:tcBorders>
              <w:top w:val="nil"/>
              <w:left w:val="nil"/>
              <w:bottom w:val="single" w:sz="4" w:space="0" w:color="auto"/>
              <w:right w:val="single" w:sz="4" w:space="0" w:color="auto"/>
            </w:tcBorders>
            <w:shd w:val="clear" w:color="auto" w:fill="auto"/>
            <w:noWrap/>
            <w:vAlign w:val="center"/>
            <w:hideMark/>
          </w:tcPr>
          <w:p w14:paraId="4CB30D6C"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3</w:t>
            </w:r>
          </w:p>
        </w:tc>
        <w:tc>
          <w:tcPr>
            <w:tcW w:w="610" w:type="dxa"/>
            <w:tcBorders>
              <w:top w:val="nil"/>
              <w:left w:val="nil"/>
              <w:bottom w:val="single" w:sz="4" w:space="0" w:color="auto"/>
              <w:right w:val="single" w:sz="4" w:space="0" w:color="auto"/>
            </w:tcBorders>
            <w:shd w:val="clear" w:color="auto" w:fill="auto"/>
            <w:noWrap/>
            <w:vAlign w:val="center"/>
            <w:hideMark/>
          </w:tcPr>
          <w:p w14:paraId="0C16B424"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3</w:t>
            </w:r>
          </w:p>
        </w:tc>
        <w:tc>
          <w:tcPr>
            <w:tcW w:w="609" w:type="dxa"/>
            <w:tcBorders>
              <w:top w:val="nil"/>
              <w:left w:val="nil"/>
              <w:bottom w:val="single" w:sz="4" w:space="0" w:color="auto"/>
              <w:right w:val="single" w:sz="4" w:space="0" w:color="auto"/>
            </w:tcBorders>
            <w:shd w:val="clear" w:color="auto" w:fill="auto"/>
            <w:noWrap/>
            <w:vAlign w:val="center"/>
            <w:hideMark/>
          </w:tcPr>
          <w:p w14:paraId="5E097CA1" w14:textId="77777777" w:rsidR="006C05A6" w:rsidRPr="001D158F" w:rsidRDefault="00507648"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2</w:t>
            </w:r>
            <w:r w:rsidR="006C05A6" w:rsidRPr="001D158F">
              <w:rPr>
                <w:rFonts w:asciiTheme="minorHAnsi" w:eastAsia="Times New Roman" w:hAnsiTheme="minorHAnsi" w:cstheme="minorHAnsi"/>
                <w:color w:val="000000"/>
                <w:sz w:val="16"/>
                <w:szCs w:val="16"/>
                <w:lang w:val="en-US" w:eastAsia="de-DE"/>
              </w:rPr>
              <w:t> </w:t>
            </w:r>
          </w:p>
        </w:tc>
        <w:tc>
          <w:tcPr>
            <w:tcW w:w="610" w:type="dxa"/>
            <w:tcBorders>
              <w:top w:val="nil"/>
              <w:left w:val="nil"/>
              <w:bottom w:val="single" w:sz="4" w:space="0" w:color="auto"/>
              <w:right w:val="single" w:sz="4" w:space="0" w:color="auto"/>
            </w:tcBorders>
            <w:shd w:val="clear" w:color="auto" w:fill="auto"/>
            <w:noWrap/>
            <w:vAlign w:val="center"/>
          </w:tcPr>
          <w:p w14:paraId="2CFF0521" w14:textId="77777777" w:rsidR="006C05A6" w:rsidRPr="001D158F" w:rsidRDefault="00507648"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1</w:t>
            </w:r>
          </w:p>
        </w:tc>
      </w:tr>
      <w:tr w:rsidR="008340BB" w:rsidRPr="001D158F" w14:paraId="35EFA232" w14:textId="77777777" w:rsidTr="0060243D">
        <w:trPr>
          <w:trHeight w:val="30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1EA93" w14:textId="77777777" w:rsidR="006C05A6" w:rsidRPr="001D158F" w:rsidRDefault="006C05A6" w:rsidP="00F65733">
            <w:pPr>
              <w:jc w:val="left"/>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themeColor="text1"/>
                <w:sz w:val="16"/>
                <w:szCs w:val="16"/>
                <w:lang w:val="en-US" w:eastAsia="de-DE"/>
              </w:rPr>
              <w:t>Possible participation</w:t>
            </w:r>
            <w:r w:rsidR="000A247F" w:rsidRPr="001D158F">
              <w:rPr>
                <w:rFonts w:asciiTheme="minorHAnsi" w:eastAsia="Times New Roman" w:hAnsiTheme="minorHAnsi" w:cstheme="minorHAnsi"/>
                <w:color w:val="000000" w:themeColor="text1"/>
                <w:sz w:val="16"/>
                <w:szCs w:val="16"/>
                <w:lang w:val="en-US" w:eastAsia="de-DE"/>
              </w:rPr>
              <w:t>***</w:t>
            </w:r>
          </w:p>
        </w:tc>
        <w:tc>
          <w:tcPr>
            <w:tcW w:w="993" w:type="dxa"/>
            <w:tcBorders>
              <w:top w:val="nil"/>
              <w:left w:val="nil"/>
              <w:bottom w:val="single" w:sz="4" w:space="0" w:color="auto"/>
              <w:right w:val="single" w:sz="4" w:space="0" w:color="auto"/>
            </w:tcBorders>
            <w:shd w:val="clear" w:color="auto" w:fill="auto"/>
            <w:noWrap/>
            <w:vAlign w:val="center"/>
            <w:hideMark/>
          </w:tcPr>
          <w:p w14:paraId="6690F7FF" w14:textId="77777777" w:rsidR="006C05A6" w:rsidRPr="001D158F" w:rsidRDefault="006C05A6" w:rsidP="00F65733">
            <w:pPr>
              <w:jc w:val="left"/>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Scores/MW</w:t>
            </w:r>
          </w:p>
        </w:tc>
        <w:tc>
          <w:tcPr>
            <w:tcW w:w="609" w:type="dxa"/>
            <w:tcBorders>
              <w:top w:val="nil"/>
              <w:left w:val="nil"/>
              <w:bottom w:val="single" w:sz="4" w:space="0" w:color="auto"/>
              <w:right w:val="single" w:sz="4" w:space="0" w:color="auto"/>
            </w:tcBorders>
            <w:shd w:val="clear" w:color="auto" w:fill="auto"/>
            <w:noWrap/>
            <w:vAlign w:val="center"/>
            <w:hideMark/>
          </w:tcPr>
          <w:p w14:paraId="6286CF5F"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1</w:t>
            </w:r>
          </w:p>
        </w:tc>
        <w:tc>
          <w:tcPr>
            <w:tcW w:w="610" w:type="dxa"/>
            <w:tcBorders>
              <w:top w:val="nil"/>
              <w:left w:val="nil"/>
              <w:bottom w:val="single" w:sz="4" w:space="0" w:color="auto"/>
              <w:right w:val="single" w:sz="4" w:space="0" w:color="auto"/>
            </w:tcBorders>
            <w:shd w:val="clear" w:color="auto" w:fill="auto"/>
            <w:noWrap/>
            <w:vAlign w:val="center"/>
            <w:hideMark/>
          </w:tcPr>
          <w:p w14:paraId="68CE5244"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1</w:t>
            </w:r>
          </w:p>
        </w:tc>
        <w:tc>
          <w:tcPr>
            <w:tcW w:w="609" w:type="dxa"/>
            <w:tcBorders>
              <w:top w:val="nil"/>
              <w:left w:val="nil"/>
              <w:bottom w:val="single" w:sz="4" w:space="0" w:color="auto"/>
              <w:right w:val="single" w:sz="4" w:space="0" w:color="auto"/>
            </w:tcBorders>
            <w:shd w:val="clear" w:color="auto" w:fill="auto"/>
            <w:noWrap/>
            <w:vAlign w:val="center"/>
            <w:hideMark/>
          </w:tcPr>
          <w:p w14:paraId="4E36E3FA"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1</w:t>
            </w:r>
          </w:p>
        </w:tc>
        <w:tc>
          <w:tcPr>
            <w:tcW w:w="610" w:type="dxa"/>
            <w:tcBorders>
              <w:top w:val="nil"/>
              <w:left w:val="nil"/>
              <w:bottom w:val="single" w:sz="4" w:space="0" w:color="auto"/>
              <w:right w:val="single" w:sz="4" w:space="0" w:color="auto"/>
            </w:tcBorders>
            <w:shd w:val="clear" w:color="auto" w:fill="auto"/>
            <w:noWrap/>
            <w:vAlign w:val="center"/>
            <w:hideMark/>
          </w:tcPr>
          <w:p w14:paraId="2AD4CF87"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4</w:t>
            </w:r>
          </w:p>
        </w:tc>
        <w:tc>
          <w:tcPr>
            <w:tcW w:w="609" w:type="dxa"/>
            <w:tcBorders>
              <w:top w:val="nil"/>
              <w:left w:val="nil"/>
              <w:bottom w:val="single" w:sz="4" w:space="0" w:color="auto"/>
              <w:right w:val="single" w:sz="4" w:space="0" w:color="auto"/>
            </w:tcBorders>
            <w:shd w:val="clear" w:color="auto" w:fill="auto"/>
            <w:noWrap/>
            <w:vAlign w:val="center"/>
            <w:hideMark/>
          </w:tcPr>
          <w:p w14:paraId="412A427D"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3</w:t>
            </w:r>
          </w:p>
        </w:tc>
        <w:tc>
          <w:tcPr>
            <w:tcW w:w="610" w:type="dxa"/>
            <w:tcBorders>
              <w:top w:val="nil"/>
              <w:left w:val="nil"/>
              <w:bottom w:val="single" w:sz="4" w:space="0" w:color="auto"/>
              <w:right w:val="single" w:sz="4" w:space="0" w:color="auto"/>
            </w:tcBorders>
            <w:shd w:val="clear" w:color="auto" w:fill="auto"/>
            <w:noWrap/>
            <w:vAlign w:val="center"/>
            <w:hideMark/>
          </w:tcPr>
          <w:p w14:paraId="0D458417"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5</w:t>
            </w:r>
          </w:p>
        </w:tc>
        <w:tc>
          <w:tcPr>
            <w:tcW w:w="609" w:type="dxa"/>
            <w:tcBorders>
              <w:top w:val="nil"/>
              <w:left w:val="nil"/>
              <w:bottom w:val="single" w:sz="4" w:space="0" w:color="auto"/>
              <w:right w:val="single" w:sz="4" w:space="0" w:color="auto"/>
            </w:tcBorders>
            <w:shd w:val="clear" w:color="auto" w:fill="auto"/>
            <w:noWrap/>
            <w:vAlign w:val="center"/>
            <w:hideMark/>
          </w:tcPr>
          <w:p w14:paraId="3EE90F31" w14:textId="77777777" w:rsidR="006C05A6" w:rsidRPr="001D158F" w:rsidRDefault="7392AC53"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themeColor="text1"/>
                <w:sz w:val="16"/>
                <w:szCs w:val="16"/>
                <w:lang w:val="en-US" w:eastAsia="de-DE"/>
              </w:rPr>
              <w:t>2</w:t>
            </w:r>
          </w:p>
        </w:tc>
        <w:tc>
          <w:tcPr>
            <w:tcW w:w="610" w:type="dxa"/>
            <w:tcBorders>
              <w:top w:val="nil"/>
              <w:left w:val="nil"/>
              <w:bottom w:val="single" w:sz="4" w:space="0" w:color="auto"/>
              <w:right w:val="single" w:sz="4" w:space="0" w:color="auto"/>
            </w:tcBorders>
            <w:shd w:val="clear" w:color="auto" w:fill="auto"/>
            <w:noWrap/>
            <w:vAlign w:val="center"/>
            <w:hideMark/>
          </w:tcPr>
          <w:p w14:paraId="0DF8A46B" w14:textId="77777777" w:rsidR="006C05A6" w:rsidRPr="001D158F" w:rsidRDefault="000D366C"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2</w:t>
            </w:r>
          </w:p>
        </w:tc>
        <w:tc>
          <w:tcPr>
            <w:tcW w:w="609" w:type="dxa"/>
            <w:tcBorders>
              <w:top w:val="nil"/>
              <w:left w:val="nil"/>
              <w:bottom w:val="single" w:sz="4" w:space="0" w:color="auto"/>
              <w:right w:val="single" w:sz="4" w:space="0" w:color="auto"/>
            </w:tcBorders>
            <w:shd w:val="clear" w:color="auto" w:fill="auto"/>
            <w:noWrap/>
            <w:vAlign w:val="center"/>
            <w:hideMark/>
          </w:tcPr>
          <w:p w14:paraId="16C859A4"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 </w:t>
            </w:r>
            <w:r w:rsidR="00507648" w:rsidRPr="001D158F">
              <w:rPr>
                <w:rFonts w:asciiTheme="minorHAnsi" w:eastAsia="Times New Roman" w:hAnsiTheme="minorHAnsi" w:cstheme="minorHAnsi"/>
                <w:color w:val="000000"/>
                <w:sz w:val="16"/>
                <w:szCs w:val="16"/>
                <w:lang w:val="en-US" w:eastAsia="de-DE"/>
              </w:rPr>
              <w:t>1</w:t>
            </w:r>
          </w:p>
        </w:tc>
        <w:tc>
          <w:tcPr>
            <w:tcW w:w="610" w:type="dxa"/>
            <w:tcBorders>
              <w:top w:val="nil"/>
              <w:left w:val="nil"/>
              <w:bottom w:val="single" w:sz="4" w:space="0" w:color="auto"/>
              <w:right w:val="single" w:sz="4" w:space="0" w:color="auto"/>
            </w:tcBorders>
            <w:shd w:val="clear" w:color="auto" w:fill="auto"/>
            <w:noWrap/>
            <w:vAlign w:val="center"/>
          </w:tcPr>
          <w:p w14:paraId="1F23A7F8"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1</w:t>
            </w:r>
          </w:p>
        </w:tc>
      </w:tr>
      <w:tr w:rsidR="008340BB" w:rsidRPr="001D158F" w14:paraId="55934138" w14:textId="77777777" w:rsidTr="0060243D">
        <w:trPr>
          <w:trHeight w:val="30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E2E7B" w14:textId="77777777" w:rsidR="006C05A6" w:rsidRPr="001D158F" w:rsidRDefault="006D1869" w:rsidP="00F65733">
            <w:pPr>
              <w:jc w:val="left"/>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themeColor="text1"/>
                <w:sz w:val="16"/>
                <w:szCs w:val="16"/>
                <w:lang w:val="en-US" w:eastAsia="de-DE"/>
              </w:rPr>
              <w:t>Technology risk</w:t>
            </w:r>
            <w:r w:rsidR="000A247F" w:rsidRPr="001D158F">
              <w:rPr>
                <w:rFonts w:asciiTheme="minorHAnsi" w:eastAsia="Times New Roman" w:hAnsiTheme="minorHAnsi" w:cstheme="minorHAnsi"/>
                <w:color w:val="000000" w:themeColor="text1"/>
                <w:sz w:val="16"/>
                <w:szCs w:val="16"/>
                <w:lang w:val="en-US" w:eastAsia="de-DE"/>
              </w:rPr>
              <w:t>***</w:t>
            </w:r>
          </w:p>
        </w:tc>
        <w:tc>
          <w:tcPr>
            <w:tcW w:w="993" w:type="dxa"/>
            <w:tcBorders>
              <w:top w:val="nil"/>
              <w:left w:val="nil"/>
              <w:bottom w:val="single" w:sz="4" w:space="0" w:color="auto"/>
              <w:right w:val="single" w:sz="4" w:space="0" w:color="auto"/>
            </w:tcBorders>
            <w:shd w:val="clear" w:color="auto" w:fill="auto"/>
            <w:noWrap/>
            <w:vAlign w:val="center"/>
            <w:hideMark/>
          </w:tcPr>
          <w:p w14:paraId="17BA081E" w14:textId="77777777" w:rsidR="006C05A6" w:rsidRPr="001D158F" w:rsidRDefault="006C05A6" w:rsidP="00F65733">
            <w:pPr>
              <w:jc w:val="left"/>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Scores/MW</w:t>
            </w:r>
          </w:p>
        </w:tc>
        <w:tc>
          <w:tcPr>
            <w:tcW w:w="609" w:type="dxa"/>
            <w:tcBorders>
              <w:top w:val="nil"/>
              <w:left w:val="nil"/>
              <w:bottom w:val="single" w:sz="4" w:space="0" w:color="auto"/>
              <w:right w:val="single" w:sz="4" w:space="0" w:color="auto"/>
            </w:tcBorders>
            <w:shd w:val="clear" w:color="auto" w:fill="auto"/>
            <w:noWrap/>
            <w:vAlign w:val="center"/>
            <w:hideMark/>
          </w:tcPr>
          <w:p w14:paraId="56D61BCC"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5</w:t>
            </w:r>
          </w:p>
        </w:tc>
        <w:tc>
          <w:tcPr>
            <w:tcW w:w="610" w:type="dxa"/>
            <w:tcBorders>
              <w:top w:val="nil"/>
              <w:left w:val="nil"/>
              <w:bottom w:val="single" w:sz="4" w:space="0" w:color="auto"/>
              <w:right w:val="single" w:sz="4" w:space="0" w:color="auto"/>
            </w:tcBorders>
            <w:shd w:val="clear" w:color="auto" w:fill="auto"/>
            <w:noWrap/>
            <w:vAlign w:val="center"/>
            <w:hideMark/>
          </w:tcPr>
          <w:p w14:paraId="6EF54416"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5</w:t>
            </w:r>
          </w:p>
        </w:tc>
        <w:tc>
          <w:tcPr>
            <w:tcW w:w="609" w:type="dxa"/>
            <w:tcBorders>
              <w:top w:val="nil"/>
              <w:left w:val="nil"/>
              <w:bottom w:val="single" w:sz="4" w:space="0" w:color="auto"/>
              <w:right w:val="single" w:sz="4" w:space="0" w:color="auto"/>
            </w:tcBorders>
            <w:shd w:val="clear" w:color="auto" w:fill="auto"/>
            <w:noWrap/>
            <w:vAlign w:val="center"/>
            <w:hideMark/>
          </w:tcPr>
          <w:p w14:paraId="5241FE2C"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5</w:t>
            </w:r>
          </w:p>
        </w:tc>
        <w:tc>
          <w:tcPr>
            <w:tcW w:w="610" w:type="dxa"/>
            <w:tcBorders>
              <w:top w:val="nil"/>
              <w:left w:val="nil"/>
              <w:bottom w:val="single" w:sz="4" w:space="0" w:color="auto"/>
              <w:right w:val="single" w:sz="4" w:space="0" w:color="auto"/>
            </w:tcBorders>
            <w:shd w:val="clear" w:color="auto" w:fill="auto"/>
            <w:noWrap/>
            <w:vAlign w:val="center"/>
            <w:hideMark/>
          </w:tcPr>
          <w:p w14:paraId="48C0B354"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5</w:t>
            </w:r>
          </w:p>
        </w:tc>
        <w:tc>
          <w:tcPr>
            <w:tcW w:w="609" w:type="dxa"/>
            <w:tcBorders>
              <w:top w:val="nil"/>
              <w:left w:val="nil"/>
              <w:bottom w:val="single" w:sz="4" w:space="0" w:color="auto"/>
              <w:right w:val="single" w:sz="4" w:space="0" w:color="auto"/>
            </w:tcBorders>
            <w:shd w:val="clear" w:color="auto" w:fill="auto"/>
            <w:noWrap/>
            <w:vAlign w:val="center"/>
            <w:hideMark/>
          </w:tcPr>
          <w:p w14:paraId="23AC7316" w14:textId="77777777" w:rsidR="006C05A6" w:rsidRPr="001D158F" w:rsidRDefault="000D366C"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4</w:t>
            </w:r>
          </w:p>
        </w:tc>
        <w:tc>
          <w:tcPr>
            <w:tcW w:w="610" w:type="dxa"/>
            <w:tcBorders>
              <w:top w:val="nil"/>
              <w:left w:val="nil"/>
              <w:bottom w:val="single" w:sz="4" w:space="0" w:color="auto"/>
              <w:right w:val="single" w:sz="4" w:space="0" w:color="auto"/>
            </w:tcBorders>
            <w:shd w:val="clear" w:color="auto" w:fill="auto"/>
            <w:noWrap/>
            <w:vAlign w:val="center"/>
            <w:hideMark/>
          </w:tcPr>
          <w:p w14:paraId="29C7D71B"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5</w:t>
            </w:r>
          </w:p>
        </w:tc>
        <w:tc>
          <w:tcPr>
            <w:tcW w:w="609" w:type="dxa"/>
            <w:tcBorders>
              <w:top w:val="nil"/>
              <w:left w:val="nil"/>
              <w:bottom w:val="single" w:sz="4" w:space="0" w:color="auto"/>
              <w:right w:val="single" w:sz="4" w:space="0" w:color="auto"/>
            </w:tcBorders>
            <w:shd w:val="clear" w:color="auto" w:fill="auto"/>
            <w:noWrap/>
            <w:vAlign w:val="center"/>
            <w:hideMark/>
          </w:tcPr>
          <w:p w14:paraId="7293DE8D"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5</w:t>
            </w:r>
          </w:p>
        </w:tc>
        <w:tc>
          <w:tcPr>
            <w:tcW w:w="610" w:type="dxa"/>
            <w:tcBorders>
              <w:top w:val="nil"/>
              <w:left w:val="nil"/>
              <w:bottom w:val="single" w:sz="4" w:space="0" w:color="auto"/>
              <w:right w:val="single" w:sz="4" w:space="0" w:color="auto"/>
            </w:tcBorders>
            <w:shd w:val="clear" w:color="auto" w:fill="auto"/>
            <w:noWrap/>
            <w:vAlign w:val="center"/>
            <w:hideMark/>
          </w:tcPr>
          <w:p w14:paraId="2DCDCCD2"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3</w:t>
            </w:r>
          </w:p>
        </w:tc>
        <w:tc>
          <w:tcPr>
            <w:tcW w:w="609" w:type="dxa"/>
            <w:tcBorders>
              <w:top w:val="nil"/>
              <w:left w:val="nil"/>
              <w:bottom w:val="single" w:sz="4" w:space="0" w:color="auto"/>
              <w:right w:val="single" w:sz="4" w:space="0" w:color="auto"/>
            </w:tcBorders>
            <w:shd w:val="clear" w:color="auto" w:fill="auto"/>
            <w:noWrap/>
            <w:vAlign w:val="center"/>
            <w:hideMark/>
          </w:tcPr>
          <w:p w14:paraId="4B376908"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 </w:t>
            </w:r>
            <w:r w:rsidR="00507648" w:rsidRPr="001D158F">
              <w:rPr>
                <w:rFonts w:asciiTheme="minorHAnsi" w:eastAsia="Times New Roman" w:hAnsiTheme="minorHAnsi" w:cstheme="minorHAnsi"/>
                <w:color w:val="000000"/>
                <w:sz w:val="16"/>
                <w:szCs w:val="16"/>
                <w:lang w:val="en-US" w:eastAsia="de-DE"/>
              </w:rPr>
              <w:t>4</w:t>
            </w:r>
          </w:p>
        </w:tc>
        <w:tc>
          <w:tcPr>
            <w:tcW w:w="610" w:type="dxa"/>
            <w:tcBorders>
              <w:top w:val="nil"/>
              <w:left w:val="nil"/>
              <w:bottom w:val="single" w:sz="4" w:space="0" w:color="auto"/>
              <w:right w:val="single" w:sz="4" w:space="0" w:color="auto"/>
            </w:tcBorders>
            <w:shd w:val="clear" w:color="auto" w:fill="auto"/>
            <w:noWrap/>
            <w:vAlign w:val="center"/>
          </w:tcPr>
          <w:p w14:paraId="27C54275" w14:textId="77777777" w:rsidR="006C05A6" w:rsidRPr="001D158F" w:rsidRDefault="00507648"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3</w:t>
            </w:r>
          </w:p>
        </w:tc>
      </w:tr>
      <w:tr w:rsidR="008340BB" w:rsidRPr="001D158F" w14:paraId="7D389A49" w14:textId="77777777" w:rsidTr="0060243D">
        <w:trPr>
          <w:trHeight w:val="30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9DC76" w14:textId="395A0271" w:rsidR="006C05A6" w:rsidRPr="001D158F" w:rsidRDefault="009649A7" w:rsidP="00F65733">
            <w:pPr>
              <w:jc w:val="left"/>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themeColor="text1"/>
                <w:sz w:val="16"/>
                <w:szCs w:val="16"/>
                <w:lang w:val="en-US" w:eastAsia="de-DE"/>
              </w:rPr>
              <w:t>Technology-</w:t>
            </w:r>
            <w:r w:rsidR="00840E3D" w:rsidRPr="001D158F">
              <w:rPr>
                <w:rFonts w:asciiTheme="minorHAnsi" w:eastAsia="Times New Roman" w:hAnsiTheme="minorHAnsi" w:cstheme="minorHAnsi"/>
                <w:color w:val="000000" w:themeColor="text1"/>
                <w:sz w:val="16"/>
                <w:szCs w:val="16"/>
                <w:lang w:val="en-US" w:eastAsia="de-DE"/>
              </w:rPr>
              <w:t>specific f</w:t>
            </w:r>
            <w:r w:rsidR="006C05A6" w:rsidRPr="001D158F">
              <w:rPr>
                <w:rFonts w:asciiTheme="minorHAnsi" w:eastAsia="Times New Roman" w:hAnsiTheme="minorHAnsi" w:cstheme="minorHAnsi"/>
                <w:color w:val="000000" w:themeColor="text1"/>
                <w:sz w:val="16"/>
                <w:szCs w:val="16"/>
                <w:lang w:val="en-US" w:eastAsia="de-DE"/>
              </w:rPr>
              <w:t>inancial risk</w:t>
            </w:r>
            <w:r w:rsidR="000A247F" w:rsidRPr="001D158F">
              <w:rPr>
                <w:rFonts w:asciiTheme="minorHAnsi" w:eastAsia="Times New Roman" w:hAnsiTheme="minorHAnsi" w:cstheme="minorHAnsi"/>
                <w:color w:val="000000" w:themeColor="text1"/>
                <w:sz w:val="16"/>
                <w:szCs w:val="16"/>
                <w:lang w:val="en-US" w:eastAsia="de-DE"/>
              </w:rPr>
              <w:t>***</w:t>
            </w:r>
          </w:p>
        </w:tc>
        <w:tc>
          <w:tcPr>
            <w:tcW w:w="993" w:type="dxa"/>
            <w:tcBorders>
              <w:top w:val="nil"/>
              <w:left w:val="nil"/>
              <w:bottom w:val="single" w:sz="4" w:space="0" w:color="auto"/>
              <w:right w:val="single" w:sz="4" w:space="0" w:color="auto"/>
            </w:tcBorders>
            <w:shd w:val="clear" w:color="auto" w:fill="auto"/>
            <w:noWrap/>
            <w:vAlign w:val="center"/>
            <w:hideMark/>
          </w:tcPr>
          <w:p w14:paraId="7FCB498B" w14:textId="77777777" w:rsidR="006C05A6" w:rsidRPr="001D158F" w:rsidRDefault="006C05A6" w:rsidP="00F65733">
            <w:pPr>
              <w:jc w:val="left"/>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Scores/MW</w:t>
            </w:r>
          </w:p>
        </w:tc>
        <w:tc>
          <w:tcPr>
            <w:tcW w:w="609" w:type="dxa"/>
            <w:tcBorders>
              <w:top w:val="nil"/>
              <w:left w:val="nil"/>
              <w:bottom w:val="single" w:sz="4" w:space="0" w:color="auto"/>
              <w:right w:val="single" w:sz="4" w:space="0" w:color="auto"/>
            </w:tcBorders>
            <w:shd w:val="clear" w:color="auto" w:fill="auto"/>
            <w:noWrap/>
            <w:vAlign w:val="center"/>
            <w:hideMark/>
          </w:tcPr>
          <w:p w14:paraId="34D15FEB"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1</w:t>
            </w:r>
          </w:p>
        </w:tc>
        <w:tc>
          <w:tcPr>
            <w:tcW w:w="610" w:type="dxa"/>
            <w:tcBorders>
              <w:top w:val="nil"/>
              <w:left w:val="nil"/>
              <w:bottom w:val="single" w:sz="4" w:space="0" w:color="auto"/>
              <w:right w:val="single" w:sz="4" w:space="0" w:color="auto"/>
            </w:tcBorders>
            <w:shd w:val="clear" w:color="auto" w:fill="auto"/>
            <w:noWrap/>
            <w:vAlign w:val="center"/>
            <w:hideMark/>
          </w:tcPr>
          <w:p w14:paraId="5F598F1D"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2</w:t>
            </w:r>
          </w:p>
        </w:tc>
        <w:tc>
          <w:tcPr>
            <w:tcW w:w="609" w:type="dxa"/>
            <w:tcBorders>
              <w:top w:val="nil"/>
              <w:left w:val="nil"/>
              <w:bottom w:val="single" w:sz="4" w:space="0" w:color="auto"/>
              <w:right w:val="single" w:sz="4" w:space="0" w:color="auto"/>
            </w:tcBorders>
            <w:shd w:val="clear" w:color="auto" w:fill="auto"/>
            <w:noWrap/>
            <w:vAlign w:val="center"/>
            <w:hideMark/>
          </w:tcPr>
          <w:p w14:paraId="09D43616"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5</w:t>
            </w:r>
          </w:p>
        </w:tc>
        <w:tc>
          <w:tcPr>
            <w:tcW w:w="610" w:type="dxa"/>
            <w:tcBorders>
              <w:top w:val="nil"/>
              <w:left w:val="nil"/>
              <w:bottom w:val="single" w:sz="4" w:space="0" w:color="auto"/>
              <w:right w:val="single" w:sz="4" w:space="0" w:color="auto"/>
            </w:tcBorders>
            <w:shd w:val="clear" w:color="auto" w:fill="auto"/>
            <w:noWrap/>
            <w:vAlign w:val="center"/>
            <w:hideMark/>
          </w:tcPr>
          <w:p w14:paraId="2D2BA8B5"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5</w:t>
            </w:r>
          </w:p>
        </w:tc>
        <w:tc>
          <w:tcPr>
            <w:tcW w:w="609" w:type="dxa"/>
            <w:tcBorders>
              <w:top w:val="nil"/>
              <w:left w:val="nil"/>
              <w:bottom w:val="single" w:sz="4" w:space="0" w:color="auto"/>
              <w:right w:val="single" w:sz="4" w:space="0" w:color="auto"/>
            </w:tcBorders>
            <w:shd w:val="clear" w:color="auto" w:fill="auto"/>
            <w:noWrap/>
            <w:vAlign w:val="center"/>
            <w:hideMark/>
          </w:tcPr>
          <w:p w14:paraId="7EF402DD"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5</w:t>
            </w:r>
          </w:p>
        </w:tc>
        <w:tc>
          <w:tcPr>
            <w:tcW w:w="610" w:type="dxa"/>
            <w:tcBorders>
              <w:top w:val="nil"/>
              <w:left w:val="nil"/>
              <w:bottom w:val="single" w:sz="4" w:space="0" w:color="auto"/>
              <w:right w:val="single" w:sz="4" w:space="0" w:color="auto"/>
            </w:tcBorders>
            <w:shd w:val="clear" w:color="auto" w:fill="auto"/>
            <w:noWrap/>
            <w:vAlign w:val="center"/>
            <w:hideMark/>
          </w:tcPr>
          <w:p w14:paraId="721ED3B0"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5</w:t>
            </w:r>
          </w:p>
        </w:tc>
        <w:tc>
          <w:tcPr>
            <w:tcW w:w="609" w:type="dxa"/>
            <w:tcBorders>
              <w:top w:val="nil"/>
              <w:left w:val="nil"/>
              <w:bottom w:val="single" w:sz="4" w:space="0" w:color="auto"/>
              <w:right w:val="single" w:sz="4" w:space="0" w:color="auto"/>
            </w:tcBorders>
            <w:shd w:val="clear" w:color="auto" w:fill="auto"/>
            <w:noWrap/>
            <w:vAlign w:val="center"/>
            <w:hideMark/>
          </w:tcPr>
          <w:p w14:paraId="23AC0D70" w14:textId="77777777" w:rsidR="006C05A6" w:rsidRPr="001D158F" w:rsidRDefault="000D366C"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4</w:t>
            </w:r>
          </w:p>
        </w:tc>
        <w:tc>
          <w:tcPr>
            <w:tcW w:w="610" w:type="dxa"/>
            <w:tcBorders>
              <w:top w:val="nil"/>
              <w:left w:val="nil"/>
              <w:bottom w:val="single" w:sz="4" w:space="0" w:color="auto"/>
              <w:right w:val="single" w:sz="4" w:space="0" w:color="auto"/>
            </w:tcBorders>
            <w:shd w:val="clear" w:color="auto" w:fill="auto"/>
            <w:noWrap/>
            <w:vAlign w:val="center"/>
            <w:hideMark/>
          </w:tcPr>
          <w:p w14:paraId="1A8C36F7" w14:textId="77777777" w:rsidR="006C05A6" w:rsidRPr="001D158F" w:rsidRDefault="000D366C"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3</w:t>
            </w:r>
          </w:p>
        </w:tc>
        <w:tc>
          <w:tcPr>
            <w:tcW w:w="609" w:type="dxa"/>
            <w:tcBorders>
              <w:top w:val="nil"/>
              <w:left w:val="nil"/>
              <w:bottom w:val="single" w:sz="4" w:space="0" w:color="auto"/>
              <w:right w:val="single" w:sz="4" w:space="0" w:color="auto"/>
            </w:tcBorders>
            <w:shd w:val="clear" w:color="auto" w:fill="auto"/>
            <w:noWrap/>
            <w:vAlign w:val="center"/>
            <w:hideMark/>
          </w:tcPr>
          <w:p w14:paraId="10255AD4" w14:textId="77777777" w:rsidR="006C05A6" w:rsidRPr="001D158F" w:rsidRDefault="006C05A6"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 </w:t>
            </w:r>
            <w:r w:rsidR="00507648" w:rsidRPr="001D158F">
              <w:rPr>
                <w:rFonts w:asciiTheme="minorHAnsi" w:eastAsia="Times New Roman" w:hAnsiTheme="minorHAnsi" w:cstheme="minorHAnsi"/>
                <w:color w:val="000000"/>
                <w:sz w:val="16"/>
                <w:szCs w:val="16"/>
                <w:lang w:val="en-US" w:eastAsia="de-DE"/>
              </w:rPr>
              <w:t>1</w:t>
            </w:r>
          </w:p>
        </w:tc>
        <w:tc>
          <w:tcPr>
            <w:tcW w:w="610" w:type="dxa"/>
            <w:tcBorders>
              <w:top w:val="nil"/>
              <w:left w:val="nil"/>
              <w:bottom w:val="single" w:sz="4" w:space="0" w:color="auto"/>
              <w:right w:val="single" w:sz="4" w:space="0" w:color="auto"/>
            </w:tcBorders>
            <w:shd w:val="clear" w:color="auto" w:fill="auto"/>
            <w:noWrap/>
            <w:vAlign w:val="center"/>
          </w:tcPr>
          <w:p w14:paraId="041A3A3B" w14:textId="77777777" w:rsidR="006C05A6" w:rsidRPr="001D158F" w:rsidRDefault="00507648" w:rsidP="00F65733">
            <w:pPr>
              <w:jc w:val="center"/>
              <w:rPr>
                <w:rFonts w:asciiTheme="minorHAnsi" w:eastAsia="Times New Roman" w:hAnsiTheme="minorHAnsi" w:cstheme="minorHAnsi"/>
                <w:color w:val="000000"/>
                <w:sz w:val="16"/>
                <w:szCs w:val="16"/>
                <w:lang w:val="en-US" w:eastAsia="de-DE"/>
              </w:rPr>
            </w:pPr>
            <w:r w:rsidRPr="001D158F">
              <w:rPr>
                <w:rFonts w:asciiTheme="minorHAnsi" w:eastAsia="Times New Roman" w:hAnsiTheme="minorHAnsi" w:cstheme="minorHAnsi"/>
                <w:color w:val="000000"/>
                <w:sz w:val="16"/>
                <w:szCs w:val="16"/>
                <w:lang w:val="en-US" w:eastAsia="de-DE"/>
              </w:rPr>
              <w:t>1</w:t>
            </w:r>
          </w:p>
        </w:tc>
      </w:tr>
      <w:tr w:rsidR="008340BB" w:rsidRPr="001D158F" w14:paraId="40C74402" w14:textId="77777777" w:rsidTr="0060243D">
        <w:trPr>
          <w:trHeight w:val="30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3CCD7" w14:textId="11237AAD" w:rsidR="006C05A6" w:rsidRPr="001D158F" w:rsidRDefault="5DB3470D" w:rsidP="00F65733">
            <w:pPr>
              <w:jc w:val="left"/>
              <w:rPr>
                <w:rFonts w:eastAsia="Times New Roman" w:cs="Calibri"/>
                <w:color w:val="000000"/>
                <w:sz w:val="16"/>
                <w:szCs w:val="16"/>
                <w:lang w:val="en-US" w:eastAsia="de-DE"/>
              </w:rPr>
            </w:pPr>
            <w:r w:rsidRPr="001D158F">
              <w:rPr>
                <w:rFonts w:eastAsia="Times New Roman" w:cs="Calibri"/>
                <w:color w:val="000000" w:themeColor="text1"/>
                <w:sz w:val="16"/>
                <w:szCs w:val="16"/>
                <w:lang w:val="en-US" w:eastAsia="de-DE"/>
              </w:rPr>
              <w:t>Policy risk</w:t>
            </w:r>
            <w:r w:rsidR="000A247F" w:rsidRPr="001D158F">
              <w:rPr>
                <w:rFonts w:eastAsia="Times New Roman" w:cs="Calibri"/>
                <w:color w:val="000000" w:themeColor="text1"/>
                <w:sz w:val="16"/>
                <w:szCs w:val="16"/>
                <w:lang w:val="en-US" w:eastAsia="de-DE"/>
              </w:rPr>
              <w:t>***</w:t>
            </w:r>
            <w:r w:rsidR="00C64BA3" w:rsidRPr="001D158F">
              <w:rPr>
                <w:rFonts w:eastAsia="Times New Roman" w:cs="Calibri"/>
                <w:color w:val="000000" w:themeColor="text1"/>
                <w:sz w:val="16"/>
                <w:szCs w:val="16"/>
                <w:lang w:val="en-US" w:eastAsia="de-DE"/>
              </w:rPr>
              <w:t xml:space="preserve"> </w:t>
            </w:r>
            <w:r w:rsidR="00896671" w:rsidRPr="001D158F">
              <w:rPr>
                <w:rFonts w:eastAsia="Times New Roman" w:cs="Calibri"/>
                <w:color w:val="000000" w:themeColor="text1"/>
                <w:sz w:val="16"/>
                <w:szCs w:val="16"/>
                <w:lang w:val="en-US" w:eastAsia="de-DE"/>
              </w:rPr>
              <w:t>(</w:t>
            </w:r>
            <w:r w:rsidR="00C64BA3" w:rsidRPr="001D158F">
              <w:rPr>
                <w:rFonts w:eastAsia="Times New Roman" w:cs="Calibri"/>
                <w:color w:val="000000" w:themeColor="text1"/>
                <w:sz w:val="16"/>
                <w:szCs w:val="16"/>
                <w:lang w:val="en-US" w:eastAsia="de-DE"/>
              </w:rPr>
              <w:t>technology</w:t>
            </w:r>
            <w:r w:rsidR="00896671" w:rsidRPr="001D158F">
              <w:rPr>
                <w:rFonts w:eastAsia="Times New Roman" w:cs="Calibri"/>
                <w:color w:val="000000" w:themeColor="text1"/>
                <w:sz w:val="16"/>
                <w:szCs w:val="16"/>
                <w:lang w:val="en-US" w:eastAsia="de-DE"/>
              </w:rPr>
              <w:t xml:space="preserve"> specific)</w:t>
            </w:r>
          </w:p>
        </w:tc>
        <w:tc>
          <w:tcPr>
            <w:tcW w:w="993" w:type="dxa"/>
            <w:tcBorders>
              <w:top w:val="nil"/>
              <w:left w:val="nil"/>
              <w:bottom w:val="single" w:sz="4" w:space="0" w:color="auto"/>
              <w:right w:val="single" w:sz="4" w:space="0" w:color="auto"/>
            </w:tcBorders>
            <w:shd w:val="clear" w:color="auto" w:fill="auto"/>
            <w:noWrap/>
            <w:vAlign w:val="center"/>
            <w:hideMark/>
          </w:tcPr>
          <w:p w14:paraId="7E564AB7" w14:textId="77777777" w:rsidR="006C05A6" w:rsidRPr="001D158F" w:rsidRDefault="006C05A6" w:rsidP="00F65733">
            <w:pPr>
              <w:jc w:val="left"/>
              <w:rPr>
                <w:rFonts w:eastAsia="Times New Roman" w:cs="Calibri"/>
                <w:color w:val="000000"/>
                <w:sz w:val="16"/>
                <w:szCs w:val="16"/>
                <w:lang w:val="en-US" w:eastAsia="de-DE"/>
              </w:rPr>
            </w:pPr>
            <w:r w:rsidRPr="001D158F">
              <w:rPr>
                <w:rFonts w:eastAsia="Times New Roman" w:cs="Calibri"/>
                <w:color w:val="000000"/>
                <w:sz w:val="16"/>
                <w:szCs w:val="16"/>
                <w:lang w:val="en-US" w:eastAsia="de-DE"/>
              </w:rPr>
              <w:t>Scores/MW</w:t>
            </w:r>
          </w:p>
        </w:tc>
        <w:tc>
          <w:tcPr>
            <w:tcW w:w="609" w:type="dxa"/>
            <w:tcBorders>
              <w:top w:val="nil"/>
              <w:left w:val="nil"/>
              <w:bottom w:val="single" w:sz="4" w:space="0" w:color="auto"/>
              <w:right w:val="single" w:sz="4" w:space="0" w:color="auto"/>
            </w:tcBorders>
            <w:shd w:val="clear" w:color="auto" w:fill="auto"/>
            <w:noWrap/>
            <w:vAlign w:val="center"/>
            <w:hideMark/>
          </w:tcPr>
          <w:p w14:paraId="4F7D3D00" w14:textId="77777777" w:rsidR="006C05A6" w:rsidRPr="001D158F" w:rsidRDefault="006C05A6" w:rsidP="00F65733">
            <w:pPr>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2</w:t>
            </w:r>
          </w:p>
        </w:tc>
        <w:tc>
          <w:tcPr>
            <w:tcW w:w="610" w:type="dxa"/>
            <w:tcBorders>
              <w:top w:val="nil"/>
              <w:left w:val="nil"/>
              <w:bottom w:val="single" w:sz="4" w:space="0" w:color="auto"/>
              <w:right w:val="single" w:sz="4" w:space="0" w:color="auto"/>
            </w:tcBorders>
            <w:shd w:val="clear" w:color="auto" w:fill="auto"/>
            <w:noWrap/>
            <w:vAlign w:val="center"/>
            <w:hideMark/>
          </w:tcPr>
          <w:p w14:paraId="1299FFD8" w14:textId="77777777" w:rsidR="006C05A6" w:rsidRPr="001D158F" w:rsidRDefault="000D366C" w:rsidP="00F65733">
            <w:pPr>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w:t>
            </w:r>
          </w:p>
        </w:tc>
        <w:tc>
          <w:tcPr>
            <w:tcW w:w="609" w:type="dxa"/>
            <w:tcBorders>
              <w:top w:val="nil"/>
              <w:left w:val="nil"/>
              <w:bottom w:val="single" w:sz="4" w:space="0" w:color="auto"/>
              <w:right w:val="single" w:sz="4" w:space="0" w:color="auto"/>
            </w:tcBorders>
            <w:shd w:val="clear" w:color="auto" w:fill="auto"/>
            <w:noWrap/>
            <w:vAlign w:val="center"/>
            <w:hideMark/>
          </w:tcPr>
          <w:p w14:paraId="38F8C8F3" w14:textId="77777777" w:rsidR="006C05A6" w:rsidRPr="001D158F" w:rsidRDefault="006C05A6" w:rsidP="00F65733">
            <w:pPr>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1</w:t>
            </w:r>
          </w:p>
        </w:tc>
        <w:tc>
          <w:tcPr>
            <w:tcW w:w="610" w:type="dxa"/>
            <w:tcBorders>
              <w:top w:val="nil"/>
              <w:left w:val="nil"/>
              <w:bottom w:val="single" w:sz="4" w:space="0" w:color="auto"/>
              <w:right w:val="single" w:sz="4" w:space="0" w:color="auto"/>
            </w:tcBorders>
            <w:shd w:val="clear" w:color="auto" w:fill="auto"/>
            <w:noWrap/>
            <w:vAlign w:val="center"/>
            <w:hideMark/>
          </w:tcPr>
          <w:p w14:paraId="3B41F70E" w14:textId="77777777" w:rsidR="006C05A6" w:rsidRPr="001D158F" w:rsidRDefault="000D366C" w:rsidP="00F65733">
            <w:pPr>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4</w:t>
            </w:r>
          </w:p>
        </w:tc>
        <w:tc>
          <w:tcPr>
            <w:tcW w:w="609" w:type="dxa"/>
            <w:tcBorders>
              <w:top w:val="nil"/>
              <w:left w:val="nil"/>
              <w:bottom w:val="single" w:sz="4" w:space="0" w:color="auto"/>
              <w:right w:val="single" w:sz="4" w:space="0" w:color="auto"/>
            </w:tcBorders>
            <w:shd w:val="clear" w:color="auto" w:fill="auto"/>
            <w:noWrap/>
            <w:vAlign w:val="center"/>
            <w:hideMark/>
          </w:tcPr>
          <w:p w14:paraId="6CAFB9B0" w14:textId="77777777" w:rsidR="006C05A6" w:rsidRPr="001D158F" w:rsidRDefault="006C05A6" w:rsidP="00F65733">
            <w:pPr>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4</w:t>
            </w:r>
          </w:p>
        </w:tc>
        <w:tc>
          <w:tcPr>
            <w:tcW w:w="610" w:type="dxa"/>
            <w:tcBorders>
              <w:top w:val="nil"/>
              <w:left w:val="nil"/>
              <w:bottom w:val="single" w:sz="4" w:space="0" w:color="auto"/>
              <w:right w:val="single" w:sz="4" w:space="0" w:color="auto"/>
            </w:tcBorders>
            <w:shd w:val="clear" w:color="auto" w:fill="auto"/>
            <w:noWrap/>
            <w:vAlign w:val="center"/>
            <w:hideMark/>
          </w:tcPr>
          <w:p w14:paraId="2C737A78" w14:textId="77777777" w:rsidR="006C05A6" w:rsidRPr="001D158F" w:rsidRDefault="000D366C" w:rsidP="00F65733">
            <w:pPr>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5</w:t>
            </w:r>
          </w:p>
        </w:tc>
        <w:tc>
          <w:tcPr>
            <w:tcW w:w="609" w:type="dxa"/>
            <w:tcBorders>
              <w:top w:val="nil"/>
              <w:left w:val="nil"/>
              <w:bottom w:val="single" w:sz="4" w:space="0" w:color="auto"/>
              <w:right w:val="single" w:sz="4" w:space="0" w:color="auto"/>
            </w:tcBorders>
            <w:shd w:val="clear" w:color="auto" w:fill="auto"/>
            <w:noWrap/>
            <w:vAlign w:val="center"/>
            <w:hideMark/>
          </w:tcPr>
          <w:p w14:paraId="652E05DD" w14:textId="77777777" w:rsidR="006C05A6" w:rsidRPr="001D158F" w:rsidRDefault="000D366C" w:rsidP="00F65733">
            <w:pPr>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3</w:t>
            </w:r>
          </w:p>
        </w:tc>
        <w:tc>
          <w:tcPr>
            <w:tcW w:w="610" w:type="dxa"/>
            <w:tcBorders>
              <w:top w:val="nil"/>
              <w:left w:val="nil"/>
              <w:bottom w:val="single" w:sz="4" w:space="0" w:color="auto"/>
              <w:right w:val="single" w:sz="4" w:space="0" w:color="auto"/>
            </w:tcBorders>
            <w:shd w:val="clear" w:color="auto" w:fill="auto"/>
            <w:noWrap/>
            <w:vAlign w:val="center"/>
            <w:hideMark/>
          </w:tcPr>
          <w:p w14:paraId="31A3D8EF" w14:textId="77777777" w:rsidR="006C05A6" w:rsidRPr="001D158F" w:rsidRDefault="000D366C" w:rsidP="00F65733">
            <w:pPr>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4</w:t>
            </w:r>
          </w:p>
        </w:tc>
        <w:tc>
          <w:tcPr>
            <w:tcW w:w="609" w:type="dxa"/>
            <w:tcBorders>
              <w:top w:val="nil"/>
              <w:left w:val="nil"/>
              <w:bottom w:val="single" w:sz="4" w:space="0" w:color="auto"/>
              <w:right w:val="single" w:sz="4" w:space="0" w:color="auto"/>
            </w:tcBorders>
            <w:shd w:val="clear" w:color="auto" w:fill="auto"/>
            <w:noWrap/>
            <w:vAlign w:val="center"/>
            <w:hideMark/>
          </w:tcPr>
          <w:p w14:paraId="75C62702" w14:textId="77777777" w:rsidR="006C05A6" w:rsidRPr="001D158F" w:rsidRDefault="006C05A6" w:rsidP="00F65733">
            <w:pPr>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 </w:t>
            </w:r>
            <w:r w:rsidR="00507648" w:rsidRPr="001D158F">
              <w:rPr>
                <w:rFonts w:eastAsia="Times New Roman" w:cs="Calibri"/>
                <w:color w:val="000000"/>
                <w:sz w:val="16"/>
                <w:szCs w:val="16"/>
                <w:lang w:val="en-US" w:eastAsia="de-DE"/>
              </w:rPr>
              <w:t>1</w:t>
            </w:r>
          </w:p>
        </w:tc>
        <w:tc>
          <w:tcPr>
            <w:tcW w:w="610" w:type="dxa"/>
            <w:tcBorders>
              <w:top w:val="nil"/>
              <w:left w:val="nil"/>
              <w:bottom w:val="single" w:sz="4" w:space="0" w:color="auto"/>
              <w:right w:val="single" w:sz="4" w:space="0" w:color="auto"/>
            </w:tcBorders>
            <w:shd w:val="clear" w:color="auto" w:fill="auto"/>
            <w:noWrap/>
            <w:vAlign w:val="center"/>
          </w:tcPr>
          <w:p w14:paraId="4DD35DEE" w14:textId="77777777" w:rsidR="006C05A6" w:rsidRPr="001D158F" w:rsidRDefault="00507648" w:rsidP="00F65733">
            <w:pPr>
              <w:jc w:val="center"/>
              <w:rPr>
                <w:rFonts w:eastAsia="Times New Roman" w:cs="Calibri"/>
                <w:color w:val="000000"/>
                <w:sz w:val="16"/>
                <w:szCs w:val="16"/>
                <w:lang w:val="en-US" w:eastAsia="de-DE"/>
              </w:rPr>
            </w:pPr>
            <w:r w:rsidRPr="001D158F">
              <w:rPr>
                <w:rFonts w:eastAsia="Times New Roman" w:cs="Calibri"/>
                <w:color w:val="000000"/>
                <w:sz w:val="16"/>
                <w:szCs w:val="16"/>
                <w:lang w:val="en-US" w:eastAsia="de-DE"/>
              </w:rPr>
              <w:t>2</w:t>
            </w:r>
          </w:p>
        </w:tc>
      </w:tr>
    </w:tbl>
    <w:p w14:paraId="3788E4AF" w14:textId="3BA98893" w:rsidR="006C05A6" w:rsidRPr="001D158F" w:rsidRDefault="53C45175" w:rsidP="0093503B">
      <w:pPr>
        <w:pStyle w:val="source"/>
        <w:rPr>
          <w:lang w:val="en-US"/>
        </w:rPr>
      </w:pPr>
      <w:r w:rsidRPr="001D158F">
        <w:rPr>
          <w:lang w:val="en-US"/>
        </w:rPr>
        <w:t>Sources:</w:t>
      </w:r>
      <w:r w:rsidR="1BF2B173" w:rsidRPr="001D158F">
        <w:rPr>
          <w:lang w:val="en-US"/>
        </w:rPr>
        <w:t xml:space="preserve"> </w:t>
      </w:r>
      <w:r w:rsidR="000A247F" w:rsidRPr="001D158F">
        <w:rPr>
          <w:lang w:val="en-US"/>
        </w:rPr>
        <w:t xml:space="preserve">* </w:t>
      </w:r>
      <w:r w:rsidR="003A1BC0" w:rsidRPr="001D158F">
        <w:rPr>
          <w:lang w:val="en-US"/>
        </w:rPr>
        <w:t xml:space="preserve">Own compilation based on </w:t>
      </w:r>
      <w:r w:rsidRPr="001D158F">
        <w:rPr>
          <w:lang w:val="en-US"/>
        </w:rPr>
        <w:fldChar w:fldCharType="begin"/>
      </w:r>
      <w:r w:rsidR="007174BE">
        <w:rPr>
          <w:lang w:val="en-US"/>
        </w:rPr>
        <w:instrText xml:space="preserve"> ADDIN EN.CITE &lt;EndNote&gt;&lt;Cite&gt;&lt;Author&gt;Simon&lt;/Author&gt;&lt;Year&gt;2022&lt;/Year&gt;&lt;RecNum&gt;56&lt;/RecNum&gt;&lt;DisplayText&gt;[47]&lt;/DisplayText&gt;&lt;record&gt;&lt;rec-number&gt;46&lt;/rec-number&gt;&lt;foreign-keys&gt;&lt;key app="EN" db-id="f5xtzts9mw2xspepezbxvpv0vdfwzd0w9dvs" timestamp="1679132507"&gt;46&lt;/key&gt;&lt;/foreign-keys&gt;&lt;ref-type name="Journal Article"&gt;17&lt;/ref-type&gt;&lt;contributors&gt;&lt;authors&gt;&lt;author&gt;Simon, Sonja&lt;/author&gt;&lt;author&gt;Xiao, Mengzhu&lt;/author&gt;&lt;author&gt;Harpprecht, Carina&lt;/author&gt;&lt;author&gt;Sasanpour, Shima&lt;/author&gt;&lt;author&gt;Gardian, Hedda&lt;/author&gt;&lt;author&gt;Pregger, Thomas&lt;/author&gt;&lt;/authors&gt;&lt;/contributors&gt;&lt;titles&gt;&lt;title&gt;A Pathway for the German Energy Sector Compatible with a 1.5 °C Carbon Budget&lt;/title&gt;&lt;secondary-title&gt;Sustainability&lt;/secondary-title&gt;&lt;/titles&gt;&lt;periodical&gt;&lt;full-title&gt;Sustainability&lt;/full-title&gt;&lt;/periodical&gt;&lt;pages&gt;1025&lt;/pages&gt;&lt;volume&gt;14&lt;/volume&gt;&lt;number&gt;2&lt;/number&gt;&lt;dates&gt;&lt;year&gt;2022&lt;/year&gt;&lt;/dates&gt;&lt;isbn&gt;2071-1050&lt;/isbn&gt;&lt;accession-num&gt;doi:10.3390/su14021025&lt;/accession-num&gt;&lt;urls&gt;&lt;related-urls&gt;&lt;url&gt;https://www.mdpi.com/2071-1050/14/2/1025&lt;/url&gt;&lt;/related-urls&gt;&lt;/urls&gt;&lt;/record&gt;&lt;/Cite&gt;&lt;/EndNote&gt;</w:instrText>
      </w:r>
      <w:r w:rsidRPr="001D158F">
        <w:rPr>
          <w:lang w:val="en-US"/>
        </w:rPr>
        <w:fldChar w:fldCharType="separate"/>
      </w:r>
      <w:r w:rsidR="003D1D58">
        <w:rPr>
          <w:noProof/>
          <w:lang w:val="en-US"/>
        </w:rPr>
        <w:t>[47]</w:t>
      </w:r>
      <w:r w:rsidRPr="001D158F">
        <w:rPr>
          <w:lang w:val="en-US"/>
        </w:rPr>
        <w:fldChar w:fldCharType="end"/>
      </w:r>
      <w:r w:rsidR="000A247F" w:rsidRPr="001D158F">
        <w:rPr>
          <w:lang w:val="en-US"/>
        </w:rPr>
        <w:t>, **</w:t>
      </w:r>
      <w:r w:rsidR="00C7682B" w:rsidRPr="001D158F">
        <w:rPr>
          <w:lang w:val="en-US"/>
        </w:rPr>
        <w:t xml:space="preserve"> </w:t>
      </w:r>
      <w:r w:rsidRPr="001D158F">
        <w:rPr>
          <w:lang w:val="en-US"/>
        </w:rPr>
        <w:fldChar w:fldCharType="begin"/>
      </w:r>
      <w:r w:rsidR="007174BE">
        <w:rPr>
          <w:lang w:val="en-US"/>
        </w:rPr>
        <w:instrText xml:space="preserve"> ADDIN EN.CITE &lt;EndNote&gt;&lt;Cite&gt;&lt;Author&gt;Rutovitz&lt;/Author&gt;&lt;Year&gt;2015&lt;/Year&gt;&lt;RecNum&gt;84&lt;/RecNum&gt;&lt;DisplayText&gt;[49]&lt;/DisplayText&gt;&lt;record&gt;&lt;rec-number&gt;48&lt;/rec-number&gt;&lt;foreign-keys&gt;&lt;key app="EN" db-id="f5xtzts9mw2xspepezbxvpv0vdfwzd0w9dvs" timestamp="1679132507"&gt;48&lt;/key&gt;&lt;/foreign-keys&gt;&lt;ref-type name="Book"&gt;6&lt;/ref-type&gt;&lt;contributors&gt;&lt;authors&gt;&lt;author&gt;Rutovitz, J.&lt;/author&gt;&lt;author&gt;Dominish, E.&lt;/author&gt;&lt;author&gt;Downes, J.&lt;/author&gt;&lt;/authors&gt;&lt;/contributors&gt;&lt;titles&gt;&lt;title&gt;Calculating Global Energy Sector Jobs&lt;/title&gt;&lt;/titles&gt;&lt;dates&gt;&lt;year&gt;2015&lt;/year&gt;&lt;/dates&gt;&lt;pub-location&gt;Sydney&lt;/pub-location&gt;&lt;publisher&gt;Institute for Sustainabke Futures, University of Technology Sydney&lt;/publisher&gt;&lt;urls&gt;&lt;/urls&gt;&lt;/record&gt;&lt;/Cite&gt;&lt;/EndNote&gt;</w:instrText>
      </w:r>
      <w:r w:rsidRPr="001D158F">
        <w:rPr>
          <w:lang w:val="en-US"/>
        </w:rPr>
        <w:fldChar w:fldCharType="separate"/>
      </w:r>
      <w:r w:rsidR="003D1D58">
        <w:rPr>
          <w:noProof/>
          <w:lang w:val="en-US"/>
        </w:rPr>
        <w:t>[49]</w:t>
      </w:r>
      <w:r w:rsidRPr="001D158F">
        <w:rPr>
          <w:lang w:val="en-US"/>
        </w:rPr>
        <w:fldChar w:fldCharType="end"/>
      </w:r>
      <w:r w:rsidR="000A247F" w:rsidRPr="001D158F">
        <w:rPr>
          <w:lang w:val="en-US"/>
        </w:rPr>
        <w:t xml:space="preserve">, *** </w:t>
      </w:r>
      <w:r w:rsidR="1BF2B173" w:rsidRPr="001D158F">
        <w:rPr>
          <w:lang w:val="en-US"/>
        </w:rPr>
        <w:t xml:space="preserve">Own </w:t>
      </w:r>
      <w:r w:rsidR="000A247F" w:rsidRPr="001D158F">
        <w:rPr>
          <w:lang w:val="en-US"/>
        </w:rPr>
        <w:t xml:space="preserve">compilation </w:t>
      </w:r>
      <w:r w:rsidR="24EE664C" w:rsidRPr="001D158F">
        <w:rPr>
          <w:lang w:val="en-US"/>
        </w:rPr>
        <w:t>based on</w:t>
      </w:r>
      <w:r w:rsidR="00507648" w:rsidRPr="001D158F">
        <w:rPr>
          <w:lang w:val="en-US"/>
        </w:rPr>
        <w:t xml:space="preserve"> </w:t>
      </w:r>
      <w:r w:rsidR="00077D74" w:rsidRPr="001D158F">
        <w:rPr>
          <w:lang w:val="en-US"/>
        </w:rPr>
        <w:fldChar w:fldCharType="begin"/>
      </w:r>
      <w:r w:rsidR="007174BE">
        <w:rPr>
          <w:lang w:val="en-US"/>
        </w:rPr>
        <w:instrText xml:space="preserve"> ADDIN EN.CITE &lt;EndNote&gt;&lt;Cite&gt;&lt;Author&gt;Scheer&lt;/Author&gt;&lt;Year&gt;2014&lt;/Year&gt;&lt;RecNum&gt;59&lt;/RecNum&gt;&lt;DisplayText&gt;[50]&lt;/DisplayText&gt;&lt;record&gt;&lt;rec-number&gt;49&lt;/rec-number&gt;&lt;foreign-keys&gt;&lt;key app="EN" db-id="f5xtzts9mw2xspepezbxvpv0vdfwzd0w9dvs" timestamp="1679132507"&gt;49&lt;/key&gt;&lt;/foreign-keys&gt;&lt;ref-type name="Book"&gt;6&lt;/ref-type&gt;&lt;contributors&gt;&lt;authors&gt;&lt;author&gt;Scheer, D.&lt;/author&gt;&lt;author&gt;Konrad, W.&lt;/author&gt;&lt;author&gt;Renn, O.&lt;/author&gt;&lt;author&gt;Scheel, O.&lt;/author&gt;&lt;/authors&gt;&lt;/contributors&gt;&lt;titles&gt;&lt;title&gt;Energiepolitik unter Strom: Alternativen der Stromerzeugung im Akzeptanztest&lt;/title&gt;&lt;/titles&gt;&lt;dates&gt;&lt;year&gt;2014&lt;/year&gt;&lt;/dates&gt;&lt;pub-location&gt;Munich&lt;/pub-location&gt;&lt;publisher&gt;Oekom-Verlag&lt;/publisher&gt;&lt;urls&gt;&lt;/urls&gt;&lt;/record&gt;&lt;/Cite&gt;&lt;/EndNote&gt;</w:instrText>
      </w:r>
      <w:r w:rsidR="00077D74" w:rsidRPr="001D158F">
        <w:rPr>
          <w:lang w:val="en-US"/>
        </w:rPr>
        <w:fldChar w:fldCharType="separate"/>
      </w:r>
      <w:r w:rsidR="003D1D58">
        <w:rPr>
          <w:noProof/>
          <w:lang w:val="en-US"/>
        </w:rPr>
        <w:t>[50]</w:t>
      </w:r>
      <w:r w:rsidR="00077D74" w:rsidRPr="001D158F">
        <w:rPr>
          <w:lang w:val="en-US"/>
        </w:rPr>
        <w:fldChar w:fldCharType="end"/>
      </w:r>
      <w:r w:rsidR="00DD59A6" w:rsidRPr="001D158F">
        <w:rPr>
          <w:lang w:val="en-US"/>
        </w:rPr>
        <w:t xml:space="preserve">, </w:t>
      </w:r>
      <w:r w:rsidR="00507648" w:rsidRPr="001D158F">
        <w:rPr>
          <w:lang w:val="en-US"/>
        </w:rPr>
        <w:t xml:space="preserve">5: best, 1: worst </w:t>
      </w:r>
    </w:p>
    <w:p w14:paraId="23E7706B" w14:textId="77777777" w:rsidR="00B619C3" w:rsidRPr="001D158F" w:rsidRDefault="00B619C3" w:rsidP="0093503B">
      <w:pPr>
        <w:pStyle w:val="source"/>
        <w:rPr>
          <w:highlight w:val="yellow"/>
          <w:lang w:val="en-US"/>
        </w:rPr>
      </w:pPr>
    </w:p>
    <w:p w14:paraId="07F60CF7" w14:textId="0C00A99D" w:rsidR="006C05A6" w:rsidRPr="001D158F" w:rsidRDefault="795012CF" w:rsidP="00F65733">
      <w:pPr>
        <w:rPr>
          <w:lang w:val="en-US"/>
        </w:rPr>
      </w:pPr>
      <w:r w:rsidRPr="001D158F">
        <w:rPr>
          <w:lang w:val="en-US"/>
        </w:rPr>
        <w:t xml:space="preserve">Prices for energy carriers and </w:t>
      </w:r>
      <w:r w:rsidR="009649A7" w:rsidRPr="001D158F">
        <w:rPr>
          <w:lang w:val="en-US"/>
        </w:rPr>
        <w:t>CO</w:t>
      </w:r>
      <w:r w:rsidR="009649A7" w:rsidRPr="001D158F">
        <w:rPr>
          <w:vertAlign w:val="subscript"/>
          <w:lang w:val="en-US"/>
        </w:rPr>
        <w:t>2</w:t>
      </w:r>
      <w:r w:rsidR="009649A7" w:rsidRPr="001D158F">
        <w:rPr>
          <w:lang w:val="en-US"/>
        </w:rPr>
        <w:t xml:space="preserve"> allowances usually play a key role in energy scenarios since they determine investment decisions and</w:t>
      </w:r>
      <w:r w:rsidRPr="001D158F">
        <w:rPr>
          <w:lang w:val="en-US"/>
        </w:rPr>
        <w:t xml:space="preserve"> the use of technologies. </w:t>
      </w:r>
      <w:r w:rsidR="00A07EAE" w:rsidRPr="001D158F">
        <w:rPr>
          <w:lang w:val="en-US"/>
        </w:rPr>
        <w:fldChar w:fldCharType="begin"/>
      </w:r>
      <w:r w:rsidR="00A07EAE" w:rsidRPr="001D158F">
        <w:rPr>
          <w:lang w:val="en-US"/>
        </w:rPr>
        <w:instrText xml:space="preserve"> REF _Ref98243556 \h </w:instrText>
      </w:r>
      <w:r w:rsidR="00DB27AD" w:rsidRPr="001D158F">
        <w:rPr>
          <w:lang w:val="en-US"/>
        </w:rPr>
        <w:instrText xml:space="preserve"> \* MERGEFORMAT </w:instrText>
      </w:r>
      <w:r w:rsidR="00A07EAE" w:rsidRPr="001D158F">
        <w:rPr>
          <w:lang w:val="en-US"/>
        </w:rPr>
      </w:r>
      <w:r w:rsidR="00A07EAE" w:rsidRPr="001D158F">
        <w:rPr>
          <w:lang w:val="en-US"/>
        </w:rPr>
        <w:fldChar w:fldCharType="separate"/>
      </w:r>
      <w:r w:rsidR="00065BFD" w:rsidRPr="001D158F">
        <w:rPr>
          <w:lang w:val="en-US"/>
        </w:rPr>
        <w:t xml:space="preserve">Tab. </w:t>
      </w:r>
      <w:r w:rsidR="00065BFD">
        <w:rPr>
          <w:noProof/>
          <w:lang w:val="en-US"/>
        </w:rPr>
        <w:t>6</w:t>
      </w:r>
      <w:r w:rsidR="00A07EAE" w:rsidRPr="001D158F">
        <w:rPr>
          <w:lang w:val="en-US"/>
        </w:rPr>
        <w:fldChar w:fldCharType="end"/>
      </w:r>
      <w:r w:rsidR="6F602C4B" w:rsidRPr="001D158F">
        <w:rPr>
          <w:lang w:val="en-US"/>
        </w:rPr>
        <w:t xml:space="preserve"> </w:t>
      </w:r>
      <w:r w:rsidR="320D221A" w:rsidRPr="001D158F">
        <w:rPr>
          <w:lang w:val="en-US"/>
        </w:rPr>
        <w:t>p</w:t>
      </w:r>
      <w:r w:rsidR="4D3E84B2" w:rsidRPr="001D158F">
        <w:rPr>
          <w:lang w:val="en-US"/>
        </w:rPr>
        <w:t>rovides</w:t>
      </w:r>
      <w:r w:rsidRPr="001D158F">
        <w:rPr>
          <w:lang w:val="en-US"/>
        </w:rPr>
        <w:t xml:space="preserve"> an overview </w:t>
      </w:r>
      <w:r w:rsidR="009649A7" w:rsidRPr="001D158F">
        <w:rPr>
          <w:lang w:val="en-US"/>
        </w:rPr>
        <w:t xml:space="preserve">of </w:t>
      </w:r>
      <w:r w:rsidRPr="001D158F">
        <w:rPr>
          <w:lang w:val="en-US"/>
        </w:rPr>
        <w:t xml:space="preserve">the assumed prices </w:t>
      </w:r>
      <w:r w:rsidR="221DC336" w:rsidRPr="001D158F">
        <w:rPr>
          <w:lang w:val="en-US"/>
        </w:rPr>
        <w:t>in</w:t>
      </w:r>
      <w:r w:rsidRPr="001D158F">
        <w:rPr>
          <w:lang w:val="en-US"/>
        </w:rPr>
        <w:t xml:space="preserve"> 2040 for the different scenarios. Furthermore, the table shows </w:t>
      </w:r>
      <w:r w:rsidR="221DC336" w:rsidRPr="001D158F">
        <w:rPr>
          <w:lang w:val="en-US"/>
        </w:rPr>
        <w:t>the</w:t>
      </w:r>
      <w:r w:rsidRPr="001D158F">
        <w:rPr>
          <w:lang w:val="en-US"/>
        </w:rPr>
        <w:t xml:space="preserve"> extent </w:t>
      </w:r>
      <w:r w:rsidR="221DC336" w:rsidRPr="001D158F">
        <w:rPr>
          <w:lang w:val="en-US"/>
        </w:rPr>
        <w:t xml:space="preserve">to which </w:t>
      </w:r>
      <w:r w:rsidRPr="001D158F">
        <w:rPr>
          <w:lang w:val="en-US"/>
        </w:rPr>
        <w:t xml:space="preserve">the technologies are </w:t>
      </w:r>
      <w:r w:rsidR="320D221A" w:rsidRPr="001D158F">
        <w:rPr>
          <w:lang w:val="en-US"/>
        </w:rPr>
        <w:t>de</w:t>
      </w:r>
      <w:r w:rsidR="4D3E84B2" w:rsidRPr="001D158F">
        <w:rPr>
          <w:lang w:val="en-US"/>
        </w:rPr>
        <w:t>ployed</w:t>
      </w:r>
      <w:r w:rsidRPr="001D158F">
        <w:rPr>
          <w:lang w:val="en-US"/>
        </w:rPr>
        <w:t xml:space="preserve"> in the scenarios. The </w:t>
      </w:r>
      <w:r w:rsidR="009649A7" w:rsidRPr="001D158F">
        <w:rPr>
          <w:lang w:val="en-US"/>
        </w:rPr>
        <w:t xml:space="preserve">utilization </w:t>
      </w:r>
      <w:r w:rsidRPr="001D158F">
        <w:rPr>
          <w:lang w:val="en-US"/>
        </w:rPr>
        <w:t>a</w:t>
      </w:r>
      <w:r w:rsidR="009649A7" w:rsidRPr="001D158F">
        <w:rPr>
          <w:lang w:val="en-US"/>
        </w:rPr>
        <w:t>nd</w:t>
      </w:r>
      <w:r w:rsidRPr="001D158F">
        <w:rPr>
          <w:lang w:val="en-US"/>
        </w:rPr>
        <w:t xml:space="preserve"> development of the installed capacities are outputs of the model runs and provide </w:t>
      </w:r>
      <w:r w:rsidR="009649A7" w:rsidRPr="001D158F">
        <w:rPr>
          <w:lang w:val="en-US"/>
        </w:rPr>
        <w:t>scenario-</w:t>
      </w:r>
      <w:r w:rsidRPr="001D158F">
        <w:rPr>
          <w:lang w:val="en-US"/>
        </w:rPr>
        <w:t>specific information. Hence, both factors are essential for an assessment of the scenarios.</w:t>
      </w:r>
      <w:r w:rsidR="00F96C93" w:rsidRPr="001D158F">
        <w:rPr>
          <w:lang w:val="en-US"/>
        </w:rPr>
        <w:t xml:space="preserve"> </w:t>
      </w:r>
    </w:p>
    <w:p w14:paraId="3FE0F433" w14:textId="77777777" w:rsidR="00B619C3" w:rsidRPr="001D158F" w:rsidRDefault="00B619C3" w:rsidP="00F65733">
      <w:pPr>
        <w:rPr>
          <w:lang w:val="en-US"/>
        </w:rPr>
      </w:pPr>
    </w:p>
    <w:p w14:paraId="1BEBE0BD" w14:textId="14FA7E7A" w:rsidR="00B619C3" w:rsidRPr="001D158F" w:rsidRDefault="00B619C3" w:rsidP="00B619C3">
      <w:pPr>
        <w:keepNext/>
        <w:keepLines/>
        <w:rPr>
          <w:lang w:val="en-US"/>
        </w:rPr>
      </w:pPr>
      <w:bookmarkStart w:id="26" w:name="_Ref98243556"/>
      <w:r w:rsidRPr="001D158F">
        <w:rPr>
          <w:lang w:val="en-US"/>
        </w:rPr>
        <w:lastRenderedPageBreak/>
        <w:t xml:space="preserve">Tab. </w:t>
      </w:r>
      <w:r w:rsidRPr="001D158F">
        <w:rPr>
          <w:lang w:val="en-US"/>
        </w:rPr>
        <w:fldChar w:fldCharType="begin"/>
      </w:r>
      <w:r w:rsidRPr="001D158F">
        <w:rPr>
          <w:lang w:val="en-US"/>
        </w:rPr>
        <w:instrText xml:space="preserve"> SEQ Tab. \* ARABIC </w:instrText>
      </w:r>
      <w:r w:rsidRPr="001D158F">
        <w:rPr>
          <w:lang w:val="en-US"/>
        </w:rPr>
        <w:fldChar w:fldCharType="separate"/>
      </w:r>
      <w:r w:rsidR="00065BFD">
        <w:rPr>
          <w:noProof/>
          <w:lang w:val="en-US"/>
        </w:rPr>
        <w:t>6</w:t>
      </w:r>
      <w:r w:rsidRPr="001D158F">
        <w:rPr>
          <w:lang w:val="en-US"/>
        </w:rPr>
        <w:fldChar w:fldCharType="end"/>
      </w:r>
      <w:bookmarkEnd w:id="26"/>
      <w:r w:rsidRPr="001D158F">
        <w:rPr>
          <w:lang w:val="en-US"/>
        </w:rPr>
        <w:t>: Scenario-specific factors for 2040</w:t>
      </w:r>
    </w:p>
    <w:tbl>
      <w:tblPr>
        <w:tblStyle w:val="Tabellenraster"/>
        <w:tblW w:w="8921" w:type="dxa"/>
        <w:tblLayout w:type="fixed"/>
        <w:tblCellMar>
          <w:left w:w="28" w:type="dxa"/>
          <w:right w:w="28" w:type="dxa"/>
        </w:tblCellMar>
        <w:tblLook w:val="06A0" w:firstRow="1" w:lastRow="0" w:firstColumn="1" w:lastColumn="0" w:noHBand="1" w:noVBand="1"/>
      </w:tblPr>
      <w:tblGrid>
        <w:gridCol w:w="1254"/>
        <w:gridCol w:w="1288"/>
        <w:gridCol w:w="657"/>
        <w:gridCol w:w="964"/>
        <w:gridCol w:w="964"/>
        <w:gridCol w:w="964"/>
        <w:gridCol w:w="964"/>
        <w:gridCol w:w="964"/>
        <w:gridCol w:w="902"/>
      </w:tblGrid>
      <w:tr w:rsidR="007F05FF" w:rsidRPr="001D158F" w14:paraId="146F3CB1" w14:textId="77777777" w:rsidTr="007D68E2">
        <w:tc>
          <w:tcPr>
            <w:tcW w:w="1254" w:type="dxa"/>
            <w:tcBorders>
              <w:top w:val="single" w:sz="8" w:space="0" w:color="auto"/>
              <w:left w:val="single" w:sz="8" w:space="0" w:color="auto"/>
              <w:bottom w:val="single" w:sz="8" w:space="0" w:color="auto"/>
              <w:right w:val="single" w:sz="8" w:space="0" w:color="auto"/>
            </w:tcBorders>
            <w:vAlign w:val="center"/>
          </w:tcPr>
          <w:p w14:paraId="304C2A5F" w14:textId="77777777" w:rsidR="007F05FF" w:rsidRPr="001D158F" w:rsidRDefault="007F05FF" w:rsidP="00B619C3">
            <w:pPr>
              <w:keepNext/>
              <w:keepLines/>
              <w:rPr>
                <w:rFonts w:asciiTheme="minorHAnsi" w:eastAsia="Calibri" w:hAnsiTheme="minorHAnsi" w:cstheme="minorHAnsi"/>
                <w:color w:val="000000" w:themeColor="text1"/>
                <w:sz w:val="16"/>
                <w:szCs w:val="16"/>
                <w:lang w:val="en-US"/>
              </w:rPr>
            </w:pPr>
          </w:p>
        </w:tc>
        <w:tc>
          <w:tcPr>
            <w:tcW w:w="1288" w:type="dxa"/>
            <w:tcBorders>
              <w:top w:val="single" w:sz="8" w:space="0" w:color="auto"/>
              <w:left w:val="single" w:sz="8" w:space="0" w:color="auto"/>
              <w:bottom w:val="single" w:sz="8" w:space="0" w:color="auto"/>
              <w:right w:val="single" w:sz="8" w:space="0" w:color="auto"/>
            </w:tcBorders>
            <w:vAlign w:val="center"/>
          </w:tcPr>
          <w:p w14:paraId="75024A69" w14:textId="25CE2F46" w:rsidR="007F05FF" w:rsidRPr="001D158F" w:rsidRDefault="007F05FF" w:rsidP="00B619C3">
            <w:pPr>
              <w:keepNext/>
              <w:keepLines/>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 xml:space="preserve"> </w:t>
            </w:r>
            <w:r w:rsidR="00CA7EC2" w:rsidRPr="001D158F">
              <w:rPr>
                <w:rFonts w:asciiTheme="minorHAnsi" w:eastAsia="Calibri" w:hAnsiTheme="minorHAnsi" w:cstheme="minorHAnsi"/>
                <w:color w:val="000000" w:themeColor="text1"/>
                <w:sz w:val="16"/>
                <w:szCs w:val="16"/>
                <w:lang w:val="en-US"/>
              </w:rPr>
              <w:t>Unit</w:t>
            </w:r>
          </w:p>
        </w:tc>
        <w:tc>
          <w:tcPr>
            <w:tcW w:w="657" w:type="dxa"/>
            <w:tcBorders>
              <w:top w:val="single" w:sz="8" w:space="0" w:color="auto"/>
              <w:left w:val="single" w:sz="8" w:space="0" w:color="auto"/>
              <w:bottom w:val="single" w:sz="8" w:space="0" w:color="auto"/>
              <w:right w:val="single" w:sz="8" w:space="0" w:color="auto"/>
            </w:tcBorders>
            <w:vAlign w:val="center"/>
          </w:tcPr>
          <w:p w14:paraId="73ED9E6B"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DG</w:t>
            </w:r>
          </w:p>
        </w:tc>
        <w:tc>
          <w:tcPr>
            <w:tcW w:w="964" w:type="dxa"/>
            <w:tcBorders>
              <w:top w:val="single" w:sz="8" w:space="0" w:color="auto"/>
              <w:left w:val="single" w:sz="8" w:space="0" w:color="auto"/>
              <w:bottom w:val="single" w:sz="8" w:space="0" w:color="auto"/>
              <w:right w:val="single" w:sz="8" w:space="0" w:color="auto"/>
            </w:tcBorders>
            <w:vAlign w:val="center"/>
          </w:tcPr>
          <w:p w14:paraId="7DE36DDF"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GA</w:t>
            </w:r>
          </w:p>
        </w:tc>
        <w:tc>
          <w:tcPr>
            <w:tcW w:w="964" w:type="dxa"/>
            <w:tcBorders>
              <w:top w:val="single" w:sz="8" w:space="0" w:color="auto"/>
              <w:left w:val="single" w:sz="8" w:space="0" w:color="auto"/>
              <w:bottom w:val="single" w:sz="8" w:space="0" w:color="auto"/>
              <w:right w:val="single" w:sz="8" w:space="0" w:color="auto"/>
            </w:tcBorders>
            <w:vAlign w:val="center"/>
          </w:tcPr>
          <w:p w14:paraId="18FAFFB9"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GACCS</w:t>
            </w:r>
          </w:p>
        </w:tc>
        <w:tc>
          <w:tcPr>
            <w:tcW w:w="964" w:type="dxa"/>
            <w:tcBorders>
              <w:top w:val="single" w:sz="8" w:space="0" w:color="auto"/>
              <w:left w:val="single" w:sz="8" w:space="0" w:color="auto"/>
              <w:bottom w:val="single" w:sz="8" w:space="0" w:color="auto"/>
              <w:right w:val="single" w:sz="8" w:space="0" w:color="auto"/>
            </w:tcBorders>
            <w:vAlign w:val="center"/>
          </w:tcPr>
          <w:p w14:paraId="70310B7C"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DLR21</w:t>
            </w:r>
          </w:p>
        </w:tc>
        <w:tc>
          <w:tcPr>
            <w:tcW w:w="964" w:type="dxa"/>
            <w:tcBorders>
              <w:top w:val="single" w:sz="8" w:space="0" w:color="auto"/>
              <w:left w:val="single" w:sz="8" w:space="0" w:color="auto"/>
              <w:bottom w:val="single" w:sz="8" w:space="0" w:color="auto"/>
              <w:right w:val="single" w:sz="8" w:space="0" w:color="auto"/>
            </w:tcBorders>
            <w:vAlign w:val="center"/>
          </w:tcPr>
          <w:p w14:paraId="2492857E"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H2</w:t>
            </w:r>
          </w:p>
        </w:tc>
        <w:tc>
          <w:tcPr>
            <w:tcW w:w="964" w:type="dxa"/>
            <w:tcBorders>
              <w:top w:val="single" w:sz="8" w:space="0" w:color="auto"/>
              <w:left w:val="single" w:sz="8" w:space="0" w:color="auto"/>
              <w:bottom w:val="single" w:sz="8" w:space="0" w:color="auto"/>
              <w:right w:val="single" w:sz="8" w:space="0" w:color="auto"/>
            </w:tcBorders>
            <w:vAlign w:val="center"/>
          </w:tcPr>
          <w:p w14:paraId="2417E68D"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BIO</w:t>
            </w:r>
          </w:p>
        </w:tc>
        <w:tc>
          <w:tcPr>
            <w:tcW w:w="902" w:type="dxa"/>
            <w:tcBorders>
              <w:top w:val="single" w:sz="8" w:space="0" w:color="auto"/>
              <w:left w:val="single" w:sz="8" w:space="0" w:color="auto"/>
              <w:bottom w:val="single" w:sz="8" w:space="0" w:color="auto"/>
              <w:right w:val="single" w:sz="8" w:space="0" w:color="auto"/>
            </w:tcBorders>
            <w:vAlign w:val="center"/>
          </w:tcPr>
          <w:p w14:paraId="43F47668"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BIOCCS</w:t>
            </w:r>
          </w:p>
        </w:tc>
      </w:tr>
      <w:tr w:rsidR="007F05FF" w:rsidRPr="001D158F" w14:paraId="37FE666D" w14:textId="77777777" w:rsidTr="00B252FF">
        <w:tc>
          <w:tcPr>
            <w:tcW w:w="8921" w:type="dxa"/>
            <w:gridSpan w:val="9"/>
            <w:tcBorders>
              <w:top w:val="single" w:sz="8" w:space="0" w:color="auto"/>
              <w:left w:val="single" w:sz="8" w:space="0" w:color="auto"/>
              <w:bottom w:val="single" w:sz="8" w:space="0" w:color="auto"/>
              <w:right w:val="single" w:sz="8" w:space="0" w:color="000000" w:themeColor="text1"/>
            </w:tcBorders>
            <w:vAlign w:val="center"/>
          </w:tcPr>
          <w:p w14:paraId="0A77FBAA"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Fuel prices* (2040)</w:t>
            </w:r>
          </w:p>
        </w:tc>
      </w:tr>
      <w:tr w:rsidR="007F05FF" w:rsidRPr="001D158F" w14:paraId="2A39DECD" w14:textId="77777777" w:rsidTr="007D68E2">
        <w:tc>
          <w:tcPr>
            <w:tcW w:w="1254" w:type="dxa"/>
            <w:tcBorders>
              <w:top w:val="single" w:sz="8" w:space="0" w:color="auto"/>
              <w:left w:val="single" w:sz="8" w:space="0" w:color="auto"/>
              <w:bottom w:val="single" w:sz="8" w:space="0" w:color="auto"/>
              <w:right w:val="single" w:sz="8" w:space="0" w:color="000000" w:themeColor="text1"/>
            </w:tcBorders>
            <w:vAlign w:val="center"/>
          </w:tcPr>
          <w:p w14:paraId="35AC29E2" w14:textId="77777777" w:rsidR="007F05FF" w:rsidRPr="001D158F" w:rsidRDefault="007F05FF" w:rsidP="00B619C3">
            <w:pPr>
              <w:keepNext/>
              <w:keepLines/>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Hard coal</w:t>
            </w:r>
          </w:p>
        </w:tc>
        <w:tc>
          <w:tcPr>
            <w:tcW w:w="1288" w:type="dxa"/>
            <w:tcBorders>
              <w:top w:val="nil"/>
              <w:left w:val="single" w:sz="8" w:space="0" w:color="auto"/>
              <w:bottom w:val="single" w:sz="8" w:space="0" w:color="auto"/>
              <w:right w:val="single" w:sz="8" w:space="0" w:color="auto"/>
            </w:tcBorders>
            <w:vAlign w:val="center"/>
          </w:tcPr>
          <w:p w14:paraId="28CF851D" w14:textId="77777777" w:rsidR="007F05FF" w:rsidRPr="001D158F" w:rsidRDefault="007F05FF" w:rsidP="00B619C3">
            <w:pPr>
              <w:keepNext/>
              <w:keepLines/>
              <w:rPr>
                <w:rFonts w:asciiTheme="minorHAnsi" w:hAnsiTheme="minorHAnsi"/>
                <w:color w:val="000000" w:themeColor="text1"/>
                <w:sz w:val="16"/>
                <w:szCs w:val="16"/>
                <w:lang w:val="en-US"/>
              </w:rPr>
            </w:pPr>
            <w:r w:rsidRPr="001D158F">
              <w:rPr>
                <w:rFonts w:asciiTheme="minorHAnsi" w:eastAsia="Calibri" w:hAnsiTheme="minorHAnsi"/>
                <w:color w:val="000000" w:themeColor="text1"/>
                <w:sz w:val="16"/>
                <w:szCs w:val="16"/>
                <w:lang w:val="en-US"/>
              </w:rPr>
              <w:t>Euro/kWh</w:t>
            </w:r>
          </w:p>
        </w:tc>
        <w:tc>
          <w:tcPr>
            <w:tcW w:w="657" w:type="dxa"/>
            <w:tcBorders>
              <w:top w:val="nil"/>
              <w:left w:val="single" w:sz="8" w:space="0" w:color="auto"/>
              <w:bottom w:val="single" w:sz="8" w:space="0" w:color="auto"/>
              <w:right w:val="single" w:sz="8" w:space="0" w:color="auto"/>
            </w:tcBorders>
            <w:shd w:val="clear" w:color="auto" w:fill="auto"/>
            <w:vAlign w:val="center"/>
          </w:tcPr>
          <w:p w14:paraId="3C328459"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0.025</w:t>
            </w:r>
          </w:p>
        </w:tc>
        <w:tc>
          <w:tcPr>
            <w:tcW w:w="964" w:type="dxa"/>
            <w:tcBorders>
              <w:top w:val="nil"/>
              <w:left w:val="single" w:sz="8" w:space="0" w:color="auto"/>
              <w:bottom w:val="single" w:sz="8" w:space="0" w:color="auto"/>
              <w:right w:val="single" w:sz="8" w:space="0" w:color="auto"/>
            </w:tcBorders>
            <w:shd w:val="clear" w:color="auto" w:fill="auto"/>
            <w:vAlign w:val="center"/>
          </w:tcPr>
          <w:p w14:paraId="790C29DD"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0.025</w:t>
            </w:r>
          </w:p>
        </w:tc>
        <w:tc>
          <w:tcPr>
            <w:tcW w:w="964" w:type="dxa"/>
            <w:tcBorders>
              <w:top w:val="nil"/>
              <w:left w:val="single" w:sz="8" w:space="0" w:color="auto"/>
              <w:bottom w:val="single" w:sz="8" w:space="0" w:color="auto"/>
              <w:right w:val="single" w:sz="8" w:space="0" w:color="auto"/>
            </w:tcBorders>
            <w:shd w:val="clear" w:color="auto" w:fill="auto"/>
            <w:vAlign w:val="center"/>
          </w:tcPr>
          <w:p w14:paraId="62AEF3D3"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0.025</w:t>
            </w:r>
          </w:p>
        </w:tc>
        <w:tc>
          <w:tcPr>
            <w:tcW w:w="964" w:type="dxa"/>
            <w:tcBorders>
              <w:top w:val="nil"/>
              <w:left w:val="single" w:sz="8" w:space="0" w:color="auto"/>
              <w:bottom w:val="single" w:sz="8" w:space="0" w:color="auto"/>
              <w:right w:val="single" w:sz="8" w:space="0" w:color="auto"/>
            </w:tcBorders>
            <w:shd w:val="clear" w:color="auto" w:fill="auto"/>
            <w:vAlign w:val="center"/>
          </w:tcPr>
          <w:p w14:paraId="6CCCDF42"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0.014</w:t>
            </w:r>
          </w:p>
        </w:tc>
        <w:tc>
          <w:tcPr>
            <w:tcW w:w="964" w:type="dxa"/>
            <w:tcBorders>
              <w:top w:val="nil"/>
              <w:left w:val="single" w:sz="8" w:space="0" w:color="auto"/>
              <w:bottom w:val="single" w:sz="8" w:space="0" w:color="auto"/>
              <w:right w:val="single" w:sz="8" w:space="0" w:color="auto"/>
            </w:tcBorders>
            <w:shd w:val="clear" w:color="auto" w:fill="auto"/>
            <w:vAlign w:val="center"/>
          </w:tcPr>
          <w:p w14:paraId="0A9DDF9D"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0.019</w:t>
            </w:r>
          </w:p>
        </w:tc>
        <w:tc>
          <w:tcPr>
            <w:tcW w:w="964" w:type="dxa"/>
            <w:tcBorders>
              <w:top w:val="nil"/>
              <w:left w:val="single" w:sz="8" w:space="0" w:color="auto"/>
              <w:bottom w:val="single" w:sz="8" w:space="0" w:color="auto"/>
              <w:right w:val="single" w:sz="8" w:space="0" w:color="auto"/>
            </w:tcBorders>
            <w:shd w:val="clear" w:color="auto" w:fill="auto"/>
            <w:vAlign w:val="center"/>
          </w:tcPr>
          <w:p w14:paraId="65984E98"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0.025</w:t>
            </w:r>
          </w:p>
        </w:tc>
        <w:tc>
          <w:tcPr>
            <w:tcW w:w="902" w:type="dxa"/>
            <w:tcBorders>
              <w:top w:val="nil"/>
              <w:left w:val="single" w:sz="8" w:space="0" w:color="auto"/>
              <w:bottom w:val="single" w:sz="8" w:space="0" w:color="auto"/>
              <w:right w:val="single" w:sz="8" w:space="0" w:color="000000" w:themeColor="text1"/>
            </w:tcBorders>
            <w:shd w:val="clear" w:color="auto" w:fill="auto"/>
            <w:vAlign w:val="center"/>
          </w:tcPr>
          <w:p w14:paraId="1F0BFEC7"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0.025</w:t>
            </w:r>
          </w:p>
        </w:tc>
      </w:tr>
      <w:tr w:rsidR="007F05FF" w:rsidRPr="001D158F" w14:paraId="35D7AD82" w14:textId="77777777" w:rsidTr="007D68E2">
        <w:tc>
          <w:tcPr>
            <w:tcW w:w="1254" w:type="dxa"/>
            <w:tcBorders>
              <w:top w:val="single" w:sz="8" w:space="0" w:color="auto"/>
              <w:left w:val="single" w:sz="8" w:space="0" w:color="auto"/>
              <w:bottom w:val="single" w:sz="8" w:space="0" w:color="auto"/>
              <w:right w:val="single" w:sz="8" w:space="0" w:color="auto"/>
            </w:tcBorders>
            <w:vAlign w:val="center"/>
          </w:tcPr>
          <w:p w14:paraId="09253565" w14:textId="77777777" w:rsidR="007F05FF" w:rsidRPr="001D158F" w:rsidRDefault="007F05FF" w:rsidP="00B619C3">
            <w:pPr>
              <w:keepNext/>
              <w:keepLines/>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Lignite</w:t>
            </w:r>
          </w:p>
        </w:tc>
        <w:tc>
          <w:tcPr>
            <w:tcW w:w="1288" w:type="dxa"/>
            <w:tcBorders>
              <w:top w:val="single" w:sz="8" w:space="0" w:color="auto"/>
              <w:left w:val="single" w:sz="8" w:space="0" w:color="auto"/>
              <w:bottom w:val="single" w:sz="8" w:space="0" w:color="auto"/>
              <w:right w:val="single" w:sz="8" w:space="0" w:color="auto"/>
            </w:tcBorders>
            <w:vAlign w:val="center"/>
          </w:tcPr>
          <w:p w14:paraId="737E0BC6" w14:textId="77777777" w:rsidR="007F05FF" w:rsidRPr="001D158F" w:rsidRDefault="007F05FF" w:rsidP="00B619C3">
            <w:pPr>
              <w:keepNext/>
              <w:keepLines/>
              <w:rPr>
                <w:rFonts w:asciiTheme="minorHAnsi" w:hAnsiTheme="minorHAnsi"/>
                <w:color w:val="000000" w:themeColor="text1"/>
                <w:sz w:val="16"/>
                <w:szCs w:val="16"/>
                <w:lang w:val="en-US"/>
              </w:rPr>
            </w:pPr>
            <w:r w:rsidRPr="001D158F">
              <w:rPr>
                <w:rFonts w:asciiTheme="minorHAnsi" w:eastAsia="Calibri" w:hAnsiTheme="minorHAnsi"/>
                <w:color w:val="000000" w:themeColor="text1"/>
                <w:sz w:val="16"/>
                <w:szCs w:val="16"/>
                <w:lang w:val="en-US"/>
              </w:rPr>
              <w:t>Euro/kWh</w:t>
            </w:r>
          </w:p>
        </w:tc>
        <w:tc>
          <w:tcPr>
            <w:tcW w:w="657" w:type="dxa"/>
            <w:tcBorders>
              <w:top w:val="single" w:sz="8" w:space="0" w:color="auto"/>
              <w:left w:val="single" w:sz="8" w:space="0" w:color="auto"/>
              <w:bottom w:val="single" w:sz="8" w:space="0" w:color="auto"/>
              <w:right w:val="single" w:sz="8" w:space="0" w:color="auto"/>
            </w:tcBorders>
            <w:shd w:val="clear" w:color="auto" w:fill="auto"/>
            <w:vAlign w:val="center"/>
          </w:tcPr>
          <w:p w14:paraId="4596B1F3"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0.004</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41359D68"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0.004</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40E4685C"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0.004</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15847980"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0.004</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1635E271"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0.009</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2C3CD2B5"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0.004</w:t>
            </w:r>
          </w:p>
        </w:tc>
        <w:tc>
          <w:tcPr>
            <w:tcW w:w="902" w:type="dxa"/>
            <w:tcBorders>
              <w:top w:val="single" w:sz="8" w:space="0" w:color="auto"/>
              <w:left w:val="single" w:sz="8" w:space="0" w:color="auto"/>
              <w:bottom w:val="single" w:sz="8" w:space="0" w:color="auto"/>
              <w:right w:val="single" w:sz="8" w:space="0" w:color="auto"/>
            </w:tcBorders>
            <w:shd w:val="clear" w:color="auto" w:fill="auto"/>
            <w:vAlign w:val="center"/>
          </w:tcPr>
          <w:p w14:paraId="346C326F"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0.004</w:t>
            </w:r>
          </w:p>
        </w:tc>
      </w:tr>
      <w:tr w:rsidR="007F05FF" w:rsidRPr="001D158F" w14:paraId="556862AA" w14:textId="77777777" w:rsidTr="007D68E2">
        <w:tc>
          <w:tcPr>
            <w:tcW w:w="1254" w:type="dxa"/>
            <w:tcBorders>
              <w:top w:val="single" w:sz="8" w:space="0" w:color="auto"/>
              <w:left w:val="single" w:sz="8" w:space="0" w:color="auto"/>
              <w:bottom w:val="single" w:sz="8" w:space="0" w:color="auto"/>
              <w:right w:val="single" w:sz="8" w:space="0" w:color="auto"/>
            </w:tcBorders>
            <w:vAlign w:val="center"/>
          </w:tcPr>
          <w:p w14:paraId="2E281E42" w14:textId="77777777" w:rsidR="007F05FF" w:rsidRPr="001D158F" w:rsidRDefault="007F05FF" w:rsidP="00B619C3">
            <w:pPr>
              <w:keepNext/>
              <w:keepLines/>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Natural Gas</w:t>
            </w:r>
          </w:p>
        </w:tc>
        <w:tc>
          <w:tcPr>
            <w:tcW w:w="1288" w:type="dxa"/>
            <w:tcBorders>
              <w:top w:val="single" w:sz="8" w:space="0" w:color="auto"/>
              <w:left w:val="single" w:sz="8" w:space="0" w:color="auto"/>
              <w:bottom w:val="single" w:sz="8" w:space="0" w:color="auto"/>
              <w:right w:val="single" w:sz="8" w:space="0" w:color="auto"/>
            </w:tcBorders>
            <w:vAlign w:val="center"/>
          </w:tcPr>
          <w:p w14:paraId="541D8F22" w14:textId="77777777" w:rsidR="007F05FF" w:rsidRPr="001D158F" w:rsidRDefault="007F05FF" w:rsidP="00B619C3">
            <w:pPr>
              <w:keepNext/>
              <w:keepLines/>
              <w:rPr>
                <w:rFonts w:asciiTheme="minorHAnsi" w:hAnsiTheme="minorHAnsi"/>
                <w:color w:val="000000" w:themeColor="text1"/>
                <w:sz w:val="16"/>
                <w:szCs w:val="16"/>
                <w:lang w:val="en-US"/>
              </w:rPr>
            </w:pPr>
            <w:r w:rsidRPr="001D158F">
              <w:rPr>
                <w:rFonts w:asciiTheme="minorHAnsi" w:eastAsia="Calibri" w:hAnsiTheme="minorHAnsi"/>
                <w:color w:val="000000" w:themeColor="text1"/>
                <w:sz w:val="16"/>
                <w:szCs w:val="16"/>
                <w:lang w:val="en-US"/>
              </w:rPr>
              <w:t>Euro/kWh</w:t>
            </w:r>
          </w:p>
        </w:tc>
        <w:tc>
          <w:tcPr>
            <w:tcW w:w="657" w:type="dxa"/>
            <w:tcBorders>
              <w:top w:val="single" w:sz="8" w:space="0" w:color="auto"/>
              <w:left w:val="single" w:sz="8" w:space="0" w:color="auto"/>
              <w:bottom w:val="single" w:sz="8" w:space="0" w:color="auto"/>
              <w:right w:val="single" w:sz="8" w:space="0" w:color="auto"/>
            </w:tcBorders>
            <w:shd w:val="clear" w:color="auto" w:fill="auto"/>
            <w:vAlign w:val="center"/>
          </w:tcPr>
          <w:p w14:paraId="0D08FE4C"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0.026</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2D104F26"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0.025</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65B93EB7"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0.025</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0EA7F17D"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0.036</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5BE7F750"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0.026</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6D07AD06"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0.025</w:t>
            </w:r>
          </w:p>
        </w:tc>
        <w:tc>
          <w:tcPr>
            <w:tcW w:w="902" w:type="dxa"/>
            <w:tcBorders>
              <w:top w:val="single" w:sz="8" w:space="0" w:color="auto"/>
              <w:left w:val="single" w:sz="8" w:space="0" w:color="auto"/>
              <w:bottom w:val="single" w:sz="8" w:space="0" w:color="auto"/>
              <w:right w:val="single" w:sz="8" w:space="0" w:color="auto"/>
            </w:tcBorders>
            <w:shd w:val="clear" w:color="auto" w:fill="auto"/>
            <w:vAlign w:val="center"/>
          </w:tcPr>
          <w:p w14:paraId="5A85ADC6"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0.025</w:t>
            </w:r>
          </w:p>
        </w:tc>
      </w:tr>
      <w:tr w:rsidR="007F05FF" w:rsidRPr="001D158F" w14:paraId="04CD3D1C" w14:textId="77777777" w:rsidTr="007D68E2">
        <w:tc>
          <w:tcPr>
            <w:tcW w:w="1254" w:type="dxa"/>
            <w:tcBorders>
              <w:top w:val="single" w:sz="8" w:space="0" w:color="auto"/>
              <w:left w:val="single" w:sz="8" w:space="0" w:color="auto"/>
              <w:bottom w:val="single" w:sz="8" w:space="0" w:color="auto"/>
              <w:right w:val="single" w:sz="8" w:space="0" w:color="auto"/>
            </w:tcBorders>
            <w:vAlign w:val="center"/>
          </w:tcPr>
          <w:p w14:paraId="209DF684" w14:textId="77777777" w:rsidR="007F05FF" w:rsidRPr="001D158F" w:rsidRDefault="007F05FF" w:rsidP="00B619C3">
            <w:pPr>
              <w:keepNext/>
              <w:keepLines/>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Biomass</w:t>
            </w:r>
          </w:p>
        </w:tc>
        <w:tc>
          <w:tcPr>
            <w:tcW w:w="1288" w:type="dxa"/>
            <w:tcBorders>
              <w:top w:val="single" w:sz="8" w:space="0" w:color="auto"/>
              <w:left w:val="single" w:sz="8" w:space="0" w:color="auto"/>
              <w:bottom w:val="single" w:sz="8" w:space="0" w:color="auto"/>
              <w:right w:val="single" w:sz="8" w:space="0" w:color="auto"/>
            </w:tcBorders>
            <w:vAlign w:val="center"/>
          </w:tcPr>
          <w:p w14:paraId="6706E8DD" w14:textId="77777777" w:rsidR="007F05FF" w:rsidRPr="001D158F" w:rsidRDefault="007F05FF" w:rsidP="00B619C3">
            <w:pPr>
              <w:keepNext/>
              <w:keepLines/>
              <w:rPr>
                <w:rFonts w:asciiTheme="minorHAnsi" w:hAnsiTheme="minorHAnsi"/>
                <w:color w:val="000000" w:themeColor="text1"/>
                <w:sz w:val="16"/>
                <w:szCs w:val="16"/>
                <w:lang w:val="en-US"/>
              </w:rPr>
            </w:pPr>
            <w:r w:rsidRPr="001D158F">
              <w:rPr>
                <w:rFonts w:asciiTheme="minorHAnsi" w:eastAsia="Calibri" w:hAnsiTheme="minorHAnsi"/>
                <w:color w:val="000000" w:themeColor="text1"/>
                <w:sz w:val="16"/>
                <w:szCs w:val="16"/>
                <w:lang w:val="en-US"/>
              </w:rPr>
              <w:t>Euro/kWh</w:t>
            </w:r>
          </w:p>
        </w:tc>
        <w:tc>
          <w:tcPr>
            <w:tcW w:w="657" w:type="dxa"/>
            <w:tcBorders>
              <w:top w:val="single" w:sz="8" w:space="0" w:color="auto"/>
              <w:left w:val="single" w:sz="8" w:space="0" w:color="auto"/>
              <w:bottom w:val="single" w:sz="8" w:space="0" w:color="auto"/>
              <w:right w:val="single" w:sz="8" w:space="0" w:color="auto"/>
            </w:tcBorders>
            <w:shd w:val="clear" w:color="auto" w:fill="auto"/>
            <w:vAlign w:val="center"/>
          </w:tcPr>
          <w:p w14:paraId="0F2047FF"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 xml:space="preserve"> </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6476AFB7"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 xml:space="preserve"> </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383FF485"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 xml:space="preserve"> </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08946185"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0.012</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3F6DDE91"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0.012</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750043CE"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0.012</w:t>
            </w:r>
          </w:p>
        </w:tc>
        <w:tc>
          <w:tcPr>
            <w:tcW w:w="902" w:type="dxa"/>
            <w:tcBorders>
              <w:top w:val="single" w:sz="8" w:space="0" w:color="auto"/>
              <w:left w:val="single" w:sz="8" w:space="0" w:color="auto"/>
              <w:bottom w:val="single" w:sz="8" w:space="0" w:color="auto"/>
              <w:right w:val="single" w:sz="8" w:space="0" w:color="auto"/>
            </w:tcBorders>
            <w:shd w:val="clear" w:color="auto" w:fill="auto"/>
            <w:vAlign w:val="center"/>
          </w:tcPr>
          <w:p w14:paraId="26361B97"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0.012</w:t>
            </w:r>
          </w:p>
        </w:tc>
      </w:tr>
      <w:tr w:rsidR="007F05FF" w:rsidRPr="001D158F" w14:paraId="77C811CF" w14:textId="77777777" w:rsidTr="007D68E2">
        <w:tc>
          <w:tcPr>
            <w:tcW w:w="1254" w:type="dxa"/>
            <w:tcBorders>
              <w:top w:val="single" w:sz="8" w:space="0" w:color="auto"/>
              <w:left w:val="single" w:sz="8" w:space="0" w:color="auto"/>
              <w:bottom w:val="single" w:sz="8" w:space="0" w:color="auto"/>
              <w:right w:val="single" w:sz="8" w:space="0" w:color="auto"/>
            </w:tcBorders>
            <w:vAlign w:val="center"/>
          </w:tcPr>
          <w:p w14:paraId="50AE1910" w14:textId="77777777" w:rsidR="007F05FF" w:rsidRPr="001D158F" w:rsidRDefault="007F05FF" w:rsidP="00B619C3">
            <w:pPr>
              <w:keepNext/>
              <w:keepLines/>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Hydrogen</w:t>
            </w:r>
          </w:p>
        </w:tc>
        <w:tc>
          <w:tcPr>
            <w:tcW w:w="1288" w:type="dxa"/>
            <w:tcBorders>
              <w:top w:val="single" w:sz="8" w:space="0" w:color="auto"/>
              <w:left w:val="single" w:sz="8" w:space="0" w:color="auto"/>
              <w:bottom w:val="single" w:sz="8" w:space="0" w:color="auto"/>
              <w:right w:val="single" w:sz="8" w:space="0" w:color="auto"/>
            </w:tcBorders>
            <w:vAlign w:val="center"/>
          </w:tcPr>
          <w:p w14:paraId="42045600" w14:textId="77777777" w:rsidR="007F05FF" w:rsidRPr="001D158F" w:rsidRDefault="007F05FF" w:rsidP="00B619C3">
            <w:pPr>
              <w:keepNext/>
              <w:keepLines/>
              <w:rPr>
                <w:rFonts w:asciiTheme="minorHAnsi" w:hAnsiTheme="minorHAnsi"/>
                <w:color w:val="000000" w:themeColor="text1"/>
                <w:sz w:val="16"/>
                <w:szCs w:val="16"/>
                <w:lang w:val="en-US"/>
              </w:rPr>
            </w:pPr>
            <w:r w:rsidRPr="001D158F">
              <w:rPr>
                <w:rFonts w:asciiTheme="minorHAnsi" w:eastAsia="Calibri" w:hAnsiTheme="minorHAnsi"/>
                <w:color w:val="000000" w:themeColor="text1"/>
                <w:sz w:val="16"/>
                <w:szCs w:val="16"/>
                <w:lang w:val="en-US"/>
              </w:rPr>
              <w:t>Euro/kWh</w:t>
            </w:r>
          </w:p>
        </w:tc>
        <w:tc>
          <w:tcPr>
            <w:tcW w:w="657" w:type="dxa"/>
            <w:tcBorders>
              <w:top w:val="single" w:sz="8" w:space="0" w:color="auto"/>
              <w:left w:val="single" w:sz="8" w:space="0" w:color="auto"/>
              <w:bottom w:val="single" w:sz="8" w:space="0" w:color="auto"/>
              <w:right w:val="single" w:sz="8" w:space="0" w:color="auto"/>
            </w:tcBorders>
            <w:shd w:val="clear" w:color="auto" w:fill="auto"/>
            <w:vAlign w:val="center"/>
          </w:tcPr>
          <w:p w14:paraId="3B641A03"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 xml:space="preserve"> </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0A46C108"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 xml:space="preserve"> </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5767FE83"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 xml:space="preserve"> </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4B9BC0AE"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0.088</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313BABED"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0.110</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593F7F55"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 xml:space="preserve"> </w:t>
            </w:r>
          </w:p>
        </w:tc>
        <w:tc>
          <w:tcPr>
            <w:tcW w:w="902" w:type="dxa"/>
            <w:tcBorders>
              <w:top w:val="single" w:sz="8" w:space="0" w:color="auto"/>
              <w:left w:val="single" w:sz="8" w:space="0" w:color="auto"/>
              <w:bottom w:val="single" w:sz="8" w:space="0" w:color="auto"/>
              <w:right w:val="single" w:sz="8" w:space="0" w:color="auto"/>
            </w:tcBorders>
            <w:shd w:val="clear" w:color="auto" w:fill="auto"/>
            <w:vAlign w:val="center"/>
          </w:tcPr>
          <w:p w14:paraId="7404D0B8"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 xml:space="preserve"> </w:t>
            </w:r>
          </w:p>
        </w:tc>
      </w:tr>
      <w:tr w:rsidR="007F05FF" w:rsidRPr="001D158F" w14:paraId="09C8B7AE" w14:textId="77777777" w:rsidTr="007D68E2">
        <w:tc>
          <w:tcPr>
            <w:tcW w:w="1254" w:type="dxa"/>
            <w:tcBorders>
              <w:top w:val="single" w:sz="8" w:space="0" w:color="auto"/>
              <w:left w:val="single" w:sz="8" w:space="0" w:color="auto"/>
              <w:bottom w:val="single" w:sz="8" w:space="0" w:color="auto"/>
              <w:right w:val="single" w:sz="8" w:space="0" w:color="auto"/>
            </w:tcBorders>
            <w:vAlign w:val="center"/>
          </w:tcPr>
          <w:p w14:paraId="516032DA" w14:textId="77777777" w:rsidR="007F05FF" w:rsidRPr="001D158F" w:rsidRDefault="007F05FF" w:rsidP="00B619C3">
            <w:pPr>
              <w:keepNext/>
              <w:keepLines/>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CO</w:t>
            </w:r>
            <w:r w:rsidRPr="001D158F">
              <w:rPr>
                <w:rFonts w:asciiTheme="minorHAnsi" w:eastAsia="Calibri" w:hAnsiTheme="minorHAnsi" w:cstheme="minorHAnsi"/>
                <w:color w:val="000000" w:themeColor="text1"/>
                <w:sz w:val="16"/>
                <w:szCs w:val="16"/>
                <w:vertAlign w:val="subscript"/>
                <w:lang w:val="en-US"/>
              </w:rPr>
              <w:t>2</w:t>
            </w:r>
            <w:r w:rsidRPr="001D158F">
              <w:rPr>
                <w:rFonts w:asciiTheme="minorHAnsi" w:eastAsia="Calibri" w:hAnsiTheme="minorHAnsi" w:cstheme="minorHAnsi"/>
                <w:color w:val="000000" w:themeColor="text1"/>
                <w:sz w:val="16"/>
                <w:szCs w:val="16"/>
                <w:lang w:val="en-US"/>
              </w:rPr>
              <w:t xml:space="preserve"> price</w:t>
            </w:r>
          </w:p>
        </w:tc>
        <w:tc>
          <w:tcPr>
            <w:tcW w:w="1288" w:type="dxa"/>
            <w:tcBorders>
              <w:top w:val="single" w:sz="8" w:space="0" w:color="auto"/>
              <w:left w:val="single" w:sz="8" w:space="0" w:color="auto"/>
              <w:bottom w:val="single" w:sz="8" w:space="0" w:color="auto"/>
              <w:right w:val="single" w:sz="8" w:space="0" w:color="auto"/>
            </w:tcBorders>
            <w:vAlign w:val="center"/>
          </w:tcPr>
          <w:p w14:paraId="728BAA63" w14:textId="77777777" w:rsidR="007F05FF" w:rsidRPr="001D158F" w:rsidRDefault="007F05FF" w:rsidP="00B619C3">
            <w:pPr>
              <w:keepNext/>
              <w:keepLines/>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Euro/t CO</w:t>
            </w:r>
            <w:r w:rsidRPr="001D158F">
              <w:rPr>
                <w:rFonts w:asciiTheme="minorHAnsi" w:eastAsia="Calibri" w:hAnsiTheme="minorHAnsi" w:cstheme="minorHAnsi"/>
                <w:color w:val="000000" w:themeColor="text1"/>
                <w:sz w:val="16"/>
                <w:szCs w:val="16"/>
                <w:vertAlign w:val="subscript"/>
                <w:lang w:val="en-US"/>
              </w:rPr>
              <w:t>2</w:t>
            </w:r>
          </w:p>
        </w:tc>
        <w:tc>
          <w:tcPr>
            <w:tcW w:w="657" w:type="dxa"/>
            <w:tcBorders>
              <w:top w:val="single" w:sz="8" w:space="0" w:color="auto"/>
              <w:left w:val="single" w:sz="8" w:space="0" w:color="auto"/>
              <w:bottom w:val="single" w:sz="8" w:space="0" w:color="auto"/>
              <w:right w:val="single" w:sz="8" w:space="0" w:color="auto"/>
            </w:tcBorders>
            <w:shd w:val="clear" w:color="auto" w:fill="auto"/>
            <w:vAlign w:val="center"/>
          </w:tcPr>
          <w:p w14:paraId="731485F5"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100</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7563FAB7"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80</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17964248"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80</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7A798B1C"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220</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23DAB1E7"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148</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17E7A0CB"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80</w:t>
            </w:r>
          </w:p>
        </w:tc>
        <w:tc>
          <w:tcPr>
            <w:tcW w:w="902" w:type="dxa"/>
            <w:tcBorders>
              <w:top w:val="single" w:sz="8" w:space="0" w:color="auto"/>
              <w:left w:val="single" w:sz="8" w:space="0" w:color="auto"/>
              <w:bottom w:val="single" w:sz="8" w:space="0" w:color="auto"/>
              <w:right w:val="single" w:sz="8" w:space="0" w:color="auto"/>
            </w:tcBorders>
            <w:shd w:val="clear" w:color="auto" w:fill="auto"/>
            <w:vAlign w:val="center"/>
          </w:tcPr>
          <w:p w14:paraId="2C10563A"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80</w:t>
            </w:r>
          </w:p>
        </w:tc>
      </w:tr>
      <w:tr w:rsidR="007F05FF" w:rsidRPr="001D158F" w14:paraId="20622DF7" w14:textId="77777777" w:rsidTr="00B252FF">
        <w:tc>
          <w:tcPr>
            <w:tcW w:w="8921" w:type="dxa"/>
            <w:gridSpan w:val="9"/>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743B420F"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Utilization** (2040)</w:t>
            </w:r>
          </w:p>
        </w:tc>
      </w:tr>
      <w:tr w:rsidR="007F05FF" w:rsidRPr="001D158F" w14:paraId="53924E66" w14:textId="77777777" w:rsidTr="007D68E2">
        <w:tc>
          <w:tcPr>
            <w:tcW w:w="1254" w:type="dxa"/>
            <w:tcBorders>
              <w:top w:val="single" w:sz="8" w:space="0" w:color="auto"/>
              <w:left w:val="single" w:sz="8" w:space="0" w:color="auto"/>
              <w:bottom w:val="single" w:sz="8" w:space="0" w:color="auto"/>
              <w:right w:val="single" w:sz="8" w:space="0" w:color="000000" w:themeColor="text1"/>
            </w:tcBorders>
            <w:vAlign w:val="center"/>
          </w:tcPr>
          <w:p w14:paraId="718A2196" w14:textId="7176E746" w:rsidR="007F05FF" w:rsidRPr="001D158F" w:rsidRDefault="007F05FF" w:rsidP="00B619C3">
            <w:pPr>
              <w:keepNext/>
              <w:keepLines/>
              <w:jc w:val="left"/>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 xml:space="preserve">Hard </w:t>
            </w:r>
            <w:r w:rsidR="00426F9A" w:rsidRPr="001D158F">
              <w:rPr>
                <w:rFonts w:asciiTheme="minorHAnsi" w:eastAsia="Calibri" w:hAnsiTheme="minorHAnsi" w:cstheme="minorHAnsi"/>
                <w:color w:val="000000" w:themeColor="text1"/>
                <w:sz w:val="16"/>
                <w:szCs w:val="16"/>
                <w:lang w:val="en-US"/>
              </w:rPr>
              <w:t>c</w:t>
            </w:r>
            <w:r w:rsidRPr="001D158F">
              <w:rPr>
                <w:rFonts w:asciiTheme="minorHAnsi" w:eastAsia="Calibri" w:hAnsiTheme="minorHAnsi" w:cstheme="minorHAnsi"/>
                <w:color w:val="000000" w:themeColor="text1"/>
                <w:sz w:val="16"/>
                <w:szCs w:val="16"/>
                <w:lang w:val="en-US"/>
              </w:rPr>
              <w:t>oal</w:t>
            </w:r>
            <w:r w:rsidR="009649A7" w:rsidRPr="001D158F">
              <w:rPr>
                <w:rFonts w:asciiTheme="minorHAnsi" w:eastAsia="Calibri" w:hAnsiTheme="minorHAnsi" w:cstheme="minorHAnsi"/>
                <w:color w:val="000000" w:themeColor="text1"/>
                <w:sz w:val="16"/>
                <w:szCs w:val="16"/>
                <w:lang w:val="en-US"/>
              </w:rPr>
              <w:t>-</w:t>
            </w:r>
            <w:r w:rsidR="00426F9A" w:rsidRPr="001D158F">
              <w:rPr>
                <w:rFonts w:asciiTheme="minorHAnsi" w:eastAsia="Calibri" w:hAnsiTheme="minorHAnsi"/>
                <w:color w:val="000000" w:themeColor="text1"/>
                <w:sz w:val="16"/>
                <w:szCs w:val="16"/>
                <w:lang w:val="en-US"/>
              </w:rPr>
              <w:t>fired power plant</w:t>
            </w:r>
          </w:p>
        </w:tc>
        <w:tc>
          <w:tcPr>
            <w:tcW w:w="1288" w:type="dxa"/>
            <w:tcBorders>
              <w:top w:val="nil"/>
              <w:left w:val="single" w:sz="8" w:space="0" w:color="auto"/>
              <w:bottom w:val="single" w:sz="8" w:space="0" w:color="auto"/>
              <w:right w:val="single" w:sz="8" w:space="0" w:color="auto"/>
            </w:tcBorders>
            <w:vAlign w:val="center"/>
          </w:tcPr>
          <w:p w14:paraId="5B3774EC" w14:textId="45E89301" w:rsidR="007F05FF" w:rsidRPr="001D158F" w:rsidRDefault="004865C8" w:rsidP="00B619C3">
            <w:pPr>
              <w:keepNext/>
              <w:keepLines/>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Full load h</w:t>
            </w:r>
            <w:r w:rsidR="007F05FF" w:rsidRPr="001D158F">
              <w:rPr>
                <w:rFonts w:asciiTheme="minorHAnsi" w:eastAsia="Calibri" w:hAnsiTheme="minorHAnsi" w:cstheme="minorHAnsi"/>
                <w:color w:val="000000" w:themeColor="text1"/>
                <w:sz w:val="16"/>
                <w:szCs w:val="16"/>
                <w:lang w:val="en-US"/>
              </w:rPr>
              <w:t>ours</w:t>
            </w:r>
          </w:p>
        </w:tc>
        <w:tc>
          <w:tcPr>
            <w:tcW w:w="657" w:type="dxa"/>
            <w:tcBorders>
              <w:top w:val="nil"/>
              <w:left w:val="single" w:sz="8" w:space="0" w:color="auto"/>
              <w:bottom w:val="single" w:sz="8" w:space="0" w:color="auto"/>
              <w:right w:val="single" w:sz="8" w:space="0" w:color="auto"/>
            </w:tcBorders>
            <w:shd w:val="clear" w:color="auto" w:fill="auto"/>
            <w:vAlign w:val="center"/>
          </w:tcPr>
          <w:p w14:paraId="798D5E45"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w:t>
            </w:r>
          </w:p>
        </w:tc>
        <w:tc>
          <w:tcPr>
            <w:tcW w:w="964" w:type="dxa"/>
            <w:tcBorders>
              <w:top w:val="nil"/>
              <w:left w:val="single" w:sz="8" w:space="0" w:color="auto"/>
              <w:bottom w:val="single" w:sz="8" w:space="0" w:color="auto"/>
              <w:right w:val="single" w:sz="8" w:space="0" w:color="auto"/>
            </w:tcBorders>
            <w:shd w:val="clear" w:color="auto" w:fill="auto"/>
            <w:vAlign w:val="center"/>
          </w:tcPr>
          <w:p w14:paraId="3F66636B"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w:t>
            </w:r>
          </w:p>
        </w:tc>
        <w:tc>
          <w:tcPr>
            <w:tcW w:w="964" w:type="dxa"/>
            <w:tcBorders>
              <w:top w:val="nil"/>
              <w:left w:val="single" w:sz="8" w:space="0" w:color="auto"/>
              <w:bottom w:val="single" w:sz="8" w:space="0" w:color="auto"/>
              <w:right w:val="single" w:sz="8" w:space="0" w:color="auto"/>
            </w:tcBorders>
            <w:shd w:val="clear" w:color="auto" w:fill="auto"/>
            <w:vAlign w:val="center"/>
          </w:tcPr>
          <w:p w14:paraId="5600DE81"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w:t>
            </w:r>
          </w:p>
        </w:tc>
        <w:tc>
          <w:tcPr>
            <w:tcW w:w="964" w:type="dxa"/>
            <w:tcBorders>
              <w:top w:val="nil"/>
              <w:left w:val="single" w:sz="8" w:space="0" w:color="auto"/>
              <w:bottom w:val="single" w:sz="8" w:space="0" w:color="auto"/>
              <w:right w:val="single" w:sz="8" w:space="0" w:color="auto"/>
            </w:tcBorders>
            <w:shd w:val="clear" w:color="auto" w:fill="auto"/>
            <w:vAlign w:val="center"/>
          </w:tcPr>
          <w:p w14:paraId="7A64E482"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w:t>
            </w:r>
          </w:p>
        </w:tc>
        <w:tc>
          <w:tcPr>
            <w:tcW w:w="964" w:type="dxa"/>
            <w:tcBorders>
              <w:top w:val="nil"/>
              <w:left w:val="single" w:sz="8" w:space="0" w:color="auto"/>
              <w:bottom w:val="single" w:sz="8" w:space="0" w:color="auto"/>
              <w:right w:val="single" w:sz="8" w:space="0" w:color="auto"/>
            </w:tcBorders>
            <w:shd w:val="clear" w:color="auto" w:fill="auto"/>
            <w:vAlign w:val="center"/>
          </w:tcPr>
          <w:p w14:paraId="0B9F53C7"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4224</w:t>
            </w:r>
          </w:p>
        </w:tc>
        <w:tc>
          <w:tcPr>
            <w:tcW w:w="964" w:type="dxa"/>
            <w:tcBorders>
              <w:top w:val="nil"/>
              <w:left w:val="single" w:sz="8" w:space="0" w:color="auto"/>
              <w:bottom w:val="single" w:sz="8" w:space="0" w:color="auto"/>
              <w:right w:val="single" w:sz="8" w:space="0" w:color="auto"/>
            </w:tcBorders>
            <w:shd w:val="clear" w:color="auto" w:fill="auto"/>
            <w:vAlign w:val="center"/>
          </w:tcPr>
          <w:p w14:paraId="7A5DB934"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w:t>
            </w:r>
          </w:p>
        </w:tc>
        <w:tc>
          <w:tcPr>
            <w:tcW w:w="902" w:type="dxa"/>
            <w:tcBorders>
              <w:top w:val="nil"/>
              <w:left w:val="single" w:sz="8" w:space="0" w:color="auto"/>
              <w:bottom w:val="single" w:sz="8" w:space="0" w:color="auto"/>
              <w:right w:val="single" w:sz="8" w:space="0" w:color="000000" w:themeColor="text1"/>
            </w:tcBorders>
            <w:shd w:val="clear" w:color="auto" w:fill="auto"/>
            <w:vAlign w:val="center"/>
          </w:tcPr>
          <w:p w14:paraId="7896FDC4"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w:t>
            </w:r>
          </w:p>
        </w:tc>
      </w:tr>
      <w:tr w:rsidR="007F05FF" w:rsidRPr="001D158F" w14:paraId="366662D1" w14:textId="77777777" w:rsidTr="007D68E2">
        <w:tc>
          <w:tcPr>
            <w:tcW w:w="1254" w:type="dxa"/>
            <w:tcBorders>
              <w:top w:val="single" w:sz="8" w:space="0" w:color="auto"/>
              <w:left w:val="single" w:sz="8" w:space="0" w:color="auto"/>
              <w:bottom w:val="single" w:sz="8" w:space="0" w:color="auto"/>
              <w:right w:val="single" w:sz="8" w:space="0" w:color="auto"/>
            </w:tcBorders>
            <w:vAlign w:val="center"/>
          </w:tcPr>
          <w:p w14:paraId="2ED6852F" w14:textId="268F471F" w:rsidR="007F05FF" w:rsidRPr="001D158F" w:rsidRDefault="007F05FF" w:rsidP="00B619C3">
            <w:pPr>
              <w:keepNext/>
              <w:keepLines/>
              <w:jc w:val="left"/>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Lignite</w:t>
            </w:r>
            <w:r w:rsidR="009649A7" w:rsidRPr="001D158F">
              <w:rPr>
                <w:rFonts w:asciiTheme="minorHAnsi" w:eastAsia="Calibri" w:hAnsiTheme="minorHAnsi" w:cstheme="minorHAnsi"/>
                <w:color w:val="000000" w:themeColor="text1"/>
                <w:sz w:val="16"/>
                <w:szCs w:val="16"/>
                <w:lang w:val="en-US"/>
              </w:rPr>
              <w:t>-</w:t>
            </w:r>
            <w:r w:rsidR="00426F9A" w:rsidRPr="001D158F">
              <w:rPr>
                <w:rFonts w:asciiTheme="minorHAnsi" w:eastAsia="Calibri" w:hAnsiTheme="minorHAnsi"/>
                <w:color w:val="000000" w:themeColor="text1"/>
                <w:sz w:val="16"/>
                <w:szCs w:val="16"/>
                <w:lang w:val="en-US"/>
              </w:rPr>
              <w:t>fired power plant</w:t>
            </w:r>
            <w:r w:rsidR="00426F9A" w:rsidRPr="001D158F">
              <w:rPr>
                <w:rFonts w:asciiTheme="minorHAnsi" w:eastAsia="Calibri" w:hAnsiTheme="minorHAnsi" w:cstheme="minorHAnsi"/>
                <w:color w:val="000000" w:themeColor="text1"/>
                <w:sz w:val="16"/>
                <w:szCs w:val="16"/>
                <w:lang w:val="en-US"/>
              </w:rPr>
              <w:t xml:space="preserve"> </w:t>
            </w:r>
            <w:r w:rsidR="00426F9A" w:rsidRPr="001D158F">
              <w:rPr>
                <w:rFonts w:asciiTheme="minorHAnsi" w:eastAsia="Calibri" w:hAnsiTheme="minorHAnsi" w:cstheme="minorHAnsi"/>
                <w:color w:val="000000" w:themeColor="text1"/>
                <w:sz w:val="16"/>
                <w:szCs w:val="16"/>
                <w:lang w:val="en-US"/>
              </w:rPr>
              <w:softHyphen/>
            </w:r>
          </w:p>
        </w:tc>
        <w:tc>
          <w:tcPr>
            <w:tcW w:w="1288" w:type="dxa"/>
            <w:tcBorders>
              <w:top w:val="single" w:sz="8" w:space="0" w:color="auto"/>
              <w:left w:val="single" w:sz="8" w:space="0" w:color="auto"/>
              <w:bottom w:val="single" w:sz="8" w:space="0" w:color="auto"/>
              <w:right w:val="single" w:sz="8" w:space="0" w:color="auto"/>
            </w:tcBorders>
            <w:vAlign w:val="center"/>
          </w:tcPr>
          <w:p w14:paraId="76C025A7" w14:textId="61A835B8" w:rsidR="007F05FF" w:rsidRPr="001D158F" w:rsidRDefault="004865C8" w:rsidP="00B619C3">
            <w:pPr>
              <w:keepNext/>
              <w:keepLines/>
              <w:jc w:val="left"/>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Full load hours</w:t>
            </w:r>
          </w:p>
        </w:tc>
        <w:tc>
          <w:tcPr>
            <w:tcW w:w="657" w:type="dxa"/>
            <w:tcBorders>
              <w:top w:val="single" w:sz="8" w:space="0" w:color="auto"/>
              <w:left w:val="single" w:sz="8" w:space="0" w:color="auto"/>
              <w:bottom w:val="single" w:sz="8" w:space="0" w:color="auto"/>
              <w:right w:val="single" w:sz="8" w:space="0" w:color="auto"/>
            </w:tcBorders>
            <w:shd w:val="clear" w:color="auto" w:fill="auto"/>
            <w:vAlign w:val="center"/>
          </w:tcPr>
          <w:p w14:paraId="44715FBE"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4C72E167"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6E3DFD0A"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5B21538E"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288F5038"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6202</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1D0541D2"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w:t>
            </w:r>
          </w:p>
        </w:tc>
        <w:tc>
          <w:tcPr>
            <w:tcW w:w="902" w:type="dxa"/>
            <w:tcBorders>
              <w:top w:val="single" w:sz="8" w:space="0" w:color="auto"/>
              <w:left w:val="single" w:sz="8" w:space="0" w:color="auto"/>
              <w:bottom w:val="single" w:sz="8" w:space="0" w:color="auto"/>
              <w:right w:val="single" w:sz="8" w:space="0" w:color="auto"/>
            </w:tcBorders>
            <w:shd w:val="clear" w:color="auto" w:fill="auto"/>
            <w:vAlign w:val="center"/>
          </w:tcPr>
          <w:p w14:paraId="6DBAE815"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w:t>
            </w:r>
          </w:p>
        </w:tc>
      </w:tr>
      <w:tr w:rsidR="007F05FF" w:rsidRPr="001D158F" w14:paraId="58F82A73" w14:textId="77777777" w:rsidTr="007D68E2">
        <w:tc>
          <w:tcPr>
            <w:tcW w:w="1254" w:type="dxa"/>
            <w:tcBorders>
              <w:top w:val="single" w:sz="8" w:space="0" w:color="auto"/>
              <w:left w:val="single" w:sz="8" w:space="0" w:color="auto"/>
              <w:bottom w:val="single" w:sz="8" w:space="0" w:color="auto"/>
              <w:right w:val="single" w:sz="8" w:space="0" w:color="auto"/>
            </w:tcBorders>
            <w:vAlign w:val="center"/>
          </w:tcPr>
          <w:p w14:paraId="10E9C911" w14:textId="11C16257" w:rsidR="007F05FF" w:rsidRPr="001D158F" w:rsidRDefault="007F05FF" w:rsidP="00B619C3">
            <w:pPr>
              <w:keepNext/>
              <w:keepLines/>
              <w:jc w:val="left"/>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Gas-</w:t>
            </w:r>
            <w:r w:rsidR="0060243D" w:rsidRPr="001D158F">
              <w:rPr>
                <w:rFonts w:asciiTheme="minorHAnsi" w:eastAsia="Calibri" w:hAnsiTheme="minorHAnsi" w:cstheme="minorHAnsi"/>
                <w:color w:val="000000" w:themeColor="text1"/>
                <w:sz w:val="16"/>
                <w:szCs w:val="16"/>
                <w:lang w:val="en-US"/>
              </w:rPr>
              <w:t xml:space="preserve">fired </w:t>
            </w:r>
            <w:r w:rsidR="0060243D" w:rsidRPr="001D158F">
              <w:rPr>
                <w:rFonts w:asciiTheme="minorHAnsi" w:eastAsia="Calibri" w:hAnsiTheme="minorHAnsi"/>
                <w:color w:val="000000" w:themeColor="text1"/>
                <w:sz w:val="16"/>
                <w:szCs w:val="16"/>
                <w:lang w:val="en-US"/>
              </w:rPr>
              <w:t>power</w:t>
            </w:r>
            <w:r w:rsidR="00426F9A" w:rsidRPr="001D158F">
              <w:rPr>
                <w:rFonts w:asciiTheme="minorHAnsi" w:eastAsia="Calibri" w:hAnsiTheme="minorHAnsi"/>
                <w:color w:val="000000" w:themeColor="text1"/>
                <w:sz w:val="16"/>
                <w:szCs w:val="16"/>
                <w:lang w:val="en-US"/>
              </w:rPr>
              <w:t xml:space="preserve"> plant</w:t>
            </w:r>
          </w:p>
        </w:tc>
        <w:tc>
          <w:tcPr>
            <w:tcW w:w="1288" w:type="dxa"/>
            <w:tcBorders>
              <w:top w:val="single" w:sz="8" w:space="0" w:color="auto"/>
              <w:left w:val="single" w:sz="8" w:space="0" w:color="auto"/>
              <w:bottom w:val="single" w:sz="8" w:space="0" w:color="auto"/>
              <w:right w:val="single" w:sz="8" w:space="0" w:color="auto"/>
            </w:tcBorders>
            <w:vAlign w:val="center"/>
          </w:tcPr>
          <w:p w14:paraId="73D33C2F" w14:textId="678BCACA" w:rsidR="007F05FF" w:rsidRPr="001D158F" w:rsidRDefault="004865C8" w:rsidP="00B619C3">
            <w:pPr>
              <w:keepNext/>
              <w:keepLines/>
              <w:jc w:val="left"/>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Full load hours</w:t>
            </w:r>
          </w:p>
        </w:tc>
        <w:tc>
          <w:tcPr>
            <w:tcW w:w="657" w:type="dxa"/>
            <w:tcBorders>
              <w:top w:val="single" w:sz="8" w:space="0" w:color="auto"/>
              <w:left w:val="single" w:sz="8" w:space="0" w:color="auto"/>
              <w:bottom w:val="single" w:sz="8" w:space="0" w:color="auto"/>
              <w:right w:val="single" w:sz="8" w:space="0" w:color="auto"/>
            </w:tcBorders>
            <w:shd w:val="clear" w:color="auto" w:fill="auto"/>
            <w:vAlign w:val="center"/>
          </w:tcPr>
          <w:p w14:paraId="09B8BAF5"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1036</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0EE9016E"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1036</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1BE883D3"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1036</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4215E53B"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2705</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5D07EF62"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2269</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14777279"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1036</w:t>
            </w:r>
          </w:p>
        </w:tc>
        <w:tc>
          <w:tcPr>
            <w:tcW w:w="902" w:type="dxa"/>
            <w:tcBorders>
              <w:top w:val="single" w:sz="8" w:space="0" w:color="auto"/>
              <w:left w:val="single" w:sz="8" w:space="0" w:color="auto"/>
              <w:bottom w:val="single" w:sz="8" w:space="0" w:color="auto"/>
              <w:right w:val="single" w:sz="8" w:space="0" w:color="auto"/>
            </w:tcBorders>
            <w:shd w:val="clear" w:color="auto" w:fill="auto"/>
            <w:vAlign w:val="center"/>
          </w:tcPr>
          <w:p w14:paraId="456F46B3"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1036</w:t>
            </w:r>
          </w:p>
        </w:tc>
      </w:tr>
      <w:tr w:rsidR="007F05FF" w:rsidRPr="001D158F" w14:paraId="5B6F5B2B" w14:textId="77777777" w:rsidTr="007D68E2">
        <w:tc>
          <w:tcPr>
            <w:tcW w:w="1254" w:type="dxa"/>
            <w:tcBorders>
              <w:top w:val="single" w:sz="8" w:space="0" w:color="auto"/>
              <w:left w:val="single" w:sz="8" w:space="0" w:color="auto"/>
              <w:bottom w:val="single" w:sz="8" w:space="0" w:color="auto"/>
              <w:right w:val="single" w:sz="8" w:space="0" w:color="auto"/>
            </w:tcBorders>
            <w:vAlign w:val="center"/>
          </w:tcPr>
          <w:p w14:paraId="43816D6C" w14:textId="77777777" w:rsidR="007F05FF" w:rsidRPr="001D158F" w:rsidRDefault="007F05FF" w:rsidP="00B619C3">
            <w:pPr>
              <w:keepNext/>
              <w:keepLines/>
              <w:jc w:val="left"/>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Wind onshore</w:t>
            </w:r>
          </w:p>
        </w:tc>
        <w:tc>
          <w:tcPr>
            <w:tcW w:w="1288" w:type="dxa"/>
            <w:tcBorders>
              <w:top w:val="single" w:sz="8" w:space="0" w:color="auto"/>
              <w:left w:val="single" w:sz="8" w:space="0" w:color="auto"/>
              <w:bottom w:val="single" w:sz="8" w:space="0" w:color="auto"/>
              <w:right w:val="single" w:sz="8" w:space="0" w:color="auto"/>
            </w:tcBorders>
            <w:vAlign w:val="center"/>
          </w:tcPr>
          <w:p w14:paraId="574F946F" w14:textId="78EF98AC" w:rsidR="007F05FF" w:rsidRPr="001D158F" w:rsidRDefault="004865C8" w:rsidP="00B619C3">
            <w:pPr>
              <w:keepNext/>
              <w:keepLines/>
              <w:jc w:val="left"/>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Full load hours</w:t>
            </w:r>
          </w:p>
        </w:tc>
        <w:tc>
          <w:tcPr>
            <w:tcW w:w="657" w:type="dxa"/>
            <w:tcBorders>
              <w:top w:val="single" w:sz="8" w:space="0" w:color="auto"/>
              <w:left w:val="single" w:sz="8" w:space="0" w:color="auto"/>
              <w:bottom w:val="single" w:sz="8" w:space="0" w:color="auto"/>
              <w:right w:val="single" w:sz="8" w:space="0" w:color="auto"/>
            </w:tcBorders>
            <w:shd w:val="clear" w:color="auto" w:fill="auto"/>
            <w:vAlign w:val="center"/>
          </w:tcPr>
          <w:p w14:paraId="22FE5C1D"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2767</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13208CB2"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2767</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62C23911"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2767</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5014280D"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1500</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305163A0"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2272</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3D67AFFE"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2767</w:t>
            </w:r>
          </w:p>
        </w:tc>
        <w:tc>
          <w:tcPr>
            <w:tcW w:w="902" w:type="dxa"/>
            <w:tcBorders>
              <w:top w:val="single" w:sz="8" w:space="0" w:color="auto"/>
              <w:left w:val="single" w:sz="8" w:space="0" w:color="auto"/>
              <w:bottom w:val="single" w:sz="8" w:space="0" w:color="auto"/>
              <w:right w:val="single" w:sz="8" w:space="0" w:color="auto"/>
            </w:tcBorders>
            <w:shd w:val="clear" w:color="auto" w:fill="auto"/>
            <w:vAlign w:val="center"/>
          </w:tcPr>
          <w:p w14:paraId="4DD765F6"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2767</w:t>
            </w:r>
          </w:p>
        </w:tc>
      </w:tr>
      <w:tr w:rsidR="007F05FF" w:rsidRPr="001D158F" w14:paraId="3AD0D882" w14:textId="77777777" w:rsidTr="007D68E2">
        <w:tc>
          <w:tcPr>
            <w:tcW w:w="1254" w:type="dxa"/>
            <w:tcBorders>
              <w:top w:val="single" w:sz="8" w:space="0" w:color="auto"/>
              <w:left w:val="single" w:sz="8" w:space="0" w:color="auto"/>
              <w:bottom w:val="single" w:sz="8" w:space="0" w:color="auto"/>
              <w:right w:val="single" w:sz="8" w:space="0" w:color="auto"/>
            </w:tcBorders>
            <w:vAlign w:val="center"/>
          </w:tcPr>
          <w:p w14:paraId="5A09616D" w14:textId="77777777" w:rsidR="007F05FF" w:rsidRPr="001D158F" w:rsidRDefault="007F05FF" w:rsidP="00B619C3">
            <w:pPr>
              <w:keepNext/>
              <w:keepLines/>
              <w:jc w:val="left"/>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Wind offshore</w:t>
            </w:r>
          </w:p>
        </w:tc>
        <w:tc>
          <w:tcPr>
            <w:tcW w:w="1288" w:type="dxa"/>
            <w:tcBorders>
              <w:top w:val="single" w:sz="8" w:space="0" w:color="auto"/>
              <w:left w:val="single" w:sz="8" w:space="0" w:color="auto"/>
              <w:bottom w:val="single" w:sz="8" w:space="0" w:color="auto"/>
              <w:right w:val="single" w:sz="8" w:space="0" w:color="auto"/>
            </w:tcBorders>
            <w:vAlign w:val="center"/>
          </w:tcPr>
          <w:p w14:paraId="34EB8683" w14:textId="1AC0F0E7" w:rsidR="007F05FF" w:rsidRPr="001D158F" w:rsidRDefault="004865C8" w:rsidP="00B619C3">
            <w:pPr>
              <w:keepNext/>
              <w:keepLines/>
              <w:jc w:val="left"/>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Full load hours</w:t>
            </w:r>
          </w:p>
        </w:tc>
        <w:tc>
          <w:tcPr>
            <w:tcW w:w="657" w:type="dxa"/>
            <w:tcBorders>
              <w:top w:val="single" w:sz="8" w:space="0" w:color="auto"/>
              <w:left w:val="single" w:sz="8" w:space="0" w:color="auto"/>
              <w:bottom w:val="single" w:sz="8" w:space="0" w:color="auto"/>
              <w:right w:val="single" w:sz="8" w:space="0" w:color="auto"/>
            </w:tcBorders>
            <w:shd w:val="clear" w:color="auto" w:fill="auto"/>
            <w:vAlign w:val="center"/>
          </w:tcPr>
          <w:p w14:paraId="4A94295B"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4174</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310352C3"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4174</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678AE059"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4174</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55CDAA8B"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5500</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4E148C22"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4611</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0550D4F0"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4174</w:t>
            </w:r>
          </w:p>
        </w:tc>
        <w:tc>
          <w:tcPr>
            <w:tcW w:w="902" w:type="dxa"/>
            <w:tcBorders>
              <w:top w:val="single" w:sz="8" w:space="0" w:color="auto"/>
              <w:left w:val="single" w:sz="8" w:space="0" w:color="auto"/>
              <w:bottom w:val="single" w:sz="8" w:space="0" w:color="auto"/>
              <w:right w:val="single" w:sz="8" w:space="0" w:color="auto"/>
            </w:tcBorders>
            <w:shd w:val="clear" w:color="auto" w:fill="auto"/>
            <w:vAlign w:val="center"/>
          </w:tcPr>
          <w:p w14:paraId="0905B3D6"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4174</w:t>
            </w:r>
          </w:p>
        </w:tc>
      </w:tr>
      <w:tr w:rsidR="007F05FF" w:rsidRPr="001D158F" w14:paraId="65ED8824" w14:textId="77777777" w:rsidTr="007D68E2">
        <w:tc>
          <w:tcPr>
            <w:tcW w:w="1254" w:type="dxa"/>
            <w:tcBorders>
              <w:top w:val="single" w:sz="8" w:space="0" w:color="auto"/>
              <w:left w:val="single" w:sz="8" w:space="0" w:color="auto"/>
              <w:bottom w:val="single" w:sz="8" w:space="0" w:color="auto"/>
              <w:right w:val="single" w:sz="8" w:space="0" w:color="auto"/>
            </w:tcBorders>
            <w:vAlign w:val="center"/>
          </w:tcPr>
          <w:p w14:paraId="790EBCCE" w14:textId="77777777" w:rsidR="007F05FF" w:rsidRPr="001D158F" w:rsidRDefault="007F05FF" w:rsidP="00B619C3">
            <w:pPr>
              <w:keepNext/>
              <w:keepLines/>
              <w:jc w:val="left"/>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PV</w:t>
            </w:r>
          </w:p>
        </w:tc>
        <w:tc>
          <w:tcPr>
            <w:tcW w:w="1288" w:type="dxa"/>
            <w:tcBorders>
              <w:top w:val="single" w:sz="8" w:space="0" w:color="auto"/>
              <w:left w:val="single" w:sz="8" w:space="0" w:color="auto"/>
              <w:bottom w:val="single" w:sz="8" w:space="0" w:color="auto"/>
              <w:right w:val="single" w:sz="8" w:space="0" w:color="auto"/>
            </w:tcBorders>
            <w:vAlign w:val="center"/>
          </w:tcPr>
          <w:p w14:paraId="456E12E9" w14:textId="76E68F7A" w:rsidR="007F05FF" w:rsidRPr="001D158F" w:rsidRDefault="004865C8" w:rsidP="00B619C3">
            <w:pPr>
              <w:keepNext/>
              <w:keepLines/>
              <w:jc w:val="left"/>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Full load hours</w:t>
            </w:r>
          </w:p>
        </w:tc>
        <w:tc>
          <w:tcPr>
            <w:tcW w:w="657" w:type="dxa"/>
            <w:tcBorders>
              <w:top w:val="single" w:sz="8" w:space="0" w:color="auto"/>
              <w:left w:val="single" w:sz="8" w:space="0" w:color="auto"/>
              <w:bottom w:val="single" w:sz="8" w:space="0" w:color="auto"/>
              <w:right w:val="single" w:sz="8" w:space="0" w:color="auto"/>
            </w:tcBorders>
            <w:shd w:val="clear" w:color="auto" w:fill="auto"/>
            <w:vAlign w:val="center"/>
          </w:tcPr>
          <w:p w14:paraId="2AD85A06"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954</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490268CD"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954</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7C7B6B64"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954</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25D3E340"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1000</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4CC1D4E8"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1159</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4311AD23"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954</w:t>
            </w:r>
          </w:p>
        </w:tc>
        <w:tc>
          <w:tcPr>
            <w:tcW w:w="902" w:type="dxa"/>
            <w:tcBorders>
              <w:top w:val="single" w:sz="8" w:space="0" w:color="auto"/>
              <w:left w:val="single" w:sz="8" w:space="0" w:color="auto"/>
              <w:bottom w:val="single" w:sz="8" w:space="0" w:color="auto"/>
              <w:right w:val="single" w:sz="8" w:space="0" w:color="auto"/>
            </w:tcBorders>
            <w:shd w:val="clear" w:color="auto" w:fill="auto"/>
            <w:vAlign w:val="center"/>
          </w:tcPr>
          <w:p w14:paraId="182BDDED"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954</w:t>
            </w:r>
          </w:p>
        </w:tc>
      </w:tr>
      <w:tr w:rsidR="007F05FF" w:rsidRPr="001D158F" w14:paraId="06410DE7" w14:textId="77777777" w:rsidTr="007D68E2">
        <w:tc>
          <w:tcPr>
            <w:tcW w:w="1254" w:type="dxa"/>
            <w:tcBorders>
              <w:top w:val="single" w:sz="8" w:space="0" w:color="auto"/>
              <w:left w:val="single" w:sz="8" w:space="0" w:color="auto"/>
              <w:bottom w:val="single" w:sz="8" w:space="0" w:color="auto"/>
              <w:right w:val="single" w:sz="8" w:space="0" w:color="auto"/>
            </w:tcBorders>
            <w:vAlign w:val="center"/>
          </w:tcPr>
          <w:p w14:paraId="648CAC03" w14:textId="0D21BC4C" w:rsidR="007F05FF" w:rsidRPr="001D158F" w:rsidRDefault="007F05FF" w:rsidP="00B619C3">
            <w:pPr>
              <w:keepNext/>
              <w:keepLines/>
              <w:jc w:val="left"/>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Biomass</w:t>
            </w:r>
            <w:r w:rsidR="009649A7" w:rsidRPr="001D158F">
              <w:rPr>
                <w:rFonts w:asciiTheme="minorHAnsi" w:eastAsia="Calibri" w:hAnsiTheme="minorHAnsi" w:cstheme="minorHAnsi"/>
                <w:color w:val="000000" w:themeColor="text1"/>
                <w:sz w:val="16"/>
                <w:szCs w:val="16"/>
                <w:lang w:val="en-US"/>
              </w:rPr>
              <w:t>-</w:t>
            </w:r>
            <w:r w:rsidR="00426F9A" w:rsidRPr="001D158F">
              <w:rPr>
                <w:rFonts w:asciiTheme="minorHAnsi" w:eastAsia="Calibri" w:hAnsiTheme="minorHAnsi"/>
                <w:color w:val="000000" w:themeColor="text1"/>
                <w:sz w:val="16"/>
                <w:szCs w:val="16"/>
                <w:lang w:val="en-US"/>
              </w:rPr>
              <w:t>fired power plant</w:t>
            </w:r>
          </w:p>
        </w:tc>
        <w:tc>
          <w:tcPr>
            <w:tcW w:w="1288" w:type="dxa"/>
            <w:tcBorders>
              <w:top w:val="single" w:sz="8" w:space="0" w:color="auto"/>
              <w:left w:val="single" w:sz="8" w:space="0" w:color="auto"/>
              <w:bottom w:val="single" w:sz="8" w:space="0" w:color="auto"/>
              <w:right w:val="single" w:sz="8" w:space="0" w:color="auto"/>
            </w:tcBorders>
            <w:vAlign w:val="center"/>
          </w:tcPr>
          <w:p w14:paraId="03AFCE41" w14:textId="061B390E" w:rsidR="007F05FF" w:rsidRPr="001D158F" w:rsidRDefault="004865C8" w:rsidP="00B619C3">
            <w:pPr>
              <w:keepNext/>
              <w:keepLines/>
              <w:jc w:val="left"/>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Full load hours</w:t>
            </w:r>
          </w:p>
        </w:tc>
        <w:tc>
          <w:tcPr>
            <w:tcW w:w="657" w:type="dxa"/>
            <w:tcBorders>
              <w:top w:val="single" w:sz="8" w:space="0" w:color="auto"/>
              <w:left w:val="single" w:sz="8" w:space="0" w:color="auto"/>
              <w:bottom w:val="single" w:sz="8" w:space="0" w:color="auto"/>
              <w:right w:val="single" w:sz="8" w:space="0" w:color="auto"/>
            </w:tcBorders>
            <w:shd w:val="clear" w:color="auto" w:fill="auto"/>
            <w:vAlign w:val="center"/>
          </w:tcPr>
          <w:p w14:paraId="0A883AF4"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5646</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274A63FB"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5646</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6BEA56A5"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5646</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180AD634"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4069</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72C84FD8"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5328</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09AC1233"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5646</w:t>
            </w:r>
          </w:p>
        </w:tc>
        <w:tc>
          <w:tcPr>
            <w:tcW w:w="902" w:type="dxa"/>
            <w:tcBorders>
              <w:top w:val="single" w:sz="8" w:space="0" w:color="auto"/>
              <w:left w:val="single" w:sz="8" w:space="0" w:color="auto"/>
              <w:bottom w:val="single" w:sz="8" w:space="0" w:color="auto"/>
              <w:right w:val="single" w:sz="8" w:space="0" w:color="auto"/>
            </w:tcBorders>
            <w:shd w:val="clear" w:color="auto" w:fill="auto"/>
            <w:vAlign w:val="center"/>
          </w:tcPr>
          <w:p w14:paraId="2942E467"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5646</w:t>
            </w:r>
          </w:p>
        </w:tc>
      </w:tr>
      <w:tr w:rsidR="007F05FF" w:rsidRPr="001D158F" w14:paraId="537614B0" w14:textId="77777777" w:rsidTr="007D68E2">
        <w:tc>
          <w:tcPr>
            <w:tcW w:w="1254" w:type="dxa"/>
            <w:tcBorders>
              <w:top w:val="single" w:sz="8" w:space="0" w:color="auto"/>
              <w:left w:val="single" w:sz="8" w:space="0" w:color="auto"/>
              <w:bottom w:val="single" w:sz="8" w:space="0" w:color="auto"/>
              <w:right w:val="single" w:sz="8" w:space="0" w:color="auto"/>
            </w:tcBorders>
            <w:vAlign w:val="center"/>
          </w:tcPr>
          <w:p w14:paraId="08BEF92A" w14:textId="62416B07" w:rsidR="007F05FF" w:rsidRPr="001D158F" w:rsidRDefault="007F05FF" w:rsidP="00B619C3">
            <w:pPr>
              <w:keepNext/>
              <w:keepLines/>
              <w:jc w:val="left"/>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Hydrogen</w:t>
            </w:r>
            <w:r w:rsidR="009649A7" w:rsidRPr="001D158F">
              <w:rPr>
                <w:rFonts w:asciiTheme="minorHAnsi" w:eastAsia="Calibri" w:hAnsiTheme="minorHAnsi" w:cstheme="minorHAnsi"/>
                <w:color w:val="000000" w:themeColor="text1"/>
                <w:sz w:val="16"/>
                <w:szCs w:val="16"/>
                <w:lang w:val="en-US"/>
              </w:rPr>
              <w:t>-</w:t>
            </w:r>
            <w:r w:rsidR="00426F9A" w:rsidRPr="001D158F">
              <w:rPr>
                <w:rFonts w:asciiTheme="minorHAnsi" w:eastAsia="Calibri" w:hAnsiTheme="minorHAnsi"/>
                <w:color w:val="000000" w:themeColor="text1"/>
                <w:sz w:val="16"/>
                <w:szCs w:val="16"/>
                <w:lang w:val="en-US"/>
              </w:rPr>
              <w:t>fired power plant</w:t>
            </w:r>
          </w:p>
        </w:tc>
        <w:tc>
          <w:tcPr>
            <w:tcW w:w="1288" w:type="dxa"/>
            <w:tcBorders>
              <w:top w:val="single" w:sz="8" w:space="0" w:color="auto"/>
              <w:left w:val="single" w:sz="8" w:space="0" w:color="auto"/>
              <w:bottom w:val="single" w:sz="8" w:space="0" w:color="auto"/>
              <w:right w:val="single" w:sz="8" w:space="0" w:color="auto"/>
            </w:tcBorders>
            <w:vAlign w:val="center"/>
          </w:tcPr>
          <w:p w14:paraId="2169741C" w14:textId="7EF62CD8" w:rsidR="007F05FF" w:rsidRPr="001D158F" w:rsidRDefault="004865C8" w:rsidP="00B619C3">
            <w:pPr>
              <w:keepNext/>
              <w:keepLines/>
              <w:jc w:val="left"/>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Full load hours</w:t>
            </w:r>
          </w:p>
        </w:tc>
        <w:tc>
          <w:tcPr>
            <w:tcW w:w="657" w:type="dxa"/>
            <w:tcBorders>
              <w:top w:val="single" w:sz="8" w:space="0" w:color="auto"/>
              <w:left w:val="single" w:sz="8" w:space="0" w:color="auto"/>
              <w:bottom w:val="single" w:sz="8" w:space="0" w:color="auto"/>
              <w:right w:val="single" w:sz="8" w:space="0" w:color="auto"/>
            </w:tcBorders>
            <w:shd w:val="clear" w:color="auto" w:fill="auto"/>
            <w:vAlign w:val="center"/>
          </w:tcPr>
          <w:p w14:paraId="65982452"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18B648F0"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2418EF4A"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6BA0A406"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2960</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0CC17896"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3455</w:t>
            </w:r>
          </w:p>
        </w:tc>
        <w:tc>
          <w:tcPr>
            <w:tcW w:w="964" w:type="dxa"/>
            <w:tcBorders>
              <w:top w:val="single" w:sz="8" w:space="0" w:color="auto"/>
              <w:left w:val="single" w:sz="8" w:space="0" w:color="auto"/>
              <w:bottom w:val="single" w:sz="8" w:space="0" w:color="auto"/>
              <w:right w:val="single" w:sz="8" w:space="0" w:color="auto"/>
            </w:tcBorders>
            <w:shd w:val="clear" w:color="auto" w:fill="auto"/>
            <w:vAlign w:val="center"/>
          </w:tcPr>
          <w:p w14:paraId="753BD673"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w:t>
            </w:r>
          </w:p>
        </w:tc>
        <w:tc>
          <w:tcPr>
            <w:tcW w:w="902" w:type="dxa"/>
            <w:tcBorders>
              <w:top w:val="single" w:sz="8" w:space="0" w:color="auto"/>
              <w:left w:val="single" w:sz="8" w:space="0" w:color="auto"/>
              <w:bottom w:val="single" w:sz="8" w:space="0" w:color="auto"/>
              <w:right w:val="single" w:sz="8" w:space="0" w:color="auto"/>
            </w:tcBorders>
            <w:shd w:val="clear" w:color="auto" w:fill="auto"/>
            <w:vAlign w:val="center"/>
          </w:tcPr>
          <w:p w14:paraId="139EF051"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w:t>
            </w:r>
          </w:p>
        </w:tc>
      </w:tr>
      <w:tr w:rsidR="007F05FF" w:rsidRPr="001D158F" w14:paraId="6C8D9F20" w14:textId="77777777" w:rsidTr="00B252FF">
        <w:tc>
          <w:tcPr>
            <w:tcW w:w="8921" w:type="dxa"/>
            <w:gridSpan w:val="9"/>
            <w:tcBorders>
              <w:top w:val="single" w:sz="8" w:space="0" w:color="auto"/>
              <w:left w:val="single" w:sz="8" w:space="0" w:color="auto"/>
              <w:bottom w:val="single" w:sz="8" w:space="0" w:color="auto"/>
              <w:right w:val="single" w:sz="8" w:space="0" w:color="000000" w:themeColor="text1"/>
            </w:tcBorders>
            <w:vAlign w:val="center"/>
          </w:tcPr>
          <w:p w14:paraId="740485CA" w14:textId="77777777" w:rsidR="007F05FF" w:rsidRPr="001D158F" w:rsidRDefault="007F05FF" w:rsidP="00B619C3">
            <w:pPr>
              <w:keepNext/>
              <w:keepLines/>
              <w:jc w:val="center"/>
              <w:rPr>
                <w:rFonts w:asciiTheme="minorHAnsi" w:hAnsiTheme="minorHAnsi" w:cstheme="minorHAnsi"/>
                <w:sz w:val="16"/>
                <w:szCs w:val="16"/>
                <w:lang w:val="en-US"/>
              </w:rPr>
            </w:pPr>
          </w:p>
        </w:tc>
      </w:tr>
      <w:tr w:rsidR="007F05FF" w:rsidRPr="001D158F" w14:paraId="1CCFA535" w14:textId="77777777" w:rsidTr="008D71CA">
        <w:tc>
          <w:tcPr>
            <w:tcW w:w="1254" w:type="dxa"/>
            <w:tcBorders>
              <w:top w:val="single" w:sz="8" w:space="0" w:color="auto"/>
              <w:left w:val="single" w:sz="8" w:space="0" w:color="auto"/>
              <w:bottom w:val="single" w:sz="8" w:space="0" w:color="auto"/>
              <w:right w:val="single" w:sz="8" w:space="0" w:color="000000" w:themeColor="text1"/>
            </w:tcBorders>
            <w:vAlign w:val="center"/>
          </w:tcPr>
          <w:p w14:paraId="101E7B80" w14:textId="77777777" w:rsidR="007F05FF" w:rsidRPr="001D158F" w:rsidRDefault="007F05FF" w:rsidP="00B619C3">
            <w:pPr>
              <w:keepNext/>
              <w:keepLines/>
              <w:jc w:val="left"/>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CO</w:t>
            </w:r>
            <w:r w:rsidRPr="001D158F">
              <w:rPr>
                <w:rFonts w:asciiTheme="minorHAnsi" w:eastAsia="Calibri" w:hAnsiTheme="minorHAnsi" w:cstheme="minorHAnsi"/>
                <w:color w:val="000000" w:themeColor="text1"/>
                <w:sz w:val="16"/>
                <w:szCs w:val="16"/>
                <w:vertAlign w:val="subscript"/>
                <w:lang w:val="en-US"/>
              </w:rPr>
              <w:t>2</w:t>
            </w:r>
            <w:r w:rsidRPr="001D158F">
              <w:rPr>
                <w:rFonts w:asciiTheme="minorHAnsi" w:eastAsia="Calibri" w:hAnsiTheme="minorHAnsi" w:cstheme="minorHAnsi"/>
                <w:color w:val="000000" w:themeColor="text1"/>
                <w:sz w:val="16"/>
                <w:szCs w:val="16"/>
                <w:lang w:val="en-US"/>
              </w:rPr>
              <w:t xml:space="preserve"> Storage volume</w:t>
            </w:r>
          </w:p>
        </w:tc>
        <w:tc>
          <w:tcPr>
            <w:tcW w:w="1288" w:type="dxa"/>
            <w:tcBorders>
              <w:top w:val="nil"/>
              <w:left w:val="single" w:sz="8" w:space="0" w:color="auto"/>
              <w:bottom w:val="single" w:sz="8" w:space="0" w:color="auto"/>
              <w:right w:val="single" w:sz="8" w:space="0" w:color="auto"/>
            </w:tcBorders>
            <w:vAlign w:val="center"/>
          </w:tcPr>
          <w:p w14:paraId="7C748E20" w14:textId="77777777" w:rsidR="007F05FF" w:rsidRPr="001D158F" w:rsidRDefault="007F05FF" w:rsidP="00B619C3">
            <w:pPr>
              <w:keepNext/>
              <w:keepLines/>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Mill. m</w:t>
            </w:r>
            <w:r w:rsidRPr="001D158F">
              <w:rPr>
                <w:rFonts w:asciiTheme="minorHAnsi" w:eastAsia="Calibri" w:hAnsiTheme="minorHAnsi" w:cstheme="minorHAnsi"/>
                <w:color w:val="000000" w:themeColor="text1"/>
                <w:sz w:val="16"/>
                <w:szCs w:val="16"/>
                <w:vertAlign w:val="superscript"/>
                <w:lang w:val="en-US"/>
              </w:rPr>
              <w:t>3</w:t>
            </w:r>
          </w:p>
        </w:tc>
        <w:tc>
          <w:tcPr>
            <w:tcW w:w="657" w:type="dxa"/>
            <w:tcBorders>
              <w:top w:val="nil"/>
              <w:left w:val="single" w:sz="8" w:space="0" w:color="auto"/>
              <w:bottom w:val="single" w:sz="8" w:space="0" w:color="auto"/>
              <w:right w:val="single" w:sz="8" w:space="0" w:color="auto"/>
            </w:tcBorders>
            <w:vAlign w:val="center"/>
          </w:tcPr>
          <w:p w14:paraId="1E7D5D69"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w:t>
            </w:r>
          </w:p>
        </w:tc>
        <w:tc>
          <w:tcPr>
            <w:tcW w:w="964" w:type="dxa"/>
            <w:tcBorders>
              <w:top w:val="nil"/>
              <w:left w:val="single" w:sz="8" w:space="0" w:color="auto"/>
              <w:bottom w:val="single" w:sz="8" w:space="0" w:color="auto"/>
              <w:right w:val="single" w:sz="8" w:space="0" w:color="auto"/>
            </w:tcBorders>
            <w:vAlign w:val="center"/>
          </w:tcPr>
          <w:p w14:paraId="4A753B51"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w:t>
            </w:r>
          </w:p>
        </w:tc>
        <w:tc>
          <w:tcPr>
            <w:tcW w:w="964" w:type="dxa"/>
            <w:tcBorders>
              <w:top w:val="nil"/>
              <w:left w:val="single" w:sz="8" w:space="0" w:color="auto"/>
              <w:bottom w:val="single" w:sz="8" w:space="0" w:color="auto"/>
              <w:right w:val="single" w:sz="8" w:space="0" w:color="auto"/>
            </w:tcBorders>
            <w:vAlign w:val="center"/>
          </w:tcPr>
          <w:p w14:paraId="0E7178C8"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2</w:t>
            </w:r>
          </w:p>
        </w:tc>
        <w:tc>
          <w:tcPr>
            <w:tcW w:w="964" w:type="dxa"/>
            <w:tcBorders>
              <w:top w:val="nil"/>
              <w:left w:val="single" w:sz="8" w:space="0" w:color="auto"/>
              <w:bottom w:val="single" w:sz="8" w:space="0" w:color="auto"/>
              <w:right w:val="single" w:sz="8" w:space="0" w:color="auto"/>
            </w:tcBorders>
            <w:vAlign w:val="center"/>
          </w:tcPr>
          <w:p w14:paraId="323348C7"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w:t>
            </w:r>
          </w:p>
        </w:tc>
        <w:tc>
          <w:tcPr>
            <w:tcW w:w="964" w:type="dxa"/>
            <w:tcBorders>
              <w:top w:val="nil"/>
              <w:left w:val="single" w:sz="8" w:space="0" w:color="auto"/>
              <w:bottom w:val="single" w:sz="8" w:space="0" w:color="auto"/>
              <w:right w:val="single" w:sz="8" w:space="0" w:color="auto"/>
            </w:tcBorders>
            <w:vAlign w:val="center"/>
          </w:tcPr>
          <w:p w14:paraId="747BD601"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w:t>
            </w:r>
          </w:p>
        </w:tc>
        <w:tc>
          <w:tcPr>
            <w:tcW w:w="964" w:type="dxa"/>
            <w:tcBorders>
              <w:top w:val="nil"/>
              <w:left w:val="single" w:sz="8" w:space="0" w:color="auto"/>
              <w:bottom w:val="single" w:sz="8" w:space="0" w:color="auto"/>
              <w:right w:val="single" w:sz="8" w:space="0" w:color="auto"/>
            </w:tcBorders>
            <w:vAlign w:val="center"/>
          </w:tcPr>
          <w:p w14:paraId="4DCDCACA"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0</w:t>
            </w:r>
          </w:p>
        </w:tc>
        <w:tc>
          <w:tcPr>
            <w:tcW w:w="902" w:type="dxa"/>
            <w:tcBorders>
              <w:top w:val="nil"/>
              <w:left w:val="single" w:sz="8" w:space="0" w:color="auto"/>
              <w:bottom w:val="single" w:sz="8" w:space="0" w:color="auto"/>
              <w:right w:val="single" w:sz="8" w:space="0" w:color="000000" w:themeColor="text1"/>
            </w:tcBorders>
            <w:vAlign w:val="center"/>
          </w:tcPr>
          <w:p w14:paraId="6AE98CE9" w14:textId="77777777" w:rsidR="007F05FF" w:rsidRPr="001D158F" w:rsidRDefault="007F05FF" w:rsidP="00B619C3">
            <w:pPr>
              <w:keepNext/>
              <w:keepLines/>
              <w:jc w:val="center"/>
              <w:rPr>
                <w:rFonts w:asciiTheme="minorHAnsi" w:hAnsiTheme="minorHAnsi" w:cstheme="minorHAnsi"/>
                <w:sz w:val="16"/>
                <w:szCs w:val="16"/>
                <w:lang w:val="en-US"/>
              </w:rPr>
            </w:pPr>
            <w:r w:rsidRPr="001D158F">
              <w:rPr>
                <w:rFonts w:asciiTheme="minorHAnsi" w:eastAsia="Calibri" w:hAnsiTheme="minorHAnsi" w:cstheme="minorHAnsi"/>
                <w:color w:val="000000" w:themeColor="text1"/>
                <w:sz w:val="16"/>
                <w:szCs w:val="16"/>
                <w:lang w:val="en-US"/>
              </w:rPr>
              <w:t>84</w:t>
            </w:r>
          </w:p>
        </w:tc>
      </w:tr>
    </w:tbl>
    <w:p w14:paraId="65019EB8" w14:textId="7ACBCD1F" w:rsidR="007F05FF" w:rsidRPr="001D158F" w:rsidRDefault="007F05FF" w:rsidP="00B619C3">
      <w:pPr>
        <w:pStyle w:val="source"/>
        <w:keepNext/>
        <w:keepLines/>
        <w:rPr>
          <w:lang w:val="en-US"/>
        </w:rPr>
      </w:pPr>
      <w:r w:rsidRPr="001D158F">
        <w:rPr>
          <w:lang w:val="en-US"/>
        </w:rPr>
        <w:t xml:space="preserve">Remarks: *Input factor, ** Model output, sources: </w:t>
      </w:r>
      <w:r w:rsidRPr="001D158F">
        <w:rPr>
          <w:lang w:val="en-US"/>
        </w:rPr>
        <w:fldChar w:fldCharType="begin"/>
      </w:r>
      <w:r w:rsidR="007174BE">
        <w:rPr>
          <w:lang w:val="en-US"/>
        </w:rPr>
        <w:instrText xml:space="preserve"> ADDIN EN.CITE &lt;EndNote&gt;&lt;Cite&gt;&lt;Author&gt;ENTSOG/ENTSO-E&lt;/Author&gt;&lt;Year&gt;2020&lt;/Year&gt;&lt;RecNum&gt;13&lt;/RecNum&gt;&lt;DisplayText&gt;[2]&lt;/DisplayText&gt;&lt;record&gt;&lt;rec-number&gt;2&lt;/rec-number&gt;&lt;foreign-keys&gt;&lt;key app="EN" db-id="f5xtzts9mw2xspepezbxvpv0vdfwzd0w9dvs" timestamp="1679132503"&gt;2&lt;/key&gt;&lt;/foreign-keys&gt;&lt;ref-type name="Book"&gt;6&lt;/ref-type&gt;&lt;contributors&gt;&lt;authors&gt;&lt;author&gt;ENTSOG/ENTSO-E&lt;/author&gt;&lt;/authors&gt;&lt;/contributors&gt;&lt;titles&gt;&lt;title&gt;TYNDP 2020  - Scenario Building Guidelines&lt;/title&gt;&lt;/titles&gt;&lt;dates&gt;&lt;year&gt;2020&lt;/year&gt;&lt;/dates&gt;&lt;pub-location&gt;Brussels&lt;/pub-location&gt;&lt;publisher&gt;ENTSO-E&lt;/publisher&gt;&lt;urls&gt;&lt;/urls&gt;&lt;/record&gt;&lt;/Cite&gt;&lt;/EndNote&gt;</w:instrText>
      </w:r>
      <w:r w:rsidRPr="001D158F">
        <w:rPr>
          <w:lang w:val="en-US"/>
        </w:rPr>
        <w:fldChar w:fldCharType="separate"/>
      </w:r>
      <w:r w:rsidR="00B619C3" w:rsidRPr="001D158F">
        <w:rPr>
          <w:noProof/>
          <w:lang w:val="en-US"/>
        </w:rPr>
        <w:t>[2]</w:t>
      </w:r>
      <w:r w:rsidRPr="001D158F">
        <w:rPr>
          <w:lang w:val="en-US"/>
        </w:rPr>
        <w:fldChar w:fldCharType="end"/>
      </w:r>
      <w:r w:rsidRPr="001D158F">
        <w:rPr>
          <w:lang w:val="en-US"/>
        </w:rPr>
        <w:t xml:space="preserve">, </w:t>
      </w:r>
      <w:r w:rsidRPr="001D158F">
        <w:rPr>
          <w:lang w:val="en-US"/>
        </w:rPr>
        <w:fldChar w:fldCharType="begin"/>
      </w:r>
      <w:r w:rsidR="007174BE">
        <w:rPr>
          <w:lang w:val="en-US"/>
        </w:rPr>
        <w:instrText xml:space="preserve"> ADDIN EN.CITE &lt;EndNote&gt;&lt;Cite&gt;&lt;Author&gt;Simon&lt;/Author&gt;&lt;Year&gt;2022&lt;/Year&gt;&lt;RecNum&gt;56&lt;/RecNum&gt;&lt;DisplayText&gt;[47]&lt;/DisplayText&gt;&lt;record&gt;&lt;rec-number&gt;46&lt;/rec-number&gt;&lt;foreign-keys&gt;&lt;key app="EN" db-id="f5xtzts9mw2xspepezbxvpv0vdfwzd0w9dvs" timestamp="1679132507"&gt;46&lt;/key&gt;&lt;/foreign-keys&gt;&lt;ref-type name="Journal Article"&gt;17&lt;/ref-type&gt;&lt;contributors&gt;&lt;authors&gt;&lt;author&gt;Simon, Sonja&lt;/author&gt;&lt;author&gt;Xiao, Mengzhu&lt;/author&gt;&lt;author&gt;Harpprecht, Carina&lt;/author&gt;&lt;author&gt;Sasanpour, Shima&lt;/author&gt;&lt;author&gt;Gardian, Hedda&lt;/author&gt;&lt;author&gt;Pregger, Thomas&lt;/author&gt;&lt;/authors&gt;&lt;/contributors&gt;&lt;titles&gt;&lt;title&gt;A Pathway for the German Energy Sector Compatible with a 1.5 °C Carbon Budget&lt;/title&gt;&lt;secondary-title&gt;Sustainability&lt;/secondary-title&gt;&lt;/titles&gt;&lt;periodical&gt;&lt;full-title&gt;Sustainability&lt;/full-title&gt;&lt;/periodical&gt;&lt;pages&gt;1025&lt;/pages&gt;&lt;volume&gt;14&lt;/volume&gt;&lt;number&gt;2&lt;/number&gt;&lt;dates&gt;&lt;year&gt;2022&lt;/year&gt;&lt;/dates&gt;&lt;isbn&gt;2071-1050&lt;/isbn&gt;&lt;accession-num&gt;doi:10.3390/su14021025&lt;/accession-num&gt;&lt;urls&gt;&lt;related-urls&gt;&lt;url&gt;https://www.mdpi.com/2071-1050/14/2/1025&lt;/url&gt;&lt;/related-urls&gt;&lt;/urls&gt;&lt;/record&gt;&lt;/Cite&gt;&lt;/EndNote&gt;</w:instrText>
      </w:r>
      <w:r w:rsidRPr="001D158F">
        <w:rPr>
          <w:lang w:val="en-US"/>
        </w:rPr>
        <w:fldChar w:fldCharType="separate"/>
      </w:r>
      <w:r w:rsidR="003D1D58">
        <w:rPr>
          <w:noProof/>
          <w:lang w:val="en-US"/>
        </w:rPr>
        <w:t>[47]</w:t>
      </w:r>
      <w:r w:rsidRPr="001D158F">
        <w:rPr>
          <w:lang w:val="en-US"/>
        </w:rPr>
        <w:fldChar w:fldCharType="end"/>
      </w:r>
      <w:r w:rsidRPr="001D158F">
        <w:rPr>
          <w:lang w:val="en-US"/>
        </w:rPr>
        <w:t xml:space="preserve">, </w:t>
      </w:r>
      <w:r w:rsidRPr="001D158F">
        <w:rPr>
          <w:lang w:val="en-US"/>
        </w:rPr>
        <w:fldChar w:fldCharType="begin"/>
      </w:r>
      <w:r w:rsidR="007174BE">
        <w:rPr>
          <w:lang w:val="en-US"/>
        </w:rPr>
        <w:instrText xml:space="preserve"> ADDIN EN.CITE &lt;EndNote&gt;&lt;Cite&gt;&lt;Author&gt;Robinius&lt;/Author&gt;&lt;Year&gt;2020&lt;/Year&gt;&lt;RecNum&gt;57&lt;/RecNum&gt;&lt;DisplayText&gt;[48]&lt;/DisplayText&gt;&lt;record&gt;&lt;rec-number&gt;47&lt;/rec-number&gt;&lt;foreign-keys&gt;&lt;key app="EN" db-id="f5xtzts9mw2xspepezbxvpv0vdfwzd0w9dvs" timestamp="1679132507"&gt;47&lt;/key&gt;&lt;/foreign-keys&gt;&lt;ref-type name="Book"&gt;6&lt;/ref-type&gt;&lt;contributors&gt;&lt;authors&gt;&lt;author&gt;Robinius, M.&lt;/author&gt;&lt;author&gt;Markewitz, P.&lt;/author&gt;&lt;author&gt;Lopion, P.&lt;/author&gt;&lt;author&gt;Kullmann, F.&lt;/author&gt;&lt;author&gt;Heuser, P.-M.&lt;/author&gt;&lt;author&gt;Syranidis, K.&lt;/author&gt;&lt;author&gt;Cerniauskas, S.&lt;/author&gt;&lt;author&gt;Reuß, M.&lt;/author&gt;&lt;author&gt;Ryberg, S.&lt;/author&gt;&lt;author&gt;Kotzur, L.&lt;/author&gt;&lt;author&gt;Caglayan, D.&lt;/author&gt;&lt;author&gt;Welder, L.&lt;/author&gt;&lt;author&gt;Linßen, J.&lt;/author&gt;&lt;author&gt;Grube, T.&lt;/author&gt;&lt;author&gt;Heinrichs, H.&lt;/author&gt;&lt;author&gt;Stenzel, P.&lt;/author&gt;&lt;author&gt;Stolten, D.&lt;/author&gt;&lt;/authors&gt;&lt;/contributors&gt;&lt;titles&gt;&lt;title&gt;Kosteneffiziente und klimagerechte Transformationsstrategien für das deutsche Energiesystem bis zum Jahr 2050&lt;/title&gt;&lt;secondary-title&gt;Schriften des Forschungszentrums Jülich, Reihe Energie &amp;amp; Umwelt / Energy &amp;amp; Environment, Band / Volume 499&lt;/secondary-title&gt;&lt;/titles&gt;&lt;dates&gt;&lt;year&gt;2020&lt;/year&gt;&lt;/dates&gt;&lt;pub-location&gt;Jülich&lt;/pub-location&gt;&lt;publisher&gt;Forschungszentrum Jülich&lt;/publisher&gt;&lt;urls&gt;&lt;/urls&gt;&lt;/record&gt;&lt;/Cite&gt;&lt;/EndNote&gt;</w:instrText>
      </w:r>
      <w:r w:rsidRPr="001D158F">
        <w:rPr>
          <w:lang w:val="en-US"/>
        </w:rPr>
        <w:fldChar w:fldCharType="separate"/>
      </w:r>
      <w:r w:rsidR="003D1D58">
        <w:rPr>
          <w:noProof/>
          <w:lang w:val="en-US"/>
        </w:rPr>
        <w:t>[48]</w:t>
      </w:r>
      <w:r w:rsidRPr="001D158F">
        <w:rPr>
          <w:lang w:val="en-US"/>
        </w:rPr>
        <w:fldChar w:fldCharType="end"/>
      </w:r>
    </w:p>
    <w:p w14:paraId="597CAEBC" w14:textId="77777777" w:rsidR="00DB27AD" w:rsidRPr="001D158F" w:rsidRDefault="00DB27AD" w:rsidP="00F65733">
      <w:pPr>
        <w:rPr>
          <w:lang w:val="en-US"/>
        </w:rPr>
      </w:pPr>
    </w:p>
    <w:p w14:paraId="045F2CFA" w14:textId="456704C0" w:rsidR="006C05A6" w:rsidRPr="001D158F" w:rsidRDefault="006C05A6" w:rsidP="00F65733">
      <w:pPr>
        <w:rPr>
          <w:lang w:val="en-US"/>
        </w:rPr>
      </w:pPr>
      <w:r w:rsidRPr="001D158F">
        <w:rPr>
          <w:lang w:val="en-US"/>
        </w:rPr>
        <w:t>Based on the figures presented</w:t>
      </w:r>
      <w:r w:rsidR="3561475E" w:rsidRPr="001D158F">
        <w:rPr>
          <w:lang w:val="en-US"/>
        </w:rPr>
        <w:t>,</w:t>
      </w:r>
      <w:r w:rsidRPr="001D158F">
        <w:rPr>
          <w:lang w:val="en-US"/>
        </w:rPr>
        <w:t xml:space="preserve"> it is possible to </w:t>
      </w:r>
      <w:r w:rsidR="00682D55" w:rsidRPr="001D158F">
        <w:rPr>
          <w:lang w:val="en-US"/>
        </w:rPr>
        <w:t>assess scenario</w:t>
      </w:r>
      <w:r w:rsidR="002A5B2B" w:rsidRPr="001D158F">
        <w:rPr>
          <w:lang w:val="en-US"/>
        </w:rPr>
        <w:t>s</w:t>
      </w:r>
      <w:r w:rsidR="00682D55" w:rsidRPr="001D158F">
        <w:rPr>
          <w:lang w:val="en-US"/>
        </w:rPr>
        <w:t xml:space="preserve"> from </w:t>
      </w:r>
      <w:r w:rsidR="009649A7" w:rsidRPr="001D158F">
        <w:rPr>
          <w:lang w:val="en-US"/>
        </w:rPr>
        <w:t xml:space="preserve">a </w:t>
      </w:r>
      <w:r w:rsidR="007E28E9" w:rsidRPr="001D158F">
        <w:rPr>
          <w:lang w:val="en-US"/>
        </w:rPr>
        <w:t xml:space="preserve">specific </w:t>
      </w:r>
      <w:r w:rsidR="00EE5BB6" w:rsidRPr="001D158F">
        <w:rPr>
          <w:lang w:val="en-US"/>
        </w:rPr>
        <w:t xml:space="preserve">stakeholder's </w:t>
      </w:r>
      <w:r w:rsidR="002A5B2B" w:rsidRPr="001D158F">
        <w:rPr>
          <w:lang w:val="en-US"/>
        </w:rPr>
        <w:t>perspectiv</w:t>
      </w:r>
      <w:r w:rsidR="007E28E9" w:rsidRPr="001D158F">
        <w:rPr>
          <w:lang w:val="en-US"/>
        </w:rPr>
        <w:t>e</w:t>
      </w:r>
      <w:r w:rsidRPr="001D158F">
        <w:rPr>
          <w:lang w:val="en-US"/>
        </w:rPr>
        <w:t xml:space="preserve">. </w:t>
      </w:r>
    </w:p>
    <w:bookmarkEnd w:id="20"/>
    <w:bookmarkEnd w:id="21"/>
    <w:bookmarkEnd w:id="23"/>
    <w:p w14:paraId="524D1A88" w14:textId="77777777" w:rsidR="00851917" w:rsidRPr="001D158F" w:rsidRDefault="07910C5A" w:rsidP="00D84873">
      <w:pPr>
        <w:pStyle w:val="berschrift1"/>
        <w:rPr>
          <w:rFonts w:eastAsia="Batang"/>
          <w:lang w:val="en-US"/>
        </w:rPr>
      </w:pPr>
      <w:r w:rsidRPr="001D158F">
        <w:rPr>
          <w:rFonts w:eastAsia="Batang"/>
          <w:lang w:val="en-US"/>
        </w:rPr>
        <w:t>Results</w:t>
      </w:r>
    </w:p>
    <w:p w14:paraId="72FFB795" w14:textId="7225E816" w:rsidR="2A923151" w:rsidRPr="001D158F" w:rsidRDefault="00851917" w:rsidP="63936ED3">
      <w:pPr>
        <w:rPr>
          <w:lang w:val="en-US"/>
        </w:rPr>
      </w:pPr>
      <w:r w:rsidRPr="001D158F">
        <w:rPr>
          <w:lang w:val="en-US"/>
        </w:rPr>
        <w:t xml:space="preserve">In this section, we discuss the </w:t>
      </w:r>
      <w:r w:rsidR="0043138A" w:rsidRPr="001D158F">
        <w:rPr>
          <w:lang w:val="en-US"/>
        </w:rPr>
        <w:t>preferences</w:t>
      </w:r>
      <w:r w:rsidR="49959A48" w:rsidRPr="001D158F">
        <w:rPr>
          <w:lang w:val="en-US"/>
        </w:rPr>
        <w:t xml:space="preserve"> </w:t>
      </w:r>
      <w:r w:rsidRPr="001D158F">
        <w:rPr>
          <w:lang w:val="en-US"/>
        </w:rPr>
        <w:t xml:space="preserve">of different stakeholders </w:t>
      </w:r>
      <w:r w:rsidR="009649A7" w:rsidRPr="001D158F">
        <w:rPr>
          <w:lang w:val="en-US"/>
        </w:rPr>
        <w:t>for</w:t>
      </w:r>
      <w:r w:rsidR="4F47020B" w:rsidRPr="001D158F">
        <w:rPr>
          <w:lang w:val="en-US"/>
        </w:rPr>
        <w:t xml:space="preserve"> transition paths found</w:t>
      </w:r>
      <w:r w:rsidR="49959A48" w:rsidRPr="001D158F">
        <w:rPr>
          <w:lang w:val="en-US"/>
        </w:rPr>
        <w:t xml:space="preserve"> by </w:t>
      </w:r>
      <w:r w:rsidR="4F47020B" w:rsidRPr="001D158F">
        <w:rPr>
          <w:lang w:val="en-US"/>
        </w:rPr>
        <w:t>our method</w:t>
      </w:r>
      <w:r w:rsidR="337641E5" w:rsidRPr="001D158F">
        <w:rPr>
          <w:lang w:val="en-US"/>
        </w:rPr>
        <w:t xml:space="preserve">. </w:t>
      </w:r>
      <w:r w:rsidR="001D158F" w:rsidRPr="001D158F">
        <w:rPr>
          <w:lang w:val="en-US"/>
        </w:rPr>
        <w:t xml:space="preserve">In addition to the results of </w:t>
      </w:r>
      <w:r w:rsidR="001D158F">
        <w:rPr>
          <w:lang w:val="en-US"/>
        </w:rPr>
        <w:t xml:space="preserve">employing </w:t>
      </w:r>
      <w:r w:rsidR="001D158F" w:rsidRPr="001D158F">
        <w:rPr>
          <w:lang w:val="en-US"/>
        </w:rPr>
        <w:t xml:space="preserve">the </w:t>
      </w:r>
      <w:r w:rsidR="119517A6" w:rsidRPr="001D158F">
        <w:rPr>
          <w:lang w:val="en-US"/>
        </w:rPr>
        <w:t>P</w:t>
      </w:r>
      <w:r w:rsidR="0A490DAA" w:rsidRPr="001D158F">
        <w:rPr>
          <w:lang w:val="en-US"/>
        </w:rPr>
        <w:t xml:space="preserve">ROMETHEE </w:t>
      </w:r>
      <w:r w:rsidR="03F07D2E" w:rsidRPr="001D158F">
        <w:rPr>
          <w:lang w:val="en-US"/>
        </w:rPr>
        <w:t>II</w:t>
      </w:r>
      <w:r w:rsidR="001D158F" w:rsidRPr="001D158F">
        <w:rPr>
          <w:lang w:val="en-US"/>
        </w:rPr>
        <w:t xml:space="preserve"> approach</w:t>
      </w:r>
      <w:r w:rsidR="001D158F">
        <w:rPr>
          <w:lang w:val="en-US"/>
        </w:rPr>
        <w:t xml:space="preserve"> using our initial weighting</w:t>
      </w:r>
      <w:r w:rsidR="119517A6" w:rsidRPr="001D158F">
        <w:rPr>
          <w:lang w:val="en-US"/>
        </w:rPr>
        <w:t xml:space="preserve">, </w:t>
      </w:r>
      <w:r w:rsidR="001D158F" w:rsidRPr="001D158F">
        <w:rPr>
          <w:lang w:val="en-US"/>
        </w:rPr>
        <w:t>we provide information on the sensitivity of the results with respect to modification</w:t>
      </w:r>
      <w:r w:rsidR="001D158F">
        <w:rPr>
          <w:lang w:val="en-US"/>
        </w:rPr>
        <w:t>s</w:t>
      </w:r>
      <w:r w:rsidR="001D158F" w:rsidRPr="001D158F">
        <w:rPr>
          <w:lang w:val="en-US"/>
        </w:rPr>
        <w:t xml:space="preserve"> of </w:t>
      </w:r>
      <w:r w:rsidR="001D158F">
        <w:rPr>
          <w:lang w:val="en-US"/>
        </w:rPr>
        <w:t xml:space="preserve">the </w:t>
      </w:r>
      <w:r w:rsidR="001D158F" w:rsidRPr="001D158F">
        <w:rPr>
          <w:lang w:val="en-US"/>
        </w:rPr>
        <w:t xml:space="preserve">weightings. </w:t>
      </w:r>
    </w:p>
    <w:p w14:paraId="5732C9B6" w14:textId="77777777" w:rsidR="00337692" w:rsidRPr="001D158F" w:rsidRDefault="00337692" w:rsidP="007C71E9">
      <w:pPr>
        <w:pStyle w:val="berschrift2"/>
        <w:rPr>
          <w:lang w:val="en-US"/>
        </w:rPr>
      </w:pPr>
      <w:r w:rsidRPr="001D158F">
        <w:rPr>
          <w:lang w:val="en-US"/>
        </w:rPr>
        <w:fldChar w:fldCharType="begin" w:fldLock="1"/>
      </w:r>
      <w:r w:rsidRPr="001D158F">
        <w:rPr>
          <w:lang w:val="en-US"/>
        </w:rPr>
        <w:instrText>ADDIN CSL_CITATION {"citationItems":[{"id":"ITEM-1","itemData":{"DOI":"10.1016/j.apenergy.2018.01.077","ISSN":"03062619","abstract":"Carbon capture and storage (CCS) is frequently regarded as a promising approach to mitigate global warming. Yet, by and by CCS is losing political support. The key reason for that is largely seen in the lack of public acceptance for this technology. The absence of public acceptance, in turn, is in particular due to the environmental risks ascribed to CCS and the adverse effects this technology may create with respect to the development of renewable energy technologies. However, the effects of CCS are manifold and an adequate evaluation of this technology should take into account relevant aspects as comprehensively as possible. Since sustainability indicators are not the only ones stakeholders are interested in, attention also has to be paid to further indicators. By means of a multi-criteria analysis considering different scenarios, we investigate the consequences of the application of CCS in Germany that may serve as an alternative to an extension in the use of renewable energies. In doing so, we employ a set of indicators that also include factors distinct from sustainably indicators. The results show that there is a broad range of factors causing the future of CCS in the German power sector to look gloomy.","author":[{"dropping-particle":"","family":"Vögele","given":"Stefan","non-dropping-particle":"","parse-names":false,"suffix":""},{"dropping-particle":"","family":"Rübbelke","given":"Dirk","non-dropping-particle":"","parse-names":false,"suffix":""},{"dropping-particle":"","family":"Mayer","given":"Philip","non-dropping-particle":"","parse-names":false,"suffix":""},{"dropping-particle":"","family":"Kuckshinrichs","given":"Wilhelm","non-dropping-particle":"","parse-names":false,"suffix":""}],"container-title":"Applied Energy","id":"ITEM-1","issued":{"date-parts":[["2018","3"]]},"page":"205-218","title":"Germany's “No” to Carbon Capture and Storage: Just a Question of Lacking Acceptance?","type":"article-journal","volume":"214"},"uris":["http://www.mendeley.com/documents/?uuid=976c1892-a832-4950-bdd8-67f963ca5338"]}],"mendeley":{"formattedCitation":"(Vögele et al., 2018)","plainTextFormattedCitation":"(Vögele et al., 2018)","previouslyFormattedCitation":"(Vögele et al., 2018)"},"properties":{"noteIndex":0},"schema":"https://github.com/citation-style-language/schema/raw/master/csl-citation.json"}</w:instrText>
      </w:r>
      <w:r w:rsidRPr="001D158F">
        <w:rPr>
          <w:lang w:val="en-US"/>
        </w:rPr>
        <w:fldChar w:fldCharType="end"/>
      </w:r>
      <w:bookmarkStart w:id="27" w:name="_Toc96577806"/>
      <w:r w:rsidRPr="001D158F">
        <w:rPr>
          <w:lang w:val="en-US"/>
        </w:rPr>
        <w:t>Households</w:t>
      </w:r>
      <w:bookmarkEnd w:id="27"/>
    </w:p>
    <w:p w14:paraId="52712B40" w14:textId="17FD642B" w:rsidR="00337692" w:rsidRPr="001D158F" w:rsidRDefault="414905AE" w:rsidP="00AD3552">
      <w:pPr>
        <w:rPr>
          <w:lang w:val="en-US"/>
        </w:rPr>
      </w:pPr>
      <w:r w:rsidRPr="001D158F">
        <w:rPr>
          <w:lang w:val="en-US"/>
        </w:rPr>
        <w:t>P</w:t>
      </w:r>
      <w:r w:rsidR="761AE66F" w:rsidRPr="001D158F">
        <w:rPr>
          <w:lang w:val="en-US"/>
        </w:rPr>
        <w:t xml:space="preserve">references in households are driven predominantly by </w:t>
      </w:r>
      <w:r w:rsidR="6874FE8B" w:rsidRPr="001D158F">
        <w:rPr>
          <w:lang w:val="en-US"/>
        </w:rPr>
        <w:t xml:space="preserve">the </w:t>
      </w:r>
      <w:r w:rsidR="761AE66F" w:rsidRPr="001D158F">
        <w:rPr>
          <w:lang w:val="en-US"/>
        </w:rPr>
        <w:t>unit cost of electricity</w:t>
      </w:r>
      <w:r w:rsidR="009649A7" w:rsidRPr="001D158F">
        <w:rPr>
          <w:lang w:val="en-US"/>
        </w:rPr>
        <w:t>,</w:t>
      </w:r>
      <w:r w:rsidR="230F029F" w:rsidRPr="001D158F">
        <w:rPr>
          <w:lang w:val="en-US"/>
        </w:rPr>
        <w:t xml:space="preserve"> which </w:t>
      </w:r>
      <w:r w:rsidR="13FCEB1B" w:rsidRPr="001D158F">
        <w:rPr>
          <w:lang w:val="en-US"/>
        </w:rPr>
        <w:t xml:space="preserve">decreases in relevance </w:t>
      </w:r>
      <w:r w:rsidR="004B401A">
        <w:rPr>
          <w:lang w:val="en-US"/>
        </w:rPr>
        <w:t>as income increases</w:t>
      </w:r>
      <w:r w:rsidR="00441D59" w:rsidRPr="001D158F">
        <w:rPr>
          <w:rStyle w:val="Funotenzeichen"/>
          <w:rFonts w:eastAsiaTheme="minorEastAsia"/>
          <w:lang w:val="en-US" w:eastAsia="de-DE"/>
        </w:rPr>
        <w:footnoteReference w:id="6"/>
      </w:r>
      <w:r w:rsidR="2EC84070" w:rsidRPr="001D158F">
        <w:rPr>
          <w:lang w:val="en-US"/>
        </w:rPr>
        <w:t xml:space="preserve"> (see Section 3.1)</w:t>
      </w:r>
      <w:r w:rsidR="761AE66F" w:rsidRPr="001D158F">
        <w:rPr>
          <w:lang w:val="en-US"/>
        </w:rPr>
        <w:t xml:space="preserve">. </w:t>
      </w:r>
      <w:r w:rsidR="230F029F" w:rsidRPr="001D158F">
        <w:rPr>
          <w:lang w:val="en-US"/>
        </w:rPr>
        <w:t>Additionally</w:t>
      </w:r>
      <w:r w:rsidR="761AE66F" w:rsidRPr="001D158F">
        <w:rPr>
          <w:lang w:val="en-US"/>
        </w:rPr>
        <w:t xml:space="preserve">, factors </w:t>
      </w:r>
      <w:r w:rsidR="791DA849" w:rsidRPr="001D158F">
        <w:rPr>
          <w:lang w:val="en-US"/>
        </w:rPr>
        <w:t xml:space="preserve">like </w:t>
      </w:r>
      <w:r w:rsidR="761AE66F" w:rsidRPr="001D158F">
        <w:rPr>
          <w:lang w:val="en-US"/>
        </w:rPr>
        <w:t xml:space="preserve">employment and </w:t>
      </w:r>
      <w:r w:rsidR="230F029F" w:rsidRPr="001D158F">
        <w:rPr>
          <w:lang w:val="en-US"/>
        </w:rPr>
        <w:t xml:space="preserve">household </w:t>
      </w:r>
      <w:r w:rsidR="761AE66F" w:rsidRPr="001D158F">
        <w:rPr>
          <w:lang w:val="en-US"/>
        </w:rPr>
        <w:t xml:space="preserve">income </w:t>
      </w:r>
      <w:r w:rsidR="009649A7" w:rsidRPr="001D158F">
        <w:rPr>
          <w:lang w:val="en-US"/>
        </w:rPr>
        <w:t>must</w:t>
      </w:r>
      <w:r w:rsidR="13FCEB1B" w:rsidRPr="001D158F">
        <w:rPr>
          <w:lang w:val="en-US"/>
        </w:rPr>
        <w:t xml:space="preserve"> be </w:t>
      </w:r>
      <w:r w:rsidR="761AE66F" w:rsidRPr="001D158F">
        <w:rPr>
          <w:lang w:val="en-US"/>
        </w:rPr>
        <w:t>consider</w:t>
      </w:r>
      <w:r w:rsidR="13FCEB1B" w:rsidRPr="001D158F">
        <w:rPr>
          <w:lang w:val="en-US"/>
        </w:rPr>
        <w:t xml:space="preserve">ed as </w:t>
      </w:r>
      <w:r w:rsidR="34574901" w:rsidRPr="001D158F">
        <w:rPr>
          <w:lang w:val="en-US"/>
        </w:rPr>
        <w:t xml:space="preserve">their importance is relatively higher for </w:t>
      </w:r>
      <w:r w:rsidR="009649A7" w:rsidRPr="001D158F">
        <w:rPr>
          <w:lang w:val="en-US"/>
        </w:rPr>
        <w:t>lower-</w:t>
      </w:r>
      <w:r w:rsidR="34574901" w:rsidRPr="001D158F">
        <w:rPr>
          <w:lang w:val="en-US"/>
        </w:rPr>
        <w:t>income households</w:t>
      </w:r>
      <w:r w:rsidR="761AE66F" w:rsidRPr="001D158F">
        <w:rPr>
          <w:lang w:val="en-US"/>
        </w:rPr>
        <w:t xml:space="preserve">. </w:t>
      </w:r>
      <w:r w:rsidR="214789AD" w:rsidRPr="001D158F">
        <w:rPr>
          <w:lang w:val="en-US"/>
        </w:rPr>
        <w:t xml:space="preserve">For </w:t>
      </w:r>
      <w:r w:rsidR="009649A7" w:rsidRPr="001D158F">
        <w:rPr>
          <w:lang w:val="en-US"/>
        </w:rPr>
        <w:t>higher-</w:t>
      </w:r>
      <w:r w:rsidR="214789AD" w:rsidRPr="001D158F">
        <w:rPr>
          <w:lang w:val="en-US"/>
        </w:rPr>
        <w:t xml:space="preserve">income households, participation options </w:t>
      </w:r>
      <w:r w:rsidR="00671F26" w:rsidRPr="001D158F">
        <w:rPr>
          <w:lang w:val="en-US"/>
        </w:rPr>
        <w:t xml:space="preserve">are </w:t>
      </w:r>
      <w:r w:rsidR="1B8E8921" w:rsidRPr="001D158F">
        <w:rPr>
          <w:lang w:val="en-US"/>
        </w:rPr>
        <w:t>more important</w:t>
      </w:r>
      <w:r w:rsidR="00671F26" w:rsidRPr="001D158F">
        <w:rPr>
          <w:lang w:val="en-US"/>
        </w:rPr>
        <w:t xml:space="preserve"> than for </w:t>
      </w:r>
      <w:r w:rsidR="009649A7" w:rsidRPr="001D158F">
        <w:rPr>
          <w:lang w:val="en-US"/>
        </w:rPr>
        <w:t>lower-</w:t>
      </w:r>
      <w:r w:rsidR="00671F26" w:rsidRPr="001D158F">
        <w:rPr>
          <w:lang w:val="en-US"/>
        </w:rPr>
        <w:t>income households, which impacts the different preferred scenario outcomes</w:t>
      </w:r>
      <w:r w:rsidR="761AE66F" w:rsidRPr="001D158F">
        <w:rPr>
          <w:lang w:val="en-US"/>
        </w:rPr>
        <w:t>.</w:t>
      </w:r>
      <w:r w:rsidR="13B0680F" w:rsidRPr="001D158F">
        <w:rPr>
          <w:lang w:val="en-US"/>
        </w:rPr>
        <w:t xml:space="preserve"> Generally, income is the main determining factor in weighing options differently, as income </w:t>
      </w:r>
      <w:r w:rsidR="714EC793" w:rsidRPr="001D158F">
        <w:rPr>
          <w:lang w:val="en-US"/>
        </w:rPr>
        <w:t>affects</w:t>
      </w:r>
      <w:r w:rsidR="5B093A5C" w:rsidRPr="001D158F">
        <w:rPr>
          <w:lang w:val="en-US"/>
        </w:rPr>
        <w:t xml:space="preserve"> </w:t>
      </w:r>
      <w:r w:rsidR="004B401A">
        <w:rPr>
          <w:lang w:val="en-US"/>
        </w:rPr>
        <w:t xml:space="preserve">both </w:t>
      </w:r>
      <w:r w:rsidR="5B093A5C" w:rsidRPr="001D158F">
        <w:rPr>
          <w:lang w:val="en-US"/>
        </w:rPr>
        <w:t>the</w:t>
      </w:r>
      <w:r w:rsidR="714EC793" w:rsidRPr="001D158F">
        <w:rPr>
          <w:lang w:val="en-US"/>
        </w:rPr>
        <w:t xml:space="preserve"> unit cost of electricity and employment of households as well.</w:t>
      </w:r>
      <w:r w:rsidR="761AE66F" w:rsidRPr="001D158F">
        <w:rPr>
          <w:lang w:val="en-US"/>
        </w:rPr>
        <w:t xml:space="preserve"> </w:t>
      </w:r>
      <w:proofErr w:type="gramStart"/>
      <w:r w:rsidR="761AE66F" w:rsidRPr="001D158F">
        <w:rPr>
          <w:lang w:val="en-US"/>
        </w:rPr>
        <w:t>Assuming that</w:t>
      </w:r>
      <w:proofErr w:type="gramEnd"/>
      <w:r w:rsidR="761AE66F" w:rsidRPr="001D158F">
        <w:rPr>
          <w:lang w:val="en-US"/>
        </w:rPr>
        <w:t xml:space="preserve"> households do not bear any investment costs (at least</w:t>
      </w:r>
      <w:r w:rsidR="6E0E901C" w:rsidRPr="001D158F">
        <w:rPr>
          <w:lang w:val="en-US"/>
        </w:rPr>
        <w:t xml:space="preserve"> not</w:t>
      </w:r>
      <w:r w:rsidR="761AE66F" w:rsidRPr="001D158F">
        <w:rPr>
          <w:lang w:val="en-US"/>
        </w:rPr>
        <w:t xml:space="preserve"> directly), they </w:t>
      </w:r>
      <w:r w:rsidR="009649A7" w:rsidRPr="001D158F">
        <w:rPr>
          <w:rStyle w:val="Kommentarzeichen"/>
          <w:sz w:val="24"/>
          <w:szCs w:val="24"/>
          <w:lang w:val="en-US"/>
        </w:rPr>
        <w:t>prefe</w:t>
      </w:r>
      <w:r w:rsidR="761AE66F" w:rsidRPr="001D158F">
        <w:rPr>
          <w:lang w:val="en-US"/>
        </w:rPr>
        <w:t xml:space="preserve">r both </w:t>
      </w:r>
      <w:r w:rsidR="4933138C" w:rsidRPr="001D158F">
        <w:rPr>
          <w:lang w:val="en-US"/>
        </w:rPr>
        <w:t>DG</w:t>
      </w:r>
      <w:r w:rsidR="761AE66F" w:rsidRPr="001D158F">
        <w:rPr>
          <w:lang w:val="en-US"/>
        </w:rPr>
        <w:t xml:space="preserve"> and D</w:t>
      </w:r>
      <w:r w:rsidR="4933138C" w:rsidRPr="001D158F">
        <w:rPr>
          <w:lang w:val="en-US"/>
        </w:rPr>
        <w:t xml:space="preserve">LR21 </w:t>
      </w:r>
      <w:r w:rsidR="761AE66F" w:rsidRPr="001D158F">
        <w:rPr>
          <w:lang w:val="en-US"/>
        </w:rPr>
        <w:t>scenarios in 20</w:t>
      </w:r>
      <w:r w:rsidR="4933138C" w:rsidRPr="001D158F">
        <w:rPr>
          <w:lang w:val="en-US"/>
        </w:rPr>
        <w:t>3</w:t>
      </w:r>
      <w:r w:rsidR="761AE66F" w:rsidRPr="001D158F">
        <w:rPr>
          <w:lang w:val="en-US"/>
        </w:rPr>
        <w:t>0</w:t>
      </w:r>
      <w:r w:rsidR="5C104B8C" w:rsidRPr="001D158F">
        <w:rPr>
          <w:lang w:val="en-US"/>
        </w:rPr>
        <w:t xml:space="preserve">, </w:t>
      </w:r>
      <w:r w:rsidR="6B119E63" w:rsidRPr="001D158F">
        <w:rPr>
          <w:lang w:val="en-US"/>
        </w:rPr>
        <w:t>favoring</w:t>
      </w:r>
      <w:r w:rsidR="5C104B8C" w:rsidRPr="001D158F">
        <w:rPr>
          <w:lang w:val="en-US"/>
        </w:rPr>
        <w:t xml:space="preserve"> DLR21</w:t>
      </w:r>
      <w:r w:rsidR="761AE66F" w:rsidRPr="001D158F">
        <w:rPr>
          <w:lang w:val="en-US"/>
        </w:rPr>
        <w:t xml:space="preserve">. </w:t>
      </w:r>
    </w:p>
    <w:p w14:paraId="5A9511D0" w14:textId="355434DA" w:rsidR="00337692" w:rsidRPr="001D158F" w:rsidRDefault="00337692" w:rsidP="00AD3552">
      <w:pPr>
        <w:rPr>
          <w:lang w:val="en-US"/>
        </w:rPr>
      </w:pPr>
      <w:r w:rsidRPr="001D158F">
        <w:rPr>
          <w:lang w:val="en-US"/>
        </w:rPr>
        <w:t xml:space="preserve">However, as DG is focused on roof-top PV, households </w:t>
      </w:r>
      <w:proofErr w:type="gramStart"/>
      <w:r w:rsidRPr="001D158F">
        <w:rPr>
          <w:lang w:val="en-US"/>
        </w:rPr>
        <w:t>have to</w:t>
      </w:r>
      <w:proofErr w:type="gramEnd"/>
      <w:r w:rsidRPr="001D158F">
        <w:rPr>
          <w:lang w:val="en-US"/>
        </w:rPr>
        <w:t xml:space="preserve"> bear some investment costs. Due to this, </w:t>
      </w:r>
      <w:r w:rsidR="00F70D22" w:rsidRPr="001D158F">
        <w:rPr>
          <w:lang w:val="en-US"/>
        </w:rPr>
        <w:t xml:space="preserve">DG </w:t>
      </w:r>
      <w:r w:rsidR="004B401A" w:rsidRPr="004B401A">
        <w:rPr>
          <w:lang w:val="en-US"/>
        </w:rPr>
        <w:t xml:space="preserve">becomes, to some extent, less preferable </w:t>
      </w:r>
      <w:r w:rsidR="009649A7" w:rsidRPr="001D158F">
        <w:rPr>
          <w:lang w:val="en-US"/>
        </w:rPr>
        <w:t>among households</w:t>
      </w:r>
      <w:r w:rsidR="00F70D22" w:rsidRPr="001D158F">
        <w:rPr>
          <w:lang w:val="en-US"/>
        </w:rPr>
        <w:t xml:space="preserve"> and becomes </w:t>
      </w:r>
      <w:r w:rsidR="5DD6EF1E" w:rsidRPr="001D158F">
        <w:rPr>
          <w:lang w:val="en-US"/>
        </w:rPr>
        <w:t>less dependent on</w:t>
      </w:r>
      <w:r w:rsidR="00F70D22" w:rsidRPr="001D158F">
        <w:rPr>
          <w:lang w:val="en-US"/>
        </w:rPr>
        <w:t xml:space="preserve"> income in 204</w:t>
      </w:r>
      <w:r w:rsidR="00187234" w:rsidRPr="001D158F">
        <w:rPr>
          <w:lang w:val="en-US"/>
        </w:rPr>
        <w:t xml:space="preserve">0. While in 2030, DLR21 </w:t>
      </w:r>
      <w:r w:rsidR="001E3AC2" w:rsidRPr="001D158F">
        <w:rPr>
          <w:lang w:val="en-US"/>
        </w:rPr>
        <w:t>seems to be</w:t>
      </w:r>
      <w:r w:rsidRPr="001D158F">
        <w:rPr>
          <w:lang w:val="en-US"/>
        </w:rPr>
        <w:t xml:space="preserve"> the most preferred scenario across all households</w:t>
      </w:r>
      <w:r w:rsidR="009649A7" w:rsidRPr="001D158F">
        <w:rPr>
          <w:lang w:val="en-US"/>
        </w:rPr>
        <w:t xml:space="preserve">; </w:t>
      </w:r>
      <w:r w:rsidR="00E54F49" w:rsidRPr="001D158F">
        <w:rPr>
          <w:lang w:val="en-US"/>
        </w:rPr>
        <w:t>this</w:t>
      </w:r>
      <w:r w:rsidRPr="001D158F">
        <w:rPr>
          <w:lang w:val="en-US"/>
        </w:rPr>
        <w:t xml:space="preserve"> changes </w:t>
      </w:r>
      <w:r w:rsidR="00E54F49" w:rsidRPr="001D158F">
        <w:rPr>
          <w:lang w:val="en-US"/>
        </w:rPr>
        <w:t xml:space="preserve">in </w:t>
      </w:r>
      <w:r w:rsidRPr="001D158F">
        <w:rPr>
          <w:lang w:val="en-US"/>
        </w:rPr>
        <w:t>20</w:t>
      </w:r>
      <w:r w:rsidR="00E54F49" w:rsidRPr="001D158F">
        <w:rPr>
          <w:lang w:val="en-US"/>
        </w:rPr>
        <w:t>4</w:t>
      </w:r>
      <w:r w:rsidRPr="001D158F">
        <w:rPr>
          <w:lang w:val="en-US"/>
        </w:rPr>
        <w:t xml:space="preserve">0. </w:t>
      </w:r>
      <w:r w:rsidR="00EB69DA" w:rsidRPr="001D158F">
        <w:rPr>
          <w:lang w:val="en-US"/>
        </w:rPr>
        <w:t>According to our calc</w:t>
      </w:r>
      <w:r w:rsidR="4625D2EF" w:rsidRPr="001D158F">
        <w:rPr>
          <w:lang w:val="en-US"/>
        </w:rPr>
        <w:t>u</w:t>
      </w:r>
      <w:r w:rsidR="00EB69DA" w:rsidRPr="001D158F">
        <w:rPr>
          <w:lang w:val="en-US"/>
        </w:rPr>
        <w:t>lations, o</w:t>
      </w:r>
      <w:r w:rsidR="00AE6069" w:rsidRPr="001D158F">
        <w:rPr>
          <w:lang w:val="en-US"/>
        </w:rPr>
        <w:t xml:space="preserve">nly </w:t>
      </w:r>
      <w:r w:rsidR="00DE2B37" w:rsidRPr="001D158F">
        <w:rPr>
          <w:lang w:val="en-US"/>
        </w:rPr>
        <w:t>HH</w:t>
      </w:r>
      <w:r w:rsidR="00AE6069" w:rsidRPr="001D158F">
        <w:rPr>
          <w:lang w:val="en-US"/>
        </w:rPr>
        <w:t xml:space="preserve">1 and </w:t>
      </w:r>
      <w:r w:rsidR="00DE2B37" w:rsidRPr="001D158F">
        <w:rPr>
          <w:lang w:val="en-US"/>
        </w:rPr>
        <w:t>HH2</w:t>
      </w:r>
      <w:r w:rsidR="00AE6069" w:rsidRPr="001D158F">
        <w:rPr>
          <w:lang w:val="en-US"/>
        </w:rPr>
        <w:t xml:space="preserve">, </w:t>
      </w:r>
      <w:r w:rsidR="5E010ACE" w:rsidRPr="001D158F">
        <w:rPr>
          <w:lang w:val="en-US"/>
        </w:rPr>
        <w:t>the household groups</w:t>
      </w:r>
      <w:r w:rsidR="00AE6069" w:rsidRPr="001D158F">
        <w:rPr>
          <w:lang w:val="en-US"/>
        </w:rPr>
        <w:t xml:space="preserve"> with the lowest income</w:t>
      </w:r>
      <w:r w:rsidR="00F834C7" w:rsidRPr="001D158F">
        <w:rPr>
          <w:lang w:val="en-US"/>
        </w:rPr>
        <w:t xml:space="preserve">, associate a positive value with DLR21 </w:t>
      </w:r>
      <w:r w:rsidR="00F834C7" w:rsidRPr="001D158F">
        <w:rPr>
          <w:lang w:val="en-US"/>
        </w:rPr>
        <w:lastRenderedPageBreak/>
        <w:t xml:space="preserve">but </w:t>
      </w:r>
      <w:r w:rsidR="7AD5C5D3" w:rsidRPr="001D158F">
        <w:rPr>
          <w:lang w:val="en-US"/>
        </w:rPr>
        <w:t>prefer DG.</w:t>
      </w:r>
      <w:r w:rsidR="00F834C7" w:rsidRPr="001D158F">
        <w:rPr>
          <w:lang w:val="en-US"/>
        </w:rPr>
        <w:t xml:space="preserve"> </w:t>
      </w:r>
      <w:r w:rsidR="004633B7" w:rsidRPr="001D158F">
        <w:rPr>
          <w:lang w:val="en-US"/>
        </w:rPr>
        <w:t xml:space="preserve">In our </w:t>
      </w:r>
      <w:r w:rsidR="00860126" w:rsidRPr="001D158F">
        <w:rPr>
          <w:lang w:val="en-US"/>
        </w:rPr>
        <w:t>assessment</w:t>
      </w:r>
      <w:r w:rsidR="009649A7" w:rsidRPr="001D158F">
        <w:rPr>
          <w:lang w:val="en-US"/>
        </w:rPr>
        <w:t>,</w:t>
      </w:r>
      <w:r w:rsidR="00860126" w:rsidRPr="001D158F">
        <w:rPr>
          <w:lang w:val="en-US"/>
        </w:rPr>
        <w:t xml:space="preserve"> </w:t>
      </w:r>
      <w:r w:rsidR="00DE2B37" w:rsidRPr="001D158F">
        <w:rPr>
          <w:lang w:val="en-US"/>
        </w:rPr>
        <w:t>HH3</w:t>
      </w:r>
      <w:r w:rsidR="00F834C7" w:rsidRPr="001D158F">
        <w:rPr>
          <w:lang w:val="en-US"/>
        </w:rPr>
        <w:t xml:space="preserve"> to </w:t>
      </w:r>
      <w:r w:rsidR="00DE2B37" w:rsidRPr="001D158F">
        <w:rPr>
          <w:lang w:val="en-US"/>
        </w:rPr>
        <w:t>HH</w:t>
      </w:r>
      <w:r w:rsidR="00F834C7" w:rsidRPr="001D158F">
        <w:rPr>
          <w:lang w:val="en-US"/>
        </w:rPr>
        <w:t>6</w:t>
      </w:r>
      <w:r w:rsidR="00F8547C" w:rsidRPr="001D158F">
        <w:rPr>
          <w:lang w:val="en-US"/>
        </w:rPr>
        <w:t xml:space="preserve"> </w:t>
      </w:r>
      <w:r w:rsidR="1885B3CE" w:rsidRPr="001D158F">
        <w:rPr>
          <w:lang w:val="en-US"/>
        </w:rPr>
        <w:t>favor</w:t>
      </w:r>
      <w:r w:rsidR="00F8547C" w:rsidRPr="001D158F">
        <w:rPr>
          <w:lang w:val="en-US"/>
        </w:rPr>
        <w:t xml:space="preserve"> BIOCCS with increasing income</w:t>
      </w:r>
      <w:r w:rsidR="00026AA1" w:rsidRPr="001D158F">
        <w:rPr>
          <w:lang w:val="en-US"/>
        </w:rPr>
        <w:t xml:space="preserve"> (the higher </w:t>
      </w:r>
      <w:r w:rsidR="009649A7" w:rsidRPr="001D158F">
        <w:rPr>
          <w:lang w:val="en-US"/>
        </w:rPr>
        <w:t xml:space="preserve">the </w:t>
      </w:r>
      <w:r w:rsidR="00026AA1" w:rsidRPr="001D158F">
        <w:rPr>
          <w:lang w:val="en-US"/>
        </w:rPr>
        <w:t>household income, the higher the preference). This indicates</w:t>
      </w:r>
      <w:r w:rsidRPr="001D158F">
        <w:rPr>
          <w:lang w:val="en-US"/>
        </w:rPr>
        <w:t xml:space="preserve"> that the benefits (e.g., low electricity costs, low financial risk</w:t>
      </w:r>
      <w:r w:rsidR="0021548C" w:rsidRPr="001D158F">
        <w:rPr>
          <w:lang w:val="en-US"/>
        </w:rPr>
        <w:t>,</w:t>
      </w:r>
      <w:r w:rsidRPr="001D158F">
        <w:rPr>
          <w:lang w:val="en-US"/>
        </w:rPr>
        <w:t xml:space="preserve"> low emissions) outweigh the investment costs.</w:t>
      </w:r>
      <w:r w:rsidR="00BF105C" w:rsidRPr="001D158F">
        <w:rPr>
          <w:lang w:val="en-US"/>
        </w:rPr>
        <w:t xml:space="preserve"> Overall,</w:t>
      </w:r>
      <w:r w:rsidR="23A69C78" w:rsidRPr="001D158F">
        <w:rPr>
          <w:lang w:val="en-US"/>
        </w:rPr>
        <w:t xml:space="preserve"> we </w:t>
      </w:r>
      <w:r w:rsidR="00DA7EAB" w:rsidRPr="001D158F">
        <w:rPr>
          <w:lang w:val="en-US"/>
        </w:rPr>
        <w:t>expect</w:t>
      </w:r>
      <w:r w:rsidR="00BF105C" w:rsidRPr="001D158F">
        <w:rPr>
          <w:lang w:val="en-US"/>
        </w:rPr>
        <w:t xml:space="preserve"> </w:t>
      </w:r>
      <w:r w:rsidR="003F2857" w:rsidRPr="001D158F">
        <w:rPr>
          <w:lang w:val="en-US"/>
        </w:rPr>
        <w:t xml:space="preserve">scenario preferences </w:t>
      </w:r>
      <w:r w:rsidR="009649A7" w:rsidRPr="001D158F">
        <w:rPr>
          <w:lang w:val="en-US"/>
        </w:rPr>
        <w:t xml:space="preserve">to vary </w:t>
      </w:r>
      <w:r w:rsidR="003F2857" w:rsidRPr="001D158F">
        <w:rPr>
          <w:lang w:val="en-US"/>
        </w:rPr>
        <w:t xml:space="preserve">with income </w:t>
      </w:r>
      <w:r w:rsidR="004B401A">
        <w:rPr>
          <w:lang w:val="en-US"/>
        </w:rPr>
        <w:t>in</w:t>
      </w:r>
      <w:r w:rsidR="003F2857" w:rsidRPr="001D158F">
        <w:rPr>
          <w:lang w:val="en-US"/>
        </w:rPr>
        <w:t xml:space="preserve"> 2030 but much less </w:t>
      </w:r>
      <w:r w:rsidR="004B401A">
        <w:rPr>
          <w:lang w:val="en-US"/>
        </w:rPr>
        <w:t xml:space="preserve">so </w:t>
      </w:r>
      <w:r w:rsidR="003F2857" w:rsidRPr="001D158F">
        <w:rPr>
          <w:lang w:val="en-US"/>
        </w:rPr>
        <w:t xml:space="preserve">in 2040. </w:t>
      </w:r>
      <w:r w:rsidR="006C7246" w:rsidRPr="001D158F">
        <w:rPr>
          <w:lang w:val="en-US"/>
        </w:rPr>
        <w:t xml:space="preserve">Thus, </w:t>
      </w:r>
      <w:r w:rsidR="009649A7" w:rsidRPr="001D158F">
        <w:rPr>
          <w:lang w:val="en-US"/>
        </w:rPr>
        <w:t xml:space="preserve">the </w:t>
      </w:r>
      <w:r w:rsidR="006C7246" w:rsidRPr="001D158F">
        <w:rPr>
          <w:lang w:val="en-US"/>
        </w:rPr>
        <w:t>income</w:t>
      </w:r>
      <w:r w:rsidR="003F2857" w:rsidRPr="001D158F">
        <w:rPr>
          <w:lang w:val="en-US"/>
        </w:rPr>
        <w:t xml:space="preserve"> sensitivity of the </w:t>
      </w:r>
      <w:r w:rsidR="006C7246" w:rsidRPr="001D158F">
        <w:rPr>
          <w:lang w:val="en-US"/>
        </w:rPr>
        <w:t xml:space="preserve">scenarios decreases over time as </w:t>
      </w:r>
      <w:r w:rsidR="009649A7" w:rsidRPr="001D158F">
        <w:rPr>
          <w:lang w:val="en-US"/>
        </w:rPr>
        <w:t xml:space="preserve">the </w:t>
      </w:r>
      <w:r w:rsidR="006C7246" w:rsidRPr="001D158F">
        <w:rPr>
          <w:lang w:val="en-US"/>
        </w:rPr>
        <w:t xml:space="preserve">benefits outweigh the costs. In </w:t>
      </w:r>
      <w:r w:rsidR="00062412" w:rsidRPr="001D158F">
        <w:rPr>
          <w:highlight w:val="yellow"/>
          <w:lang w:val="en-US"/>
        </w:rPr>
        <w:fldChar w:fldCharType="begin"/>
      </w:r>
      <w:r w:rsidR="00062412" w:rsidRPr="001D158F">
        <w:rPr>
          <w:highlight w:val="yellow"/>
          <w:lang w:val="en-US"/>
        </w:rPr>
        <w:instrText xml:space="preserve"> REF _Ref96529624 \h </w:instrText>
      </w:r>
      <w:r w:rsidR="009649A7" w:rsidRPr="001D158F">
        <w:rPr>
          <w:highlight w:val="yellow"/>
          <w:lang w:val="en-US"/>
        </w:rPr>
        <w:instrText xml:space="preserve"> \* MERGEFORMAT </w:instrText>
      </w:r>
      <w:r w:rsidR="00062412" w:rsidRPr="001D158F">
        <w:rPr>
          <w:highlight w:val="yellow"/>
          <w:lang w:val="en-US"/>
        </w:rPr>
      </w:r>
      <w:r w:rsidR="00062412" w:rsidRPr="001D158F">
        <w:rPr>
          <w:highlight w:val="yellow"/>
          <w:lang w:val="en-US"/>
        </w:rPr>
        <w:fldChar w:fldCharType="separate"/>
      </w:r>
      <w:r w:rsidR="00065BFD" w:rsidRPr="00065BFD">
        <w:rPr>
          <w:lang w:val="en-US"/>
        </w:rPr>
        <w:t xml:space="preserve">Fig. </w:t>
      </w:r>
      <w:r w:rsidR="00065BFD" w:rsidRPr="00065BFD">
        <w:rPr>
          <w:noProof/>
          <w:lang w:val="en-US"/>
        </w:rPr>
        <w:t>3</w:t>
      </w:r>
      <w:r w:rsidR="00062412" w:rsidRPr="001D158F">
        <w:rPr>
          <w:highlight w:val="yellow"/>
          <w:lang w:val="en-US"/>
        </w:rPr>
        <w:fldChar w:fldCharType="end"/>
      </w:r>
      <w:r w:rsidR="5D3EDCBA" w:rsidRPr="001D158F">
        <w:rPr>
          <w:lang w:val="en-US"/>
        </w:rPr>
        <w:t>, we list</w:t>
      </w:r>
      <w:r w:rsidR="0057147E" w:rsidRPr="001D158F">
        <w:rPr>
          <w:lang w:val="en-US"/>
        </w:rPr>
        <w:t xml:space="preserve"> preferences according to households classified by income</w:t>
      </w:r>
      <w:r w:rsidR="00AD4A6B" w:rsidRPr="001D158F">
        <w:rPr>
          <w:lang w:val="en-US"/>
        </w:rPr>
        <w:t xml:space="preserve"> resulting from our calculations</w:t>
      </w:r>
      <w:r w:rsidR="5D3EDCBA" w:rsidRPr="001D158F">
        <w:rPr>
          <w:lang w:val="en-US"/>
        </w:rPr>
        <w:t>.</w:t>
      </w:r>
      <w:r w:rsidR="0057147E" w:rsidRPr="001D158F">
        <w:rPr>
          <w:lang w:val="en-US"/>
        </w:rPr>
        <w:t xml:space="preserve"> </w:t>
      </w:r>
    </w:p>
    <w:p w14:paraId="23D9310E" w14:textId="77777777" w:rsidR="00062412" w:rsidRPr="001D158F" w:rsidRDefault="00062412" w:rsidP="00AD3552">
      <w:pPr>
        <w:rPr>
          <w:lang w:val="en-US"/>
        </w:rPr>
      </w:pPr>
    </w:p>
    <w:tbl>
      <w:tblPr>
        <w:tblStyle w:val="Tabellenraster"/>
        <w:tblW w:w="0" w:type="auto"/>
        <w:tblLook w:val="04A0" w:firstRow="1" w:lastRow="0" w:firstColumn="1" w:lastColumn="0" w:noHBand="0" w:noVBand="1"/>
      </w:tblPr>
      <w:tblGrid>
        <w:gridCol w:w="4530"/>
        <w:gridCol w:w="4530"/>
      </w:tblGrid>
      <w:tr w:rsidR="003F5E20" w:rsidRPr="001D158F" w14:paraId="1633F0C0" w14:textId="77777777" w:rsidTr="00D1148F">
        <w:tc>
          <w:tcPr>
            <w:tcW w:w="4531" w:type="dxa"/>
          </w:tcPr>
          <w:p w14:paraId="5C229DFE" w14:textId="1856EC86" w:rsidR="00E77422" w:rsidRPr="001D158F" w:rsidRDefault="00E77422" w:rsidP="00E77422">
            <w:pPr>
              <w:jc w:val="center"/>
              <w:rPr>
                <w:noProof/>
                <w:lang w:val="en-US" w:eastAsia="de-DE"/>
              </w:rPr>
            </w:pPr>
            <w:r>
              <w:rPr>
                <w:noProof/>
                <w:lang w:val="en-US" w:eastAsia="de-DE"/>
              </w:rPr>
              <w:t>2030</w:t>
            </w:r>
          </w:p>
        </w:tc>
        <w:tc>
          <w:tcPr>
            <w:tcW w:w="4531" w:type="dxa"/>
          </w:tcPr>
          <w:p w14:paraId="371405EC" w14:textId="180FDDE8" w:rsidR="00E77422" w:rsidRPr="001D158F" w:rsidRDefault="003F5E20" w:rsidP="003F5E20">
            <w:pPr>
              <w:jc w:val="center"/>
              <w:rPr>
                <w:noProof/>
                <w:lang w:val="en-US" w:eastAsia="de-DE"/>
              </w:rPr>
            </w:pPr>
            <w:r>
              <w:rPr>
                <w:noProof/>
                <w:lang w:val="en-US" w:eastAsia="de-DE"/>
              </w:rPr>
              <w:t>2040</w:t>
            </w:r>
          </w:p>
        </w:tc>
      </w:tr>
      <w:tr w:rsidR="003F5E20" w:rsidRPr="001D158F" w14:paraId="5C530BF6" w14:textId="77777777" w:rsidTr="00297AB1">
        <w:trPr>
          <w:trHeight w:val="1928"/>
        </w:trPr>
        <w:tc>
          <w:tcPr>
            <w:tcW w:w="4531" w:type="dxa"/>
          </w:tcPr>
          <w:p w14:paraId="5E3BAD6B" w14:textId="5A21FD94" w:rsidR="00D1148F" w:rsidRPr="001D158F" w:rsidRDefault="003F5E20" w:rsidP="00AD3552">
            <w:pPr>
              <w:rPr>
                <w:lang w:val="en-US"/>
              </w:rPr>
            </w:pPr>
            <w:r>
              <w:rPr>
                <w:noProof/>
                <w:lang w:val="en-US"/>
              </w:rPr>
              <w:drawing>
                <wp:inline distT="0" distB="0" distL="0" distR="0" wp14:anchorId="00B1A875" wp14:editId="214A5616">
                  <wp:extent cx="2703660" cy="1621971"/>
                  <wp:effectExtent l="0" t="0" r="190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9815" cy="1643661"/>
                          </a:xfrm>
                          <a:prstGeom prst="rect">
                            <a:avLst/>
                          </a:prstGeom>
                          <a:noFill/>
                        </pic:spPr>
                      </pic:pic>
                    </a:graphicData>
                  </a:graphic>
                </wp:inline>
              </w:drawing>
            </w:r>
          </w:p>
        </w:tc>
        <w:tc>
          <w:tcPr>
            <w:tcW w:w="4531" w:type="dxa"/>
          </w:tcPr>
          <w:p w14:paraId="3278B8B7" w14:textId="253EFD75" w:rsidR="00D1148F" w:rsidRPr="001D158F" w:rsidRDefault="006F6728" w:rsidP="00AD3552">
            <w:pPr>
              <w:rPr>
                <w:lang w:val="en-US"/>
              </w:rPr>
            </w:pPr>
            <w:r>
              <w:rPr>
                <w:noProof/>
                <w:lang w:val="en-US"/>
              </w:rPr>
              <w:drawing>
                <wp:inline distT="0" distB="0" distL="0" distR="0" wp14:anchorId="1BA46615" wp14:editId="605D58DF">
                  <wp:extent cx="2697613" cy="1618343"/>
                  <wp:effectExtent l="0" t="0" r="7620" b="127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0782" cy="1644241"/>
                          </a:xfrm>
                          <a:prstGeom prst="rect">
                            <a:avLst/>
                          </a:prstGeom>
                          <a:noFill/>
                        </pic:spPr>
                      </pic:pic>
                    </a:graphicData>
                  </a:graphic>
                </wp:inline>
              </w:drawing>
            </w:r>
          </w:p>
        </w:tc>
      </w:tr>
    </w:tbl>
    <w:p w14:paraId="60448E0B" w14:textId="3936339E" w:rsidR="00707955" w:rsidRPr="001D158F" w:rsidRDefault="00707955" w:rsidP="547BEEBA">
      <w:pPr>
        <w:spacing w:line="360" w:lineRule="auto"/>
        <w:rPr>
          <w:i/>
          <w:iCs/>
          <w:sz w:val="22"/>
          <w:szCs w:val="22"/>
          <w:lang w:val="en-US"/>
        </w:rPr>
      </w:pPr>
      <w:bookmarkStart w:id="28" w:name="_Ref96529624"/>
      <w:bookmarkStart w:id="29" w:name="_Ref96529617"/>
      <w:r w:rsidRPr="001D158F">
        <w:rPr>
          <w:i/>
          <w:iCs/>
          <w:sz w:val="22"/>
          <w:szCs w:val="22"/>
          <w:lang w:val="en-US"/>
        </w:rPr>
        <w:t xml:space="preserve">Fig. </w:t>
      </w:r>
      <w:r w:rsidRPr="001D158F">
        <w:rPr>
          <w:i/>
          <w:iCs/>
          <w:sz w:val="22"/>
          <w:szCs w:val="22"/>
          <w:lang w:val="en-US"/>
        </w:rPr>
        <w:fldChar w:fldCharType="begin"/>
      </w:r>
      <w:r w:rsidRPr="001D158F">
        <w:rPr>
          <w:i/>
          <w:iCs/>
          <w:sz w:val="22"/>
          <w:szCs w:val="22"/>
          <w:lang w:val="en-US"/>
        </w:rPr>
        <w:instrText xml:space="preserve"> SEQ Fig. \* ARABIC </w:instrText>
      </w:r>
      <w:r w:rsidRPr="001D158F">
        <w:rPr>
          <w:i/>
          <w:iCs/>
          <w:sz w:val="22"/>
          <w:szCs w:val="22"/>
          <w:lang w:val="en-US"/>
        </w:rPr>
        <w:fldChar w:fldCharType="separate"/>
      </w:r>
      <w:r w:rsidR="00065BFD">
        <w:rPr>
          <w:i/>
          <w:iCs/>
          <w:noProof/>
          <w:sz w:val="22"/>
          <w:szCs w:val="22"/>
          <w:lang w:val="en-US"/>
        </w:rPr>
        <w:t>3</w:t>
      </w:r>
      <w:r w:rsidRPr="001D158F">
        <w:rPr>
          <w:i/>
          <w:iCs/>
          <w:sz w:val="22"/>
          <w:szCs w:val="22"/>
          <w:lang w:val="en-US"/>
        </w:rPr>
        <w:fldChar w:fldCharType="end"/>
      </w:r>
      <w:bookmarkEnd w:id="28"/>
      <w:bookmarkEnd w:id="29"/>
      <w:r w:rsidR="2812F6E8" w:rsidRPr="001D158F">
        <w:rPr>
          <w:i/>
          <w:iCs/>
          <w:sz w:val="22"/>
          <w:szCs w:val="22"/>
          <w:lang w:val="en-US"/>
        </w:rPr>
        <w:t xml:space="preserve">: </w:t>
      </w:r>
      <w:r w:rsidR="009B41E4" w:rsidRPr="001D158F">
        <w:rPr>
          <w:i/>
          <w:iCs/>
          <w:sz w:val="22"/>
          <w:szCs w:val="22"/>
          <w:lang w:val="en-US"/>
        </w:rPr>
        <w:t>Performance</w:t>
      </w:r>
      <w:r w:rsidR="002520E4" w:rsidRPr="001D158F">
        <w:rPr>
          <w:i/>
          <w:iCs/>
          <w:sz w:val="22"/>
          <w:szCs w:val="22"/>
          <w:lang w:val="en-US"/>
        </w:rPr>
        <w:t xml:space="preserve"> </w:t>
      </w:r>
      <w:r w:rsidR="009B41E4" w:rsidRPr="001D158F">
        <w:rPr>
          <w:i/>
          <w:iCs/>
          <w:sz w:val="22"/>
          <w:szCs w:val="22"/>
          <w:lang w:val="en-US"/>
        </w:rPr>
        <w:t xml:space="preserve">of scenarios from </w:t>
      </w:r>
      <w:r w:rsidR="00EE5BB6" w:rsidRPr="001D158F">
        <w:rPr>
          <w:i/>
          <w:iCs/>
          <w:sz w:val="22"/>
          <w:szCs w:val="22"/>
          <w:lang w:val="en-US"/>
        </w:rPr>
        <w:t xml:space="preserve">households' </w:t>
      </w:r>
      <w:r w:rsidR="009B41E4" w:rsidRPr="001D158F">
        <w:rPr>
          <w:i/>
          <w:iCs/>
          <w:sz w:val="22"/>
          <w:szCs w:val="22"/>
          <w:lang w:val="en-US"/>
        </w:rPr>
        <w:t>persp</w:t>
      </w:r>
      <w:r w:rsidR="002520E4" w:rsidRPr="001D158F">
        <w:rPr>
          <w:i/>
          <w:iCs/>
          <w:sz w:val="22"/>
          <w:szCs w:val="22"/>
          <w:lang w:val="en-US"/>
        </w:rPr>
        <w:t>ective</w:t>
      </w:r>
      <w:r w:rsidR="2812F6E8" w:rsidRPr="001D158F">
        <w:rPr>
          <w:i/>
          <w:iCs/>
          <w:sz w:val="22"/>
          <w:szCs w:val="22"/>
          <w:lang w:val="en-US"/>
        </w:rPr>
        <w:t>.</w:t>
      </w:r>
    </w:p>
    <w:p w14:paraId="3B0E61F7" w14:textId="01A82575" w:rsidR="00845FB8" w:rsidRDefault="002976BE" w:rsidP="00C253B4">
      <w:pPr>
        <w:rPr>
          <w:lang w:val="en-US"/>
        </w:rPr>
      </w:pPr>
      <w:r w:rsidRPr="001D158F">
        <w:rPr>
          <w:lang w:val="en-US"/>
        </w:rPr>
        <w:t xml:space="preserve">Over time, </w:t>
      </w:r>
      <w:r w:rsidR="005D5A60" w:rsidRPr="001D158F">
        <w:rPr>
          <w:lang w:val="en-US"/>
        </w:rPr>
        <w:t>hesi</w:t>
      </w:r>
      <w:r w:rsidRPr="001D158F">
        <w:rPr>
          <w:lang w:val="en-US"/>
        </w:rPr>
        <w:t>tanc</w:t>
      </w:r>
      <w:r w:rsidR="004B401A">
        <w:rPr>
          <w:lang w:val="en-US"/>
        </w:rPr>
        <w:t>y</w:t>
      </w:r>
      <w:r w:rsidRPr="001D158F">
        <w:rPr>
          <w:lang w:val="en-US"/>
        </w:rPr>
        <w:t xml:space="preserve"> towards scenarios with CCS seems to decline, as these offer feasible and efficient options to reach climate goals and can be understood as income indifferent. </w:t>
      </w:r>
      <w:r w:rsidR="000C573E" w:rsidRPr="001D158F">
        <w:rPr>
          <w:lang w:val="en-US"/>
        </w:rPr>
        <w:t>I</w:t>
      </w:r>
      <w:r w:rsidR="005B02D2" w:rsidRPr="001D158F">
        <w:rPr>
          <w:lang w:val="en-US"/>
        </w:rPr>
        <w:t>n 20</w:t>
      </w:r>
      <w:r w:rsidR="000C573E" w:rsidRPr="001D158F">
        <w:rPr>
          <w:lang w:val="en-US"/>
        </w:rPr>
        <w:t>4</w:t>
      </w:r>
      <w:r w:rsidR="005B02D2" w:rsidRPr="001D158F">
        <w:rPr>
          <w:lang w:val="en-US"/>
        </w:rPr>
        <w:t xml:space="preserve">0, the households with lower average </w:t>
      </w:r>
      <w:r w:rsidR="0032221F" w:rsidRPr="001D158F">
        <w:rPr>
          <w:lang w:val="en-US"/>
        </w:rPr>
        <w:t xml:space="preserve">household income (HH1-HH3) </w:t>
      </w:r>
      <w:r w:rsidR="00AD4A6B" w:rsidRPr="001D158F">
        <w:rPr>
          <w:lang w:val="en-US"/>
        </w:rPr>
        <w:t xml:space="preserve">will </w:t>
      </w:r>
      <w:r w:rsidR="0032221F" w:rsidRPr="001D158F">
        <w:rPr>
          <w:lang w:val="en-US"/>
        </w:rPr>
        <w:t xml:space="preserve">prefer scenario DG, while the higher income households HH4-HH6 prefer scenario BIOCCS. </w:t>
      </w:r>
      <w:bookmarkStart w:id="30" w:name="_Toc96577807"/>
    </w:p>
    <w:p w14:paraId="31D11879" w14:textId="6CCE4593" w:rsidR="00845FB8" w:rsidRPr="001D158F" w:rsidRDefault="00845FB8" w:rsidP="00845FB8">
      <w:pPr>
        <w:rPr>
          <w:lang w:val="en-US"/>
        </w:rPr>
      </w:pPr>
    </w:p>
    <w:p w14:paraId="3DA4A855" w14:textId="77777777" w:rsidR="00D63A4B" w:rsidRPr="001D158F" w:rsidDel="00D82478" w:rsidRDefault="00ED3521" w:rsidP="00845FB8">
      <w:pPr>
        <w:pStyle w:val="berschrift2"/>
        <w:rPr>
          <w:rFonts w:eastAsiaTheme="minorHAnsi"/>
          <w:lang w:val="en-US"/>
        </w:rPr>
      </w:pPr>
      <w:r w:rsidRPr="001D158F">
        <w:rPr>
          <w:lang w:val="en-US"/>
        </w:rPr>
        <w:t xml:space="preserve">Utilities, Industry, and </w:t>
      </w:r>
      <w:bookmarkEnd w:id="30"/>
      <w:r w:rsidRPr="001D158F">
        <w:rPr>
          <w:lang w:val="en-US"/>
        </w:rPr>
        <w:t>Government</w:t>
      </w:r>
    </w:p>
    <w:p w14:paraId="70DA9E91" w14:textId="3C4E9841" w:rsidR="004E11FE" w:rsidRPr="001D158F" w:rsidDel="00D82478" w:rsidRDefault="00AB5C72" w:rsidP="00AD3552">
      <w:pPr>
        <w:rPr>
          <w:lang w:val="en-US"/>
        </w:rPr>
      </w:pPr>
      <w:r w:rsidRPr="001D158F">
        <w:rPr>
          <w:lang w:val="en-US"/>
        </w:rPr>
        <w:t>The various kinds of costs and risk parameters drive utilitie</w:t>
      </w:r>
      <w:r w:rsidR="6F9CB59E" w:rsidRPr="001D158F">
        <w:rPr>
          <w:lang w:val="en-US"/>
        </w:rPr>
        <w:t xml:space="preserve">s. </w:t>
      </w:r>
      <w:r w:rsidR="0CDF82C4" w:rsidRPr="001D158F">
        <w:rPr>
          <w:lang w:val="en-US"/>
        </w:rPr>
        <w:t xml:space="preserve">According to our assessment, </w:t>
      </w:r>
      <w:r w:rsidRPr="001D158F">
        <w:rPr>
          <w:lang w:val="en-US"/>
        </w:rPr>
        <w:t>scenario DLR21 performs best in the first period</w:t>
      </w:r>
      <w:r w:rsidR="0CDF82C4" w:rsidRPr="001D158F">
        <w:rPr>
          <w:lang w:val="en-US"/>
        </w:rPr>
        <w:t xml:space="preserve">. In particular, the assumed fast </w:t>
      </w:r>
      <w:r w:rsidRPr="001D158F">
        <w:rPr>
          <w:lang w:val="en-US"/>
        </w:rPr>
        <w:t>phase-</w:t>
      </w:r>
      <w:r w:rsidR="0CDF82C4" w:rsidRPr="001D158F">
        <w:rPr>
          <w:lang w:val="en-US"/>
        </w:rPr>
        <w:t xml:space="preserve">out of </w:t>
      </w:r>
      <w:r w:rsidRPr="001D158F">
        <w:rPr>
          <w:lang w:val="en-US"/>
        </w:rPr>
        <w:t>coal-</w:t>
      </w:r>
      <w:r w:rsidR="0CDF82C4" w:rsidRPr="001D158F">
        <w:rPr>
          <w:lang w:val="en-US"/>
        </w:rPr>
        <w:t>fired power plant</w:t>
      </w:r>
      <w:r w:rsidR="004B401A">
        <w:rPr>
          <w:lang w:val="en-US"/>
        </w:rPr>
        <w:t>s</w:t>
      </w:r>
      <w:r w:rsidR="0CDF82C4" w:rsidRPr="001D158F">
        <w:rPr>
          <w:lang w:val="en-US"/>
        </w:rPr>
        <w:t xml:space="preserve"> </w:t>
      </w:r>
      <w:r w:rsidR="00514C06" w:rsidRPr="001D158F">
        <w:rPr>
          <w:lang w:val="en-US"/>
        </w:rPr>
        <w:t xml:space="preserve">means that the unit cost of electricity </w:t>
      </w:r>
      <w:r w:rsidR="0CDF82C4" w:rsidRPr="001D158F">
        <w:rPr>
          <w:lang w:val="en-US"/>
        </w:rPr>
        <w:t xml:space="preserve">and </w:t>
      </w:r>
      <w:r w:rsidR="00514C06" w:rsidRPr="001D158F">
        <w:rPr>
          <w:lang w:val="en-US"/>
        </w:rPr>
        <w:t xml:space="preserve">the </w:t>
      </w:r>
      <w:r w:rsidR="0CDF82C4" w:rsidRPr="001D158F">
        <w:rPr>
          <w:lang w:val="en-US"/>
        </w:rPr>
        <w:t xml:space="preserve">running </w:t>
      </w:r>
      <w:r w:rsidR="00514C06" w:rsidRPr="001D158F">
        <w:rPr>
          <w:lang w:val="en-US"/>
        </w:rPr>
        <w:t>costs are favorable compared to scenarios other than DG. However, DLR21 performs substantially better on</w:t>
      </w:r>
      <w:r w:rsidR="0CDF82C4" w:rsidRPr="001D158F">
        <w:rPr>
          <w:lang w:val="en-US"/>
        </w:rPr>
        <w:t xml:space="preserve"> financial risk related to prices for fossil energy carriers. </w:t>
      </w:r>
      <w:r w:rsidRPr="001D158F">
        <w:rPr>
          <w:lang w:val="en-US"/>
        </w:rPr>
        <w:t>S</w:t>
      </w:r>
      <w:r w:rsidR="0CDF82C4" w:rsidRPr="001D158F">
        <w:rPr>
          <w:lang w:val="en-US"/>
        </w:rPr>
        <w:t>cenario DG shows similar performance as DLR</w:t>
      </w:r>
      <w:r w:rsidR="66107B9C" w:rsidRPr="001D158F">
        <w:rPr>
          <w:lang w:val="en-US"/>
        </w:rPr>
        <w:t>21.</w:t>
      </w:r>
      <w:r w:rsidR="00B1463E" w:rsidRPr="001D158F">
        <w:rPr>
          <w:lang w:val="en-US"/>
        </w:rPr>
        <w:t xml:space="preserve"> </w:t>
      </w:r>
      <w:r w:rsidR="66107B9C" w:rsidRPr="001D158F">
        <w:rPr>
          <w:lang w:val="en-US"/>
        </w:rPr>
        <w:t xml:space="preserve">In comparison to DLR21, DG </w:t>
      </w:r>
      <w:r w:rsidR="12175E16" w:rsidRPr="001D158F">
        <w:rPr>
          <w:lang w:val="en-US"/>
        </w:rPr>
        <w:t>result</w:t>
      </w:r>
      <w:r w:rsidR="423F1FAE" w:rsidRPr="001D158F">
        <w:rPr>
          <w:lang w:val="en-US"/>
        </w:rPr>
        <w:t>s</w:t>
      </w:r>
      <w:r w:rsidR="12175E16" w:rsidRPr="001D158F">
        <w:rPr>
          <w:lang w:val="en-US"/>
        </w:rPr>
        <w:t xml:space="preserve"> in lower </w:t>
      </w:r>
      <w:r w:rsidR="5D2EFD5A" w:rsidRPr="001D158F">
        <w:rPr>
          <w:lang w:val="en-US"/>
        </w:rPr>
        <w:t>costs</w:t>
      </w:r>
      <w:r w:rsidR="363440E0" w:rsidRPr="001D158F">
        <w:rPr>
          <w:lang w:val="en-US"/>
        </w:rPr>
        <w:t>.</w:t>
      </w:r>
      <w:r w:rsidR="33C72EAE" w:rsidRPr="001D158F">
        <w:rPr>
          <w:lang w:val="en-US"/>
        </w:rPr>
        <w:t xml:space="preserve"> However, the risk advantages will be</w:t>
      </w:r>
      <w:r w:rsidR="12175E16" w:rsidRPr="001D158F">
        <w:rPr>
          <w:lang w:val="en-US"/>
        </w:rPr>
        <w:t xml:space="preserve"> </w:t>
      </w:r>
      <w:r w:rsidR="33C72EAE" w:rsidRPr="001D158F">
        <w:rPr>
          <w:lang w:val="en-US"/>
        </w:rPr>
        <w:t>smaller. From a long-term perspective</w:t>
      </w:r>
      <w:r w:rsidR="363440E0" w:rsidRPr="001D158F">
        <w:rPr>
          <w:lang w:val="en-US"/>
        </w:rPr>
        <w:t>,</w:t>
      </w:r>
      <w:r w:rsidR="33C72EAE" w:rsidRPr="001D158F">
        <w:rPr>
          <w:lang w:val="en-US"/>
        </w:rPr>
        <w:t xml:space="preserve"> </w:t>
      </w:r>
      <w:r w:rsidR="5E6D58D5" w:rsidRPr="001D158F">
        <w:rPr>
          <w:lang w:val="en-US"/>
        </w:rPr>
        <w:t xml:space="preserve">DG shows the highest </w:t>
      </w:r>
      <w:r w:rsidRPr="001D158F">
        <w:rPr>
          <w:lang w:val="en-US"/>
        </w:rPr>
        <w:t>benefits</w:t>
      </w:r>
      <w:r w:rsidR="2DE96665" w:rsidRPr="001D158F">
        <w:rPr>
          <w:lang w:val="en-US"/>
        </w:rPr>
        <w:t>. Since</w:t>
      </w:r>
      <w:r w:rsidR="7C20AC58" w:rsidRPr="001D158F">
        <w:rPr>
          <w:lang w:val="en-US"/>
        </w:rPr>
        <w:t>,</w:t>
      </w:r>
      <w:r w:rsidR="2DE96665" w:rsidRPr="001D158F">
        <w:rPr>
          <w:lang w:val="en-US"/>
        </w:rPr>
        <w:t xml:space="preserve"> </w:t>
      </w:r>
      <w:r w:rsidR="00B1463E" w:rsidRPr="001D158F">
        <w:rPr>
          <w:lang w:val="en-US"/>
        </w:rPr>
        <w:t xml:space="preserve">in </w:t>
      </w:r>
      <w:r w:rsidR="2DE96665" w:rsidRPr="001D158F">
        <w:rPr>
          <w:lang w:val="en-US"/>
        </w:rPr>
        <w:t>all scenario</w:t>
      </w:r>
      <w:r w:rsidR="00B1463E" w:rsidRPr="001D158F">
        <w:rPr>
          <w:lang w:val="en-US"/>
        </w:rPr>
        <w:t>s</w:t>
      </w:r>
      <w:r w:rsidR="00D974CB" w:rsidRPr="001D158F">
        <w:rPr>
          <w:lang w:val="en-US"/>
        </w:rPr>
        <w:t>,</w:t>
      </w:r>
      <w:r w:rsidR="2DE96665" w:rsidRPr="001D158F">
        <w:rPr>
          <w:lang w:val="en-US"/>
        </w:rPr>
        <w:t xml:space="preserve"> coal-fired power plants will be phased out, </w:t>
      </w:r>
      <w:r w:rsidR="5E6D58D5" w:rsidRPr="001D158F">
        <w:rPr>
          <w:lang w:val="en-US"/>
        </w:rPr>
        <w:t>DLR21</w:t>
      </w:r>
      <w:r w:rsidR="66107B9C" w:rsidRPr="001D158F">
        <w:rPr>
          <w:lang w:val="en-US"/>
        </w:rPr>
        <w:t xml:space="preserve"> </w:t>
      </w:r>
      <w:r w:rsidR="2DE96665" w:rsidRPr="001D158F">
        <w:rPr>
          <w:lang w:val="en-US"/>
        </w:rPr>
        <w:t xml:space="preserve">will lose its lead. </w:t>
      </w:r>
      <w:proofErr w:type="gramStart"/>
      <w:r w:rsidR="2DE96665" w:rsidRPr="001D158F">
        <w:rPr>
          <w:lang w:val="en-US"/>
        </w:rPr>
        <w:t xml:space="preserve">In particular, </w:t>
      </w:r>
      <w:r w:rsidR="00EE5BB6" w:rsidRPr="001D158F">
        <w:rPr>
          <w:lang w:val="en-US"/>
        </w:rPr>
        <w:t>utilities'</w:t>
      </w:r>
      <w:proofErr w:type="gramEnd"/>
      <w:r w:rsidR="00EE5BB6" w:rsidRPr="001D158F">
        <w:rPr>
          <w:lang w:val="en-US"/>
        </w:rPr>
        <w:t xml:space="preserve"> </w:t>
      </w:r>
      <w:r w:rsidR="2DE96665" w:rsidRPr="001D158F">
        <w:rPr>
          <w:lang w:val="en-US"/>
        </w:rPr>
        <w:t xml:space="preserve">interest in BIO and GA will increase. These scenarios </w:t>
      </w:r>
      <w:r w:rsidR="49CC47A0" w:rsidRPr="001D158F">
        <w:rPr>
          <w:lang w:val="en-US"/>
        </w:rPr>
        <w:t xml:space="preserve">show advantages </w:t>
      </w:r>
      <w:r w:rsidR="5A2568C4" w:rsidRPr="001D158F">
        <w:rPr>
          <w:lang w:val="en-US"/>
        </w:rPr>
        <w:t>in cost, technological risk</w:t>
      </w:r>
      <w:r w:rsidRPr="001D158F">
        <w:rPr>
          <w:lang w:val="en-US"/>
        </w:rPr>
        <w:t>,</w:t>
      </w:r>
      <w:r w:rsidR="5A2568C4" w:rsidRPr="001D158F">
        <w:rPr>
          <w:lang w:val="en-US"/>
        </w:rPr>
        <w:t xml:space="preserve"> and experience with similar technologies.</w:t>
      </w:r>
      <w:r w:rsidR="00F96C93" w:rsidRPr="001D158F">
        <w:rPr>
          <w:lang w:val="en-US"/>
        </w:rPr>
        <w:t xml:space="preserve"> </w:t>
      </w:r>
    </w:p>
    <w:p w14:paraId="0E020AC7" w14:textId="74FC9D11" w:rsidR="00896085" w:rsidRPr="001D158F" w:rsidDel="00D82478" w:rsidRDefault="00EE5BB6" w:rsidP="00AD3552">
      <w:pPr>
        <w:rPr>
          <w:noProof/>
          <w:lang w:val="en-US" w:eastAsia="de-DE"/>
        </w:rPr>
      </w:pPr>
      <w:r w:rsidRPr="001D158F">
        <w:rPr>
          <w:lang w:val="en-US"/>
        </w:rPr>
        <w:t xml:space="preserve">Industry's </w:t>
      </w:r>
      <w:r w:rsidR="79B939FE" w:rsidRPr="001D158F">
        <w:rPr>
          <w:lang w:val="en-US"/>
        </w:rPr>
        <w:t xml:space="preserve">preferences are </w:t>
      </w:r>
      <w:r w:rsidR="495C1410" w:rsidRPr="001D158F">
        <w:rPr>
          <w:lang w:val="en-US"/>
        </w:rPr>
        <w:t xml:space="preserve">mainly </w:t>
      </w:r>
      <w:r w:rsidR="79B939FE" w:rsidRPr="001D158F">
        <w:rPr>
          <w:lang w:val="en-US"/>
        </w:rPr>
        <w:t xml:space="preserve">driven by the unit price of electricity for </w:t>
      </w:r>
      <w:r w:rsidR="00AB5C72" w:rsidRPr="001D158F">
        <w:rPr>
          <w:lang w:val="en-US"/>
        </w:rPr>
        <w:t>enterprises</w:t>
      </w:r>
      <w:r w:rsidR="495C1410" w:rsidRPr="001D158F">
        <w:rPr>
          <w:lang w:val="en-US"/>
        </w:rPr>
        <w:t xml:space="preserve">, </w:t>
      </w:r>
      <w:r w:rsidR="5D5B3A06" w:rsidRPr="001D158F">
        <w:rPr>
          <w:lang w:val="en-US"/>
        </w:rPr>
        <w:t xml:space="preserve">whereas the </w:t>
      </w:r>
      <w:r w:rsidR="495C1410" w:rsidRPr="001D158F">
        <w:rPr>
          <w:lang w:val="en-US"/>
        </w:rPr>
        <w:t xml:space="preserve">level of GHG emissions and aspects </w:t>
      </w:r>
      <w:r w:rsidR="00AB5C72" w:rsidRPr="001D158F">
        <w:rPr>
          <w:lang w:val="en-US"/>
        </w:rPr>
        <w:t>of</w:t>
      </w:r>
      <w:r w:rsidR="495C1410" w:rsidRPr="001D158F">
        <w:rPr>
          <w:lang w:val="en-US"/>
        </w:rPr>
        <w:t xml:space="preserve"> import dependence </w:t>
      </w:r>
      <w:r w:rsidR="00AB5C72" w:rsidRPr="001D158F">
        <w:rPr>
          <w:lang w:val="en-US"/>
        </w:rPr>
        <w:t xml:space="preserve">is </w:t>
      </w:r>
      <w:r w:rsidR="5D5B3A06" w:rsidRPr="001D158F">
        <w:rPr>
          <w:lang w:val="en-US"/>
        </w:rPr>
        <w:t xml:space="preserve">of </w:t>
      </w:r>
      <w:r w:rsidR="495C1410" w:rsidRPr="001D158F">
        <w:rPr>
          <w:lang w:val="en-US"/>
        </w:rPr>
        <w:t xml:space="preserve">minor </w:t>
      </w:r>
      <w:r w:rsidR="5D5B3A06" w:rsidRPr="001D158F">
        <w:rPr>
          <w:lang w:val="en-US"/>
        </w:rPr>
        <w:t>importance. Accordingly,</w:t>
      </w:r>
      <w:r w:rsidR="495C1410" w:rsidRPr="001D158F">
        <w:rPr>
          <w:lang w:val="en-US"/>
        </w:rPr>
        <w:t xml:space="preserve"> the industry will prefer the scenario linked with </w:t>
      </w:r>
      <w:r w:rsidR="5D5B3A06" w:rsidRPr="001D158F">
        <w:rPr>
          <w:lang w:val="en-US"/>
        </w:rPr>
        <w:t xml:space="preserve">the </w:t>
      </w:r>
      <w:r w:rsidR="495C1410" w:rsidRPr="001D158F">
        <w:rPr>
          <w:lang w:val="en-US"/>
        </w:rPr>
        <w:t xml:space="preserve">lowest cost: </w:t>
      </w:r>
      <w:r w:rsidR="5D5B3A06" w:rsidRPr="001D158F">
        <w:rPr>
          <w:lang w:val="en-US"/>
        </w:rPr>
        <w:t>b</w:t>
      </w:r>
      <w:r w:rsidR="495C1410" w:rsidRPr="001D158F">
        <w:rPr>
          <w:lang w:val="en-US"/>
        </w:rPr>
        <w:t>ased on our cost calculations</w:t>
      </w:r>
      <w:r w:rsidR="07006101" w:rsidRPr="001D158F">
        <w:rPr>
          <w:lang w:val="en-US"/>
        </w:rPr>
        <w:t xml:space="preserve">, </w:t>
      </w:r>
      <w:r w:rsidR="00AB5C72" w:rsidRPr="001D158F">
        <w:rPr>
          <w:lang w:val="en-US"/>
        </w:rPr>
        <w:t>this will be DLR21 followed by DG in the first period</w:t>
      </w:r>
      <w:r w:rsidR="07006101" w:rsidRPr="001D158F">
        <w:rPr>
          <w:lang w:val="en-US"/>
        </w:rPr>
        <w:t xml:space="preserve">. </w:t>
      </w:r>
      <w:r w:rsidR="00284D29" w:rsidRPr="001D158F">
        <w:rPr>
          <w:lang w:val="en-US"/>
        </w:rPr>
        <w:t xml:space="preserve">In 2040, </w:t>
      </w:r>
      <w:r w:rsidR="07006101" w:rsidRPr="001D158F">
        <w:rPr>
          <w:lang w:val="en-US"/>
        </w:rPr>
        <w:t xml:space="preserve">DG will rank first, followed by </w:t>
      </w:r>
      <w:r w:rsidR="495C1410" w:rsidRPr="000467FF">
        <w:rPr>
          <w:lang w:val="en-US"/>
        </w:rPr>
        <w:t>GA</w:t>
      </w:r>
      <w:r w:rsidR="00E178E3" w:rsidRPr="000467FF">
        <w:rPr>
          <w:lang w:val="en-US"/>
        </w:rPr>
        <w:t xml:space="preserve"> (</w:t>
      </w:r>
      <w:r w:rsidR="00E178E3" w:rsidRPr="000467FF">
        <w:rPr>
          <w:lang w:val="en-US"/>
        </w:rPr>
        <w:fldChar w:fldCharType="begin"/>
      </w:r>
      <w:r w:rsidR="00E178E3" w:rsidRPr="000467FF">
        <w:rPr>
          <w:lang w:val="en-US"/>
        </w:rPr>
        <w:instrText xml:space="preserve"> REF _Ref96530637 \h </w:instrText>
      </w:r>
      <w:r w:rsidR="000467FF">
        <w:rPr>
          <w:lang w:val="en-US"/>
        </w:rPr>
        <w:instrText xml:space="preserve"> \* MERGEFORMAT </w:instrText>
      </w:r>
      <w:r w:rsidR="00E178E3" w:rsidRPr="000467FF">
        <w:rPr>
          <w:lang w:val="en-US"/>
        </w:rPr>
      </w:r>
      <w:r w:rsidR="00E178E3" w:rsidRPr="000467FF">
        <w:rPr>
          <w:lang w:val="en-US"/>
        </w:rPr>
        <w:fldChar w:fldCharType="separate"/>
      </w:r>
      <w:r w:rsidR="00065BFD" w:rsidRPr="000467FF">
        <w:rPr>
          <w:lang w:val="en-US"/>
        </w:rPr>
        <w:t xml:space="preserve">Fig. </w:t>
      </w:r>
      <w:r w:rsidR="00065BFD">
        <w:rPr>
          <w:noProof/>
          <w:lang w:val="en-US"/>
        </w:rPr>
        <w:t>4</w:t>
      </w:r>
      <w:r w:rsidR="00E178E3" w:rsidRPr="000467FF">
        <w:rPr>
          <w:lang w:val="en-US"/>
        </w:rPr>
        <w:fldChar w:fldCharType="end"/>
      </w:r>
      <w:r w:rsidR="00E178E3" w:rsidRPr="000467FF">
        <w:rPr>
          <w:lang w:val="en-US"/>
        </w:rPr>
        <w:t>)</w:t>
      </w:r>
      <w:r w:rsidR="495C1410" w:rsidRPr="000467FF">
        <w:rPr>
          <w:lang w:val="en-US"/>
        </w:rPr>
        <w:t>.</w:t>
      </w:r>
      <w:r w:rsidR="79B939FE" w:rsidRPr="001D158F">
        <w:rPr>
          <w:noProof/>
          <w:lang w:val="en-US" w:eastAsia="de-DE"/>
        </w:rPr>
        <w:t xml:space="preserve"> </w:t>
      </w:r>
    </w:p>
    <w:p w14:paraId="7F642F8F" w14:textId="77777777" w:rsidR="00D63A4B" w:rsidRPr="001D158F" w:rsidDel="00D82478" w:rsidRDefault="00D63A4B" w:rsidP="00AD3552">
      <w:pPr>
        <w:jc w:val="center"/>
        <w:rPr>
          <w:lang w:val="en-US"/>
        </w:rPr>
      </w:pPr>
    </w:p>
    <w:tbl>
      <w:tblPr>
        <w:tblStyle w:val="Tabellenraster"/>
        <w:tblW w:w="0" w:type="auto"/>
        <w:tblCellMar>
          <w:left w:w="0" w:type="dxa"/>
          <w:right w:w="0" w:type="dxa"/>
        </w:tblCellMar>
        <w:tblLook w:val="04A0" w:firstRow="1" w:lastRow="0" w:firstColumn="1" w:lastColumn="0" w:noHBand="0" w:noVBand="1"/>
      </w:tblPr>
      <w:tblGrid>
        <w:gridCol w:w="3040"/>
        <w:gridCol w:w="1490"/>
        <w:gridCol w:w="1515"/>
        <w:gridCol w:w="3015"/>
      </w:tblGrid>
      <w:tr w:rsidR="00E178E3" w:rsidRPr="00DA6B8D" w:rsidDel="00D82478" w14:paraId="4E1D5BB0" w14:textId="77777777" w:rsidTr="00E178E3">
        <w:trPr>
          <w:trHeight w:val="300"/>
        </w:trPr>
        <w:tc>
          <w:tcPr>
            <w:tcW w:w="3040" w:type="dxa"/>
          </w:tcPr>
          <w:p w14:paraId="418174CA" w14:textId="77777777" w:rsidR="00D63A4B" w:rsidRPr="000467FF" w:rsidDel="00D82478" w:rsidRDefault="6F9CB59E" w:rsidP="007F05FF">
            <w:pPr>
              <w:keepNext/>
              <w:keepLines/>
              <w:jc w:val="center"/>
              <w:rPr>
                <w:lang w:val="en-US"/>
              </w:rPr>
            </w:pPr>
            <w:r w:rsidRPr="000467FF">
              <w:rPr>
                <w:lang w:val="en-US"/>
              </w:rPr>
              <w:lastRenderedPageBreak/>
              <w:t xml:space="preserve">Utilities </w:t>
            </w:r>
          </w:p>
        </w:tc>
        <w:tc>
          <w:tcPr>
            <w:tcW w:w="3005" w:type="dxa"/>
            <w:gridSpan w:val="2"/>
          </w:tcPr>
          <w:p w14:paraId="1E6A3C55" w14:textId="77777777" w:rsidR="00D63A4B" w:rsidRPr="000467FF" w:rsidDel="00D82478" w:rsidRDefault="6F9CB59E" w:rsidP="007F05FF">
            <w:pPr>
              <w:keepNext/>
              <w:keepLines/>
              <w:jc w:val="center"/>
              <w:rPr>
                <w:lang w:val="en-US"/>
              </w:rPr>
            </w:pPr>
            <w:r w:rsidRPr="000467FF">
              <w:rPr>
                <w:lang w:val="en-US"/>
              </w:rPr>
              <w:t xml:space="preserve">Industry </w:t>
            </w:r>
          </w:p>
        </w:tc>
        <w:tc>
          <w:tcPr>
            <w:tcW w:w="3015" w:type="dxa"/>
          </w:tcPr>
          <w:p w14:paraId="6C993F46" w14:textId="77777777" w:rsidR="00D63A4B" w:rsidRPr="000467FF" w:rsidDel="00D82478" w:rsidRDefault="7BEBDC13" w:rsidP="007F05FF">
            <w:pPr>
              <w:keepNext/>
              <w:keepLines/>
              <w:jc w:val="center"/>
              <w:rPr>
                <w:lang w:val="en-US"/>
              </w:rPr>
            </w:pPr>
            <w:r w:rsidRPr="000467FF">
              <w:rPr>
                <w:lang w:val="en-US"/>
              </w:rPr>
              <w:t>Government</w:t>
            </w:r>
          </w:p>
        </w:tc>
      </w:tr>
      <w:tr w:rsidR="00E178E3" w:rsidRPr="000467FF" w:rsidDel="00D82478" w14:paraId="03764FDF" w14:textId="77777777" w:rsidTr="00E178E3">
        <w:trPr>
          <w:trHeight w:val="300"/>
        </w:trPr>
        <w:tc>
          <w:tcPr>
            <w:tcW w:w="3040" w:type="dxa"/>
          </w:tcPr>
          <w:p w14:paraId="2B9D09E0" w14:textId="2C46ACDC" w:rsidR="008E66C1" w:rsidRPr="000467FF" w:rsidRDefault="00E178E3" w:rsidP="007F05FF">
            <w:pPr>
              <w:keepNext/>
              <w:keepLines/>
              <w:jc w:val="center"/>
              <w:rPr>
                <w:lang w:val="en-US"/>
              </w:rPr>
            </w:pPr>
            <w:r w:rsidRPr="000467FF">
              <w:rPr>
                <w:noProof/>
                <w:lang w:val="en-US"/>
              </w:rPr>
              <w:drawing>
                <wp:inline distT="0" distB="0" distL="0" distR="0" wp14:anchorId="14ECA1B0" wp14:editId="2F6FB5A8">
                  <wp:extent cx="1922889" cy="1628140"/>
                  <wp:effectExtent l="0" t="0" r="127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8344" cy="1632759"/>
                          </a:xfrm>
                          <a:prstGeom prst="rect">
                            <a:avLst/>
                          </a:prstGeom>
                          <a:noFill/>
                        </pic:spPr>
                      </pic:pic>
                    </a:graphicData>
                  </a:graphic>
                </wp:inline>
              </w:drawing>
            </w:r>
          </w:p>
        </w:tc>
        <w:tc>
          <w:tcPr>
            <w:tcW w:w="3005" w:type="dxa"/>
            <w:gridSpan w:val="2"/>
          </w:tcPr>
          <w:p w14:paraId="4290ACEB" w14:textId="60B169BB" w:rsidR="008E66C1" w:rsidRPr="000467FF" w:rsidRDefault="00E178E3" w:rsidP="007F05FF">
            <w:pPr>
              <w:keepNext/>
              <w:keepLines/>
              <w:jc w:val="center"/>
              <w:rPr>
                <w:lang w:val="en-US"/>
              </w:rPr>
            </w:pPr>
            <w:r w:rsidRPr="000467FF">
              <w:rPr>
                <w:noProof/>
                <w:lang w:val="en-US"/>
              </w:rPr>
              <w:drawing>
                <wp:inline distT="0" distB="0" distL="0" distR="0" wp14:anchorId="778A7A59" wp14:editId="7C39AEEF">
                  <wp:extent cx="1892762" cy="16097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6444" cy="1612856"/>
                          </a:xfrm>
                          <a:prstGeom prst="rect">
                            <a:avLst/>
                          </a:prstGeom>
                          <a:noFill/>
                        </pic:spPr>
                      </pic:pic>
                    </a:graphicData>
                  </a:graphic>
                </wp:inline>
              </w:drawing>
            </w:r>
          </w:p>
        </w:tc>
        <w:tc>
          <w:tcPr>
            <w:tcW w:w="3015" w:type="dxa"/>
          </w:tcPr>
          <w:p w14:paraId="43468558" w14:textId="650D691B" w:rsidR="008E66C1" w:rsidRPr="000467FF" w:rsidRDefault="00396CFA" w:rsidP="007F05FF">
            <w:pPr>
              <w:keepNext/>
              <w:keepLines/>
              <w:jc w:val="center"/>
              <w:rPr>
                <w:lang w:val="en-US"/>
              </w:rPr>
            </w:pPr>
            <w:r w:rsidRPr="000467FF">
              <w:rPr>
                <w:noProof/>
                <w:lang w:val="en-US"/>
              </w:rPr>
              <w:drawing>
                <wp:inline distT="0" distB="0" distL="0" distR="0" wp14:anchorId="4E861044" wp14:editId="082AEA48">
                  <wp:extent cx="1898349" cy="1622626"/>
                  <wp:effectExtent l="0" t="0" r="698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11503" cy="1633870"/>
                          </a:xfrm>
                          <a:prstGeom prst="rect">
                            <a:avLst/>
                          </a:prstGeom>
                          <a:noFill/>
                        </pic:spPr>
                      </pic:pic>
                    </a:graphicData>
                  </a:graphic>
                </wp:inline>
              </w:drawing>
            </w:r>
          </w:p>
        </w:tc>
      </w:tr>
      <w:tr w:rsidR="000467FF" w:rsidRPr="000467FF" w:rsidDel="00D82478" w14:paraId="61595D8E" w14:textId="77777777" w:rsidTr="00E77422">
        <w:trPr>
          <w:trHeight w:val="300"/>
        </w:trPr>
        <w:tc>
          <w:tcPr>
            <w:tcW w:w="9060" w:type="dxa"/>
            <w:gridSpan w:val="4"/>
          </w:tcPr>
          <w:p w14:paraId="2303BC3E" w14:textId="68258255" w:rsidR="000467FF" w:rsidRPr="000467FF" w:rsidRDefault="000467FF" w:rsidP="007F05FF">
            <w:pPr>
              <w:keepNext/>
              <w:keepLines/>
              <w:jc w:val="center"/>
              <w:rPr>
                <w:noProof/>
                <w:lang w:val="en-US"/>
              </w:rPr>
            </w:pPr>
            <w:r w:rsidRPr="000467FF">
              <w:rPr>
                <w:noProof/>
                <w:lang w:val="en-US"/>
              </w:rPr>
              <w:t>For comparision:</w:t>
            </w:r>
          </w:p>
        </w:tc>
      </w:tr>
      <w:tr w:rsidR="000467FF" w:rsidRPr="000467FF" w:rsidDel="00D82478" w14:paraId="285884E4" w14:textId="77777777" w:rsidTr="000467FF">
        <w:trPr>
          <w:trHeight w:val="300"/>
        </w:trPr>
        <w:tc>
          <w:tcPr>
            <w:tcW w:w="4530" w:type="dxa"/>
            <w:gridSpan w:val="2"/>
          </w:tcPr>
          <w:p w14:paraId="05975F94" w14:textId="0F7CAF0B" w:rsidR="000467FF" w:rsidRPr="000467FF" w:rsidRDefault="000467FF" w:rsidP="007F05FF">
            <w:pPr>
              <w:keepNext/>
              <w:keepLines/>
              <w:jc w:val="center"/>
              <w:rPr>
                <w:noProof/>
                <w:lang w:val="en-US"/>
              </w:rPr>
            </w:pPr>
            <w:r w:rsidRPr="000467FF">
              <w:rPr>
                <w:noProof/>
                <w:lang w:val="en-US"/>
              </w:rPr>
              <w:t>HH1</w:t>
            </w:r>
          </w:p>
        </w:tc>
        <w:tc>
          <w:tcPr>
            <w:tcW w:w="4530" w:type="dxa"/>
            <w:gridSpan w:val="2"/>
          </w:tcPr>
          <w:p w14:paraId="1B3A5841" w14:textId="109D986F" w:rsidR="000467FF" w:rsidRPr="000467FF" w:rsidRDefault="000467FF" w:rsidP="007F05FF">
            <w:pPr>
              <w:keepNext/>
              <w:keepLines/>
              <w:jc w:val="center"/>
              <w:rPr>
                <w:noProof/>
                <w:lang w:val="en-US"/>
              </w:rPr>
            </w:pPr>
            <w:r w:rsidRPr="000467FF">
              <w:rPr>
                <w:noProof/>
                <w:lang w:val="en-US"/>
              </w:rPr>
              <w:t>HH6</w:t>
            </w:r>
          </w:p>
        </w:tc>
      </w:tr>
      <w:tr w:rsidR="000467FF" w:rsidRPr="000467FF" w:rsidDel="00D82478" w14:paraId="44E78E81" w14:textId="77777777" w:rsidTr="000467FF">
        <w:trPr>
          <w:trHeight w:val="300"/>
        </w:trPr>
        <w:tc>
          <w:tcPr>
            <w:tcW w:w="4530" w:type="dxa"/>
            <w:gridSpan w:val="2"/>
          </w:tcPr>
          <w:p w14:paraId="4CE392CE" w14:textId="101B43E9" w:rsidR="000467FF" w:rsidRPr="000467FF" w:rsidRDefault="000467FF" w:rsidP="00643292">
            <w:pPr>
              <w:keepNext/>
              <w:keepLines/>
              <w:jc w:val="center"/>
              <w:rPr>
                <w:noProof/>
                <w:lang w:val="en-US"/>
              </w:rPr>
            </w:pPr>
            <w:r w:rsidRPr="000467FF">
              <w:rPr>
                <w:noProof/>
                <w:lang w:val="en-US"/>
              </w:rPr>
              <w:drawing>
                <wp:inline distT="0" distB="0" distL="0" distR="0" wp14:anchorId="0108FE31" wp14:editId="510C4849">
                  <wp:extent cx="1860927" cy="1583690"/>
                  <wp:effectExtent l="0" t="0" r="6350" b="0"/>
                  <wp:docPr id="1606134794" name="Grafik 1606134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62308" cy="1584865"/>
                          </a:xfrm>
                          <a:prstGeom prst="rect">
                            <a:avLst/>
                          </a:prstGeom>
                          <a:noFill/>
                        </pic:spPr>
                      </pic:pic>
                    </a:graphicData>
                  </a:graphic>
                </wp:inline>
              </w:drawing>
            </w:r>
          </w:p>
        </w:tc>
        <w:tc>
          <w:tcPr>
            <w:tcW w:w="4530" w:type="dxa"/>
            <w:gridSpan w:val="2"/>
          </w:tcPr>
          <w:p w14:paraId="5183B5F0" w14:textId="5F3DF1FC" w:rsidR="000467FF" w:rsidRPr="000467FF" w:rsidRDefault="000467FF" w:rsidP="00643292">
            <w:pPr>
              <w:keepNext/>
              <w:keepLines/>
              <w:jc w:val="center"/>
              <w:rPr>
                <w:noProof/>
                <w:lang w:val="en-US"/>
              </w:rPr>
            </w:pPr>
            <w:r w:rsidRPr="000467FF">
              <w:rPr>
                <w:noProof/>
                <w:lang w:val="en-US"/>
              </w:rPr>
              <w:drawing>
                <wp:inline distT="0" distB="0" distL="0" distR="0" wp14:anchorId="66793134" wp14:editId="52617DDE">
                  <wp:extent cx="1884680" cy="1600200"/>
                  <wp:effectExtent l="0" t="0" r="1270" b="0"/>
                  <wp:docPr id="1077615324" name="Grafik 1077615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88518" cy="1603459"/>
                          </a:xfrm>
                          <a:prstGeom prst="rect">
                            <a:avLst/>
                          </a:prstGeom>
                          <a:noFill/>
                        </pic:spPr>
                      </pic:pic>
                    </a:graphicData>
                  </a:graphic>
                </wp:inline>
              </w:drawing>
            </w:r>
          </w:p>
        </w:tc>
      </w:tr>
    </w:tbl>
    <w:p w14:paraId="6DE4FA86" w14:textId="64C43D86" w:rsidR="00D63A4B" w:rsidRPr="001D158F" w:rsidDel="00D82478" w:rsidRDefault="286D803F" w:rsidP="007F05FF">
      <w:pPr>
        <w:pStyle w:val="Beschriftung"/>
        <w:keepNext/>
        <w:keepLines/>
        <w:rPr>
          <w:lang w:val="en-US"/>
        </w:rPr>
      </w:pPr>
      <w:bookmarkStart w:id="31" w:name="_Ref96530637"/>
      <w:r w:rsidRPr="000467FF">
        <w:rPr>
          <w:lang w:val="en-US"/>
        </w:rPr>
        <w:t xml:space="preserve">Fig. </w:t>
      </w:r>
      <w:r w:rsidR="00D63A4B" w:rsidRPr="000467FF">
        <w:rPr>
          <w:lang w:val="en-US"/>
        </w:rPr>
        <w:fldChar w:fldCharType="begin"/>
      </w:r>
      <w:r w:rsidR="00D63A4B" w:rsidRPr="000467FF">
        <w:rPr>
          <w:lang w:val="en-US"/>
        </w:rPr>
        <w:instrText xml:space="preserve"> SEQ Fig. \* ARABIC </w:instrText>
      </w:r>
      <w:r w:rsidR="00D63A4B" w:rsidRPr="000467FF">
        <w:rPr>
          <w:lang w:val="en-US"/>
        </w:rPr>
        <w:fldChar w:fldCharType="separate"/>
      </w:r>
      <w:r w:rsidR="00065BFD">
        <w:rPr>
          <w:noProof/>
          <w:lang w:val="en-US"/>
        </w:rPr>
        <w:t>4</w:t>
      </w:r>
      <w:r w:rsidR="00D63A4B" w:rsidRPr="000467FF">
        <w:rPr>
          <w:lang w:val="en-US"/>
        </w:rPr>
        <w:fldChar w:fldCharType="end"/>
      </w:r>
      <w:bookmarkEnd w:id="31"/>
      <w:r w:rsidR="6E64CCF3" w:rsidRPr="000467FF">
        <w:rPr>
          <w:lang w:val="en-US"/>
        </w:rPr>
        <w:t xml:space="preserve">: </w:t>
      </w:r>
      <w:r w:rsidR="00AE4D6D" w:rsidRPr="000467FF">
        <w:rPr>
          <w:lang w:val="en-US"/>
        </w:rPr>
        <w:t xml:space="preserve">Performance of scenarios from </w:t>
      </w:r>
      <w:r w:rsidR="005B2392" w:rsidRPr="000467FF">
        <w:rPr>
          <w:lang w:val="en-US"/>
        </w:rPr>
        <w:t xml:space="preserve">the </w:t>
      </w:r>
      <w:r w:rsidR="00AB5C72" w:rsidRPr="000467FF">
        <w:rPr>
          <w:lang w:val="en-US"/>
        </w:rPr>
        <w:t>utilities, industry, and government perspectives</w:t>
      </w:r>
      <w:r w:rsidR="6E64CCF3" w:rsidRPr="000467FF">
        <w:rPr>
          <w:lang w:val="en-US"/>
        </w:rPr>
        <w:t>.</w:t>
      </w:r>
    </w:p>
    <w:p w14:paraId="046BD0C8" w14:textId="77777777" w:rsidR="00D63A4B" w:rsidRPr="001D158F" w:rsidDel="00D82478" w:rsidRDefault="00D63A4B" w:rsidP="00AD3552">
      <w:pPr>
        <w:rPr>
          <w:lang w:val="en-US"/>
        </w:rPr>
      </w:pPr>
    </w:p>
    <w:p w14:paraId="373543ED" w14:textId="7C273A30" w:rsidR="00F86CDD" w:rsidRDefault="3B03F3E1" w:rsidP="00AD3552">
      <w:pPr>
        <w:rPr>
          <w:lang w:val="en-US"/>
        </w:rPr>
      </w:pPr>
      <w:r w:rsidRPr="001D158F">
        <w:rPr>
          <w:lang w:val="en-US"/>
        </w:rPr>
        <w:t>The results indicate that government s</w:t>
      </w:r>
      <w:r w:rsidR="00AB5C72" w:rsidRPr="001D158F">
        <w:rPr>
          <w:lang w:val="en-US"/>
        </w:rPr>
        <w:t>trongly prefers DLR21 firstly because of employment and income effects, which are</w:t>
      </w:r>
      <w:r w:rsidR="00A33115" w:rsidRPr="001D158F">
        <w:rPr>
          <w:lang w:val="en-US"/>
        </w:rPr>
        <w:t xml:space="preserve"> driven by the high deployment of wind </w:t>
      </w:r>
      <w:r w:rsidR="6FAD4112" w:rsidRPr="001D158F">
        <w:rPr>
          <w:lang w:val="en-US"/>
        </w:rPr>
        <w:t>and solar energy</w:t>
      </w:r>
      <w:r w:rsidR="63478B91" w:rsidRPr="001D158F">
        <w:rPr>
          <w:lang w:val="en-US"/>
        </w:rPr>
        <w:t>.</w:t>
      </w:r>
      <w:r w:rsidRPr="001D158F">
        <w:rPr>
          <w:lang w:val="en-US"/>
        </w:rPr>
        <w:t xml:space="preserve"> </w:t>
      </w:r>
      <w:r w:rsidR="00AB5C72" w:rsidRPr="001D158F">
        <w:rPr>
          <w:lang w:val="en-US"/>
        </w:rPr>
        <w:t>Considering a longer</w:t>
      </w:r>
      <w:r w:rsidR="004B401A">
        <w:rPr>
          <w:lang w:val="en-US"/>
        </w:rPr>
        <w:t>-term</w:t>
      </w:r>
      <w:r w:rsidR="00AB5C72" w:rsidRPr="001D158F">
        <w:rPr>
          <w:lang w:val="en-US"/>
        </w:rPr>
        <w:t xml:space="preserve"> perspective</w:t>
      </w:r>
      <w:r w:rsidR="71AC652B" w:rsidRPr="001D158F">
        <w:rPr>
          <w:lang w:val="en-US"/>
        </w:rPr>
        <w:t>,</w:t>
      </w:r>
      <w:r w:rsidRPr="001D158F">
        <w:rPr>
          <w:lang w:val="en-US"/>
        </w:rPr>
        <w:t xml:space="preserve"> the scenario BIOCCS becomes the most </w:t>
      </w:r>
      <w:r w:rsidR="4B9C7EB5" w:rsidRPr="001D158F">
        <w:rPr>
          <w:lang w:val="en-US"/>
        </w:rPr>
        <w:t>favorabl</w:t>
      </w:r>
      <w:r w:rsidR="4426A30C" w:rsidRPr="001D158F">
        <w:rPr>
          <w:lang w:val="en-US"/>
        </w:rPr>
        <w:t>e</w:t>
      </w:r>
      <w:r w:rsidRPr="001D158F">
        <w:rPr>
          <w:lang w:val="en-US"/>
        </w:rPr>
        <w:t xml:space="preserve"> option for the government since </w:t>
      </w:r>
      <w:r w:rsidR="71AC652B" w:rsidRPr="001D158F">
        <w:rPr>
          <w:lang w:val="en-US"/>
        </w:rPr>
        <w:t>it leads to substantial</w:t>
      </w:r>
      <w:r w:rsidRPr="001D158F">
        <w:rPr>
          <w:lang w:val="en-US"/>
        </w:rPr>
        <w:t xml:space="preserve"> decreases in </w:t>
      </w:r>
      <w:r w:rsidR="004A4560" w:rsidRPr="001D158F">
        <w:rPr>
          <w:lang w:val="en-US"/>
        </w:rPr>
        <w:t xml:space="preserve">GHG </w:t>
      </w:r>
      <w:r w:rsidRPr="001D158F">
        <w:rPr>
          <w:lang w:val="en-US"/>
        </w:rPr>
        <w:t xml:space="preserve">emissions </w:t>
      </w:r>
      <w:r w:rsidR="00AB5C72" w:rsidRPr="001D158F">
        <w:rPr>
          <w:lang w:val="en-US"/>
        </w:rPr>
        <w:t xml:space="preserve">while </w:t>
      </w:r>
      <w:r w:rsidR="71AC652B" w:rsidRPr="001D158F">
        <w:rPr>
          <w:lang w:val="en-US"/>
        </w:rPr>
        <w:t>bringing</w:t>
      </w:r>
      <w:r w:rsidRPr="001D158F">
        <w:rPr>
          <w:lang w:val="en-US"/>
        </w:rPr>
        <w:t xml:space="preserve"> positive employment effects. </w:t>
      </w:r>
    </w:p>
    <w:p w14:paraId="244134EB" w14:textId="41656EEC" w:rsidR="0068223E" w:rsidRDefault="0068223E" w:rsidP="00AD3552">
      <w:pPr>
        <w:rPr>
          <w:lang w:val="en-US"/>
        </w:rPr>
      </w:pPr>
      <w:r w:rsidRPr="0068223E">
        <w:rPr>
          <w:lang w:val="en-US"/>
        </w:rPr>
        <w:t xml:space="preserve">GHG emissions and share in REG are, to some extent, linked. Hence, the problem of double-counting criteria could arise. We consider them individually because, from the perspective of, e.g., the government, these are two separate energy policy goals. In our sensitivity analysis, we modified the weightings of the goals. Hence, we can show the possible implications of reducing double counting on the possible prioritization of transition paths.   </w:t>
      </w:r>
    </w:p>
    <w:p w14:paraId="117BA894" w14:textId="0C936D16" w:rsidR="00D63A4B" w:rsidRDefault="00404D8C" w:rsidP="00AD3552">
      <w:r w:rsidRPr="00532133">
        <w:t>All in all, our results indicate small differences in the performance scores between the different household groups whereas the differences to the other stakeholder groups are significantly higher. This indicates that in the application we investigate, relatively small differences in weightings count less than modifications in the set of relevant weighting criteria</w:t>
      </w:r>
      <w:r w:rsidR="0005530E" w:rsidRPr="00532133">
        <w:t xml:space="preserve"> (</w:t>
      </w:r>
      <w:r w:rsidR="0005530E" w:rsidRPr="00532133">
        <w:fldChar w:fldCharType="begin"/>
      </w:r>
      <w:r w:rsidR="0005530E" w:rsidRPr="00532133">
        <w:instrText xml:space="preserve"> REF _Ref96530637 \h </w:instrText>
      </w:r>
      <w:r w:rsidR="00532133">
        <w:instrText xml:space="preserve"> \* MERGEFORMAT </w:instrText>
      </w:r>
      <w:r w:rsidR="0005530E" w:rsidRPr="00532133">
        <w:fldChar w:fldCharType="separate"/>
      </w:r>
      <w:r w:rsidR="00065BFD" w:rsidRPr="000467FF">
        <w:rPr>
          <w:lang w:val="en-US"/>
        </w:rPr>
        <w:t xml:space="preserve">Fig. </w:t>
      </w:r>
      <w:r w:rsidR="00065BFD">
        <w:rPr>
          <w:noProof/>
          <w:lang w:val="en-US"/>
        </w:rPr>
        <w:t>4</w:t>
      </w:r>
      <w:r w:rsidR="0005530E" w:rsidRPr="00532133">
        <w:fldChar w:fldCharType="end"/>
      </w:r>
      <w:r w:rsidR="0005530E" w:rsidRPr="00532133">
        <w:t>)</w:t>
      </w:r>
      <w:r w:rsidRPr="00532133">
        <w:t>.</w:t>
      </w:r>
    </w:p>
    <w:p w14:paraId="68E4F226" w14:textId="483FEAAE" w:rsidR="00A21DE7" w:rsidRDefault="00445AC4" w:rsidP="00AD3552">
      <w:bookmarkStart w:id="32" w:name="_Hlk138671686"/>
      <w:r>
        <w:t xml:space="preserve">According to our results, rankings in the nearer future are relatively similar, whereas as time progresses, divergences </w:t>
      </w:r>
      <w:r w:rsidR="00A21DE7">
        <w:t xml:space="preserve">between actor groups’ rankings </w:t>
      </w:r>
      <w:r>
        <w:t>increase</w:t>
      </w:r>
      <w:r w:rsidR="00CF31B2">
        <w:t xml:space="preserve"> </w:t>
      </w:r>
      <w:r w:rsidR="00CF31B2" w:rsidRPr="00532133">
        <w:t>(</w:t>
      </w:r>
      <w:r w:rsidR="00CF31B2" w:rsidRPr="00532133">
        <w:fldChar w:fldCharType="begin"/>
      </w:r>
      <w:r w:rsidR="00CF31B2" w:rsidRPr="00532133">
        <w:instrText xml:space="preserve"> REF _Ref96530637 \h </w:instrText>
      </w:r>
      <w:r w:rsidR="00CF31B2">
        <w:instrText xml:space="preserve"> \* MERGEFORMAT </w:instrText>
      </w:r>
      <w:r w:rsidR="00CF31B2" w:rsidRPr="00532133">
        <w:fldChar w:fldCharType="separate"/>
      </w:r>
      <w:r w:rsidR="00CF31B2" w:rsidRPr="000467FF">
        <w:rPr>
          <w:lang w:val="en-US"/>
        </w:rPr>
        <w:t xml:space="preserve">Fig. </w:t>
      </w:r>
      <w:r w:rsidR="00CF31B2">
        <w:rPr>
          <w:noProof/>
          <w:lang w:val="en-US"/>
        </w:rPr>
        <w:t>4</w:t>
      </w:r>
      <w:r w:rsidR="00CF31B2" w:rsidRPr="00532133">
        <w:fldChar w:fldCharType="end"/>
      </w:r>
      <w:r w:rsidR="00CF31B2" w:rsidRPr="00532133">
        <w:t>)</w:t>
      </w:r>
      <w:r>
        <w:t>.</w:t>
      </w:r>
      <w:r w:rsidR="000B4A75" w:rsidRPr="000B4A75">
        <w:t xml:space="preserve"> This can be due to stronger differences in the scenario characteristics. Resulting challenges or possible conflicts should be addressed timely, e.g., by applying concepts like mediation, co-creation processes, or financial compensation to mitigate adverse outcomes.</w:t>
      </w:r>
    </w:p>
    <w:bookmarkEnd w:id="32"/>
    <w:p w14:paraId="5E50CE83" w14:textId="77777777" w:rsidR="00065BFD" w:rsidRPr="00404D8C" w:rsidDel="00D82478" w:rsidRDefault="00065BFD" w:rsidP="00AD3552"/>
    <w:p w14:paraId="7922DD28" w14:textId="307B6F0E" w:rsidR="00EA6DD3" w:rsidRPr="001D158F" w:rsidRDefault="32DF0612" w:rsidP="00EA6DD3">
      <w:pPr>
        <w:pStyle w:val="berschrift2"/>
        <w:rPr>
          <w:lang w:val="en-US"/>
        </w:rPr>
      </w:pPr>
      <w:bookmarkStart w:id="33" w:name="_Toc96577808"/>
      <w:r w:rsidRPr="001D158F">
        <w:rPr>
          <w:lang w:val="en-US"/>
        </w:rPr>
        <w:lastRenderedPageBreak/>
        <w:t>Sensitivity Analysis</w:t>
      </w:r>
    </w:p>
    <w:bookmarkEnd w:id="33"/>
    <w:p w14:paraId="21868725" w14:textId="2AECD530" w:rsidR="006E0BC5" w:rsidRPr="001D158F" w:rsidRDefault="006E0BC5" w:rsidP="006E0BC5">
      <w:pPr>
        <w:pStyle w:val="berschrift2"/>
        <w:numPr>
          <w:ilvl w:val="1"/>
          <w:numId w:val="0"/>
        </w:numPr>
        <w:rPr>
          <w:rFonts w:eastAsiaTheme="minorEastAsia"/>
          <w:b w:val="0"/>
          <w:lang w:val="en-US" w:eastAsia="de-DE"/>
        </w:rPr>
      </w:pPr>
      <w:r w:rsidRPr="001D158F">
        <w:rPr>
          <w:b w:val="0"/>
          <w:lang w:val="en-US"/>
        </w:rPr>
        <w:t>Following section 4.1, we consider the weightings of LCOE, GHG Emissions and Acceptance variable and visualize the corresponding slices through the set of admissible weightings in</w:t>
      </w:r>
      <w:r w:rsidR="005D7131" w:rsidRPr="001D158F">
        <w:rPr>
          <w:b w:val="0"/>
          <w:lang w:val="en-US"/>
        </w:rPr>
        <w:t xml:space="preserve"> </w:t>
      </w:r>
      <w:r w:rsidR="005D7131" w:rsidRPr="001D158F">
        <w:rPr>
          <w:rFonts w:eastAsiaTheme="minorEastAsia"/>
          <w:b w:val="0"/>
          <w:lang w:val="en-US" w:eastAsia="de-DE"/>
        </w:rPr>
        <w:fldChar w:fldCharType="begin"/>
      </w:r>
      <w:r w:rsidR="005D7131" w:rsidRPr="001D158F">
        <w:rPr>
          <w:rFonts w:eastAsiaTheme="minorEastAsia"/>
          <w:b w:val="0"/>
          <w:lang w:val="en-US" w:eastAsia="de-DE"/>
        </w:rPr>
        <w:instrText xml:space="preserve"> REF _Ref129756482 \h  \* MERGEFORMAT </w:instrText>
      </w:r>
      <w:r w:rsidR="005D7131" w:rsidRPr="001D158F">
        <w:rPr>
          <w:rFonts w:eastAsiaTheme="minorEastAsia"/>
          <w:b w:val="0"/>
          <w:lang w:val="en-US" w:eastAsia="de-DE"/>
        </w:rPr>
      </w:r>
      <w:r w:rsidR="005D7131" w:rsidRPr="001D158F">
        <w:rPr>
          <w:rFonts w:eastAsiaTheme="minorEastAsia"/>
          <w:b w:val="0"/>
          <w:lang w:val="en-US" w:eastAsia="de-DE"/>
        </w:rPr>
        <w:fldChar w:fldCharType="separate"/>
      </w:r>
      <w:r w:rsidR="00065BFD" w:rsidRPr="00065BFD">
        <w:rPr>
          <w:b w:val="0"/>
          <w:lang w:val="en-US"/>
        </w:rPr>
        <w:t xml:space="preserve">Fig. </w:t>
      </w:r>
      <w:r w:rsidR="00065BFD" w:rsidRPr="00065BFD">
        <w:rPr>
          <w:b w:val="0"/>
          <w:noProof/>
          <w:lang w:val="en-US"/>
        </w:rPr>
        <w:t>5</w:t>
      </w:r>
      <w:r w:rsidR="005D7131" w:rsidRPr="001D158F">
        <w:rPr>
          <w:rFonts w:eastAsiaTheme="minorEastAsia"/>
          <w:b w:val="0"/>
          <w:lang w:val="en-US" w:eastAsia="de-DE"/>
        </w:rPr>
        <w:fldChar w:fldCharType="end"/>
      </w:r>
      <w:r w:rsidR="005D7131" w:rsidRPr="001D158F">
        <w:rPr>
          <w:rFonts w:eastAsiaTheme="minorEastAsia"/>
          <w:b w:val="0"/>
          <w:lang w:val="en-US" w:eastAsia="de-DE"/>
        </w:rPr>
        <w:t xml:space="preserve"> and </w:t>
      </w:r>
      <w:r w:rsidR="005D7131" w:rsidRPr="001D158F">
        <w:rPr>
          <w:rFonts w:eastAsiaTheme="minorEastAsia"/>
          <w:b w:val="0"/>
          <w:lang w:val="en-US" w:eastAsia="de-DE"/>
        </w:rPr>
        <w:fldChar w:fldCharType="begin"/>
      </w:r>
      <w:r w:rsidR="005D7131" w:rsidRPr="001D158F">
        <w:rPr>
          <w:rFonts w:eastAsiaTheme="minorEastAsia"/>
          <w:b w:val="0"/>
          <w:lang w:val="en-US" w:eastAsia="de-DE"/>
        </w:rPr>
        <w:instrText xml:space="preserve"> REF _Ref129756155 \h  \* MERGEFORMAT </w:instrText>
      </w:r>
      <w:r w:rsidR="005D7131" w:rsidRPr="001D158F">
        <w:rPr>
          <w:rFonts w:eastAsiaTheme="minorEastAsia"/>
          <w:b w:val="0"/>
          <w:lang w:val="en-US" w:eastAsia="de-DE"/>
        </w:rPr>
      </w:r>
      <w:r w:rsidR="005D7131" w:rsidRPr="001D158F">
        <w:rPr>
          <w:rFonts w:eastAsiaTheme="minorEastAsia"/>
          <w:b w:val="0"/>
          <w:lang w:val="en-US" w:eastAsia="de-DE"/>
        </w:rPr>
        <w:fldChar w:fldCharType="separate"/>
      </w:r>
      <w:r w:rsidR="00065BFD" w:rsidRPr="00065BFD">
        <w:rPr>
          <w:b w:val="0"/>
          <w:lang w:val="en-US"/>
        </w:rPr>
        <w:t xml:space="preserve">Fig. </w:t>
      </w:r>
      <w:r w:rsidR="00065BFD" w:rsidRPr="00065BFD">
        <w:rPr>
          <w:b w:val="0"/>
          <w:noProof/>
          <w:lang w:val="en-US"/>
        </w:rPr>
        <w:t>6</w:t>
      </w:r>
      <w:r w:rsidR="005D7131" w:rsidRPr="001D158F">
        <w:rPr>
          <w:rFonts w:eastAsiaTheme="minorEastAsia"/>
          <w:b w:val="0"/>
          <w:lang w:val="en-US" w:eastAsia="de-DE"/>
        </w:rPr>
        <w:fldChar w:fldCharType="end"/>
      </w:r>
      <w:r w:rsidRPr="001D158F">
        <w:rPr>
          <w:rFonts w:eastAsiaTheme="minorEastAsia"/>
          <w:b w:val="0"/>
          <w:lang w:val="en-US" w:eastAsia="de-DE"/>
        </w:rPr>
        <w:t>. In these ternary plots, the dashed lines help determine the assumed values of the three variable weight</w:t>
      </w:r>
      <w:r w:rsidR="000C54A0" w:rsidRPr="001D158F">
        <w:rPr>
          <w:rFonts w:eastAsiaTheme="minorEastAsia"/>
          <w:b w:val="0"/>
          <w:lang w:val="en-US" w:eastAsia="de-DE"/>
        </w:rPr>
        <w:t>ings</w:t>
      </w:r>
      <w:r w:rsidRPr="001D158F">
        <w:rPr>
          <w:rFonts w:eastAsiaTheme="minorEastAsia"/>
          <w:b w:val="0"/>
          <w:lang w:val="en-US" w:eastAsia="de-DE"/>
        </w:rPr>
        <w:t xml:space="preserve"> which here appear as barycentric coordinates. The maximal value of a variable weighting is presented in the corners of the triangles; it is smaller than one due to the fixed weightings contributing to the sum of weight</w:t>
      </w:r>
      <w:r w:rsidR="000C54A0" w:rsidRPr="001D158F">
        <w:rPr>
          <w:rFonts w:eastAsiaTheme="minorEastAsia"/>
          <w:b w:val="0"/>
          <w:lang w:val="en-US" w:eastAsia="de-DE"/>
        </w:rPr>
        <w:t>ings</w:t>
      </w:r>
      <w:r w:rsidRPr="001D158F">
        <w:rPr>
          <w:rFonts w:eastAsiaTheme="minorEastAsia"/>
          <w:b w:val="0"/>
          <w:lang w:val="en-US" w:eastAsia="de-DE"/>
        </w:rPr>
        <w:t>. The black dot represents the assumed values of the variable weightings</w:t>
      </w:r>
      <w:r w:rsidR="004B4FA5" w:rsidRPr="001D158F">
        <w:rPr>
          <w:rFonts w:eastAsiaTheme="minorEastAsia"/>
          <w:b w:val="0"/>
          <w:lang w:val="en-US" w:eastAsia="de-DE"/>
        </w:rPr>
        <w:t>; the</w:t>
      </w:r>
      <w:r w:rsidRPr="001D158F">
        <w:rPr>
          <w:rFonts w:eastAsiaTheme="minorEastAsia"/>
          <w:b w:val="0"/>
          <w:lang w:val="en-US" w:eastAsia="de-DE"/>
        </w:rPr>
        <w:t xml:space="preserve"> </w:t>
      </w:r>
      <w:r w:rsidR="004B4FA5" w:rsidRPr="001D158F">
        <w:rPr>
          <w:rFonts w:eastAsiaTheme="minorEastAsia"/>
          <w:b w:val="0"/>
          <w:lang w:val="en-US" w:eastAsia="de-DE"/>
        </w:rPr>
        <w:t xml:space="preserve">surrounding </w:t>
      </w:r>
      <w:r w:rsidRPr="001D158F">
        <w:rPr>
          <w:rFonts w:eastAsiaTheme="minorEastAsia"/>
          <w:b w:val="0"/>
          <w:lang w:val="en-US" w:eastAsia="de-DE"/>
        </w:rPr>
        <w:t xml:space="preserve">white circles with radius </w:t>
      </w:r>
      <m:oMath>
        <m:sSub>
          <m:sSubPr>
            <m:ctrlPr>
              <w:rPr>
                <w:rFonts w:ascii="Cambria Math" w:hAnsi="Cambria Math"/>
                <w:b w:val="0"/>
                <w:lang w:val="en-US"/>
              </w:rPr>
            </m:ctrlPr>
          </m:sSubPr>
          <m:e>
            <m:r>
              <m:rPr>
                <m:sty m:val="bi"/>
              </m:rPr>
              <w:rPr>
                <w:rFonts w:ascii="Cambria Math" w:hAnsi="Cambria Math"/>
                <w:lang w:val="en-US"/>
              </w:rPr>
              <m:t>ρ</m:t>
            </m:r>
          </m:e>
          <m:sub>
            <m:r>
              <m:rPr>
                <m:sty m:val="bi"/>
              </m:rPr>
              <w:rPr>
                <w:rFonts w:ascii="Cambria Math" w:hAnsi="Cambria Math"/>
                <w:lang w:val="en-US"/>
              </w:rPr>
              <m:t>i</m:t>
            </m:r>
          </m:sub>
        </m:sSub>
      </m:oMath>
      <w:r w:rsidRPr="001D158F">
        <w:rPr>
          <w:rFonts w:eastAsiaTheme="minorEastAsia"/>
          <w:b w:val="0"/>
          <w:lang w:val="en-US" w:eastAsia="de-DE"/>
        </w:rPr>
        <w:t xml:space="preserve"> (compare</w:t>
      </w:r>
      <w:r w:rsidR="005D7131" w:rsidRPr="001D158F">
        <w:rPr>
          <w:rFonts w:eastAsiaTheme="minorEastAsia"/>
          <w:b w:val="0"/>
          <w:lang w:val="en-US" w:eastAsia="de-DE"/>
        </w:rPr>
        <w:t xml:space="preserve"> </w:t>
      </w:r>
      <w:r w:rsidR="005D7131" w:rsidRPr="001D158F">
        <w:rPr>
          <w:rFonts w:eastAsiaTheme="minorEastAsia"/>
          <w:b w:val="0"/>
          <w:lang w:val="en-US" w:eastAsia="de-DE"/>
        </w:rPr>
        <w:fldChar w:fldCharType="begin"/>
      </w:r>
      <w:r w:rsidR="005D7131" w:rsidRPr="001D158F">
        <w:rPr>
          <w:rFonts w:eastAsiaTheme="minorEastAsia"/>
          <w:b w:val="0"/>
          <w:lang w:val="en-US" w:eastAsia="de-DE"/>
        </w:rPr>
        <w:instrText xml:space="preserve"> REF _Ref129756026 \h  \* MERGEFORMAT </w:instrText>
      </w:r>
      <w:r w:rsidR="005D7131" w:rsidRPr="001D158F">
        <w:rPr>
          <w:rFonts w:eastAsiaTheme="minorEastAsia"/>
          <w:b w:val="0"/>
          <w:lang w:val="en-US" w:eastAsia="de-DE"/>
        </w:rPr>
      </w:r>
      <w:r w:rsidR="005D7131" w:rsidRPr="001D158F">
        <w:rPr>
          <w:rFonts w:eastAsiaTheme="minorEastAsia"/>
          <w:b w:val="0"/>
          <w:lang w:val="en-US" w:eastAsia="de-DE"/>
        </w:rPr>
        <w:fldChar w:fldCharType="separate"/>
      </w:r>
      <w:r w:rsidR="00065BFD" w:rsidRPr="00065BFD">
        <w:rPr>
          <w:b w:val="0"/>
          <w:lang w:val="en-US"/>
        </w:rPr>
        <w:t xml:space="preserve">Tab. </w:t>
      </w:r>
      <w:r w:rsidR="00065BFD" w:rsidRPr="00065BFD">
        <w:rPr>
          <w:b w:val="0"/>
          <w:noProof/>
          <w:lang w:val="en-US"/>
        </w:rPr>
        <w:t>7</w:t>
      </w:r>
      <w:r w:rsidR="005D7131" w:rsidRPr="001D158F">
        <w:rPr>
          <w:rFonts w:eastAsiaTheme="minorEastAsia"/>
          <w:b w:val="0"/>
          <w:lang w:val="en-US" w:eastAsia="de-DE"/>
        </w:rPr>
        <w:fldChar w:fldCharType="end"/>
      </w:r>
      <w:r w:rsidRPr="001D158F">
        <w:rPr>
          <w:rFonts w:eastAsiaTheme="minorEastAsia"/>
          <w:b w:val="0"/>
          <w:lang w:val="en-US" w:eastAsia="de-DE"/>
        </w:rPr>
        <w:t>) indicate the amount of robustness.</w:t>
      </w:r>
      <w:r w:rsidR="001D158F" w:rsidRPr="001D158F">
        <w:rPr>
          <w:rFonts w:eastAsiaTheme="minorEastAsia"/>
          <w:b w:val="0"/>
          <w:lang w:val="en-US" w:eastAsia="de-DE"/>
        </w:rPr>
        <w:t xml:space="preserve"> Within PROMETHEE II, the linear preference criterion is scaled such that the maximum value that any alternative can have on a given criterion is one</w:t>
      </w:r>
      <w:r w:rsidR="003D1D58">
        <w:rPr>
          <w:rFonts w:eastAsiaTheme="minorEastAsia"/>
          <w:b w:val="0"/>
          <w:lang w:val="en-US" w:eastAsia="de-DE"/>
        </w:rPr>
        <w:t>.</w:t>
      </w:r>
    </w:p>
    <w:p w14:paraId="40FB4AE4" w14:textId="7ED7928B" w:rsidR="006E0BC5" w:rsidRPr="001D158F" w:rsidRDefault="006E0BC5" w:rsidP="006E0BC5">
      <w:pPr>
        <w:pStyle w:val="Beschriftung"/>
        <w:rPr>
          <w:rFonts w:eastAsiaTheme="minorEastAsia"/>
          <w:lang w:val="en-US" w:eastAsia="de-DE"/>
        </w:rPr>
      </w:pPr>
      <w:bookmarkStart w:id="34" w:name="_Ref129756026"/>
      <w:r w:rsidRPr="001D158F">
        <w:rPr>
          <w:lang w:val="en-US"/>
        </w:rPr>
        <w:t xml:space="preserve">Tab. </w:t>
      </w:r>
      <w:r w:rsidRPr="001D158F">
        <w:rPr>
          <w:lang w:val="en-US"/>
        </w:rPr>
        <w:fldChar w:fldCharType="begin"/>
      </w:r>
      <w:r w:rsidRPr="001D158F">
        <w:rPr>
          <w:lang w:val="en-US"/>
        </w:rPr>
        <w:instrText xml:space="preserve"> SEQ Tab. \* ARABIC </w:instrText>
      </w:r>
      <w:r w:rsidRPr="001D158F">
        <w:rPr>
          <w:lang w:val="en-US"/>
        </w:rPr>
        <w:fldChar w:fldCharType="separate"/>
      </w:r>
      <w:r w:rsidR="00065BFD">
        <w:rPr>
          <w:noProof/>
          <w:lang w:val="en-US"/>
        </w:rPr>
        <w:t>7</w:t>
      </w:r>
      <w:r w:rsidRPr="001D158F">
        <w:rPr>
          <w:lang w:val="en-US"/>
        </w:rPr>
        <w:fldChar w:fldCharType="end"/>
      </w:r>
      <w:bookmarkEnd w:id="34"/>
      <w:r w:rsidRPr="001D158F">
        <w:rPr>
          <w:lang w:val="en-US"/>
        </w:rPr>
        <w:t>:</w:t>
      </w:r>
      <m:oMath>
        <m:r>
          <w:rPr>
            <w:rFonts w:ascii="Cambria Math" w:hAnsi="Cambria Math"/>
            <w:lang w:val="en-US"/>
          </w:rPr>
          <m:t xml:space="preserve"> </m:t>
        </m:r>
        <m:sSub>
          <m:sSubPr>
            <m:ctrlPr>
              <w:rPr>
                <w:rFonts w:ascii="Cambria Math" w:eastAsiaTheme="minorEastAsia" w:hAnsi="Cambria Math"/>
                <w:lang w:val="en-US" w:eastAsia="de-DE"/>
              </w:rPr>
            </m:ctrlPr>
          </m:sSubPr>
          <m:e>
            <m:r>
              <w:rPr>
                <w:rFonts w:ascii="Cambria Math" w:eastAsiaTheme="minorEastAsia" w:hAnsi="Cambria Math"/>
                <w:lang w:val="en-US" w:eastAsia="de-DE"/>
              </w:rPr>
              <m:t>ρ</m:t>
            </m:r>
          </m:e>
          <m:sub>
            <m:r>
              <w:rPr>
                <w:rFonts w:ascii="Cambria Math" w:eastAsiaTheme="minorEastAsia" w:hAnsi="Cambria Math"/>
                <w:lang w:val="en-US" w:eastAsia="de-DE"/>
              </w:rPr>
              <m:t>i</m:t>
            </m:r>
          </m:sub>
        </m:sSub>
      </m:oMath>
      <w:r w:rsidRPr="001D158F">
        <w:rPr>
          <w:lang w:val="en-US"/>
        </w:rPr>
        <w:t xml:space="preserve"> and nearest alternatives for all stakeholders in 2030 and 2040</w:t>
      </w:r>
    </w:p>
    <w:tbl>
      <w:tblPr>
        <w:tblStyle w:val="Tabellenraster"/>
        <w:tblW w:w="9201" w:type="dxa"/>
        <w:tblLook w:val="04A0" w:firstRow="1" w:lastRow="0" w:firstColumn="1" w:lastColumn="0" w:noHBand="0" w:noVBand="1"/>
      </w:tblPr>
      <w:tblGrid>
        <w:gridCol w:w="712"/>
        <w:gridCol w:w="1332"/>
        <w:gridCol w:w="789"/>
        <w:gridCol w:w="813"/>
        <w:gridCol w:w="813"/>
        <w:gridCol w:w="789"/>
        <w:gridCol w:w="789"/>
        <w:gridCol w:w="789"/>
        <w:gridCol w:w="792"/>
        <w:gridCol w:w="794"/>
        <w:gridCol w:w="789"/>
      </w:tblGrid>
      <w:tr w:rsidR="005D7131" w:rsidRPr="001D158F" w14:paraId="3707602B" w14:textId="77777777" w:rsidTr="005D7131">
        <w:tc>
          <w:tcPr>
            <w:tcW w:w="712" w:type="dxa"/>
            <w:tcBorders>
              <w:top w:val="nil"/>
              <w:left w:val="nil"/>
              <w:bottom w:val="single" w:sz="12" w:space="0" w:color="auto"/>
              <w:right w:val="nil"/>
            </w:tcBorders>
            <w:vAlign w:val="center"/>
          </w:tcPr>
          <w:p w14:paraId="0374EC5E" w14:textId="77777777" w:rsidR="005D7131" w:rsidRPr="001D158F" w:rsidRDefault="005D7131" w:rsidP="009B775A">
            <w:pPr>
              <w:jc w:val="center"/>
              <w:rPr>
                <w:rFonts w:eastAsiaTheme="minorEastAsia"/>
                <w:lang w:val="en-US" w:eastAsia="de-DE"/>
              </w:rPr>
            </w:pPr>
          </w:p>
        </w:tc>
        <w:tc>
          <w:tcPr>
            <w:tcW w:w="1332" w:type="dxa"/>
            <w:tcBorders>
              <w:top w:val="nil"/>
              <w:left w:val="nil"/>
              <w:bottom w:val="single" w:sz="12" w:space="0" w:color="auto"/>
              <w:right w:val="single" w:sz="12" w:space="0" w:color="auto"/>
            </w:tcBorders>
          </w:tcPr>
          <w:p w14:paraId="379C75F7" w14:textId="77777777" w:rsidR="005D7131" w:rsidRPr="001D158F" w:rsidRDefault="005D7131" w:rsidP="009B775A">
            <w:pPr>
              <w:jc w:val="center"/>
              <w:rPr>
                <w:rFonts w:eastAsiaTheme="minorEastAsia"/>
                <w:sz w:val="22"/>
                <w:szCs w:val="22"/>
                <w:lang w:val="en-US" w:eastAsia="de-DE"/>
              </w:rPr>
            </w:pPr>
            <w:r w:rsidRPr="001D158F">
              <w:rPr>
                <w:rFonts w:eastAsiaTheme="minorEastAsia"/>
                <w:sz w:val="22"/>
                <w:szCs w:val="22"/>
                <w:lang w:val="en-US" w:eastAsia="de-DE"/>
              </w:rPr>
              <w:t>Stakeholder</w:t>
            </w:r>
          </w:p>
        </w:tc>
        <w:tc>
          <w:tcPr>
            <w:tcW w:w="789" w:type="dxa"/>
            <w:tcBorders>
              <w:top w:val="nil"/>
              <w:left w:val="single" w:sz="12" w:space="0" w:color="auto"/>
              <w:bottom w:val="single" w:sz="12" w:space="0" w:color="auto"/>
            </w:tcBorders>
          </w:tcPr>
          <w:p w14:paraId="086657D4" w14:textId="77777777" w:rsidR="005D7131" w:rsidRPr="001D158F" w:rsidRDefault="005D7131" w:rsidP="009B775A">
            <w:pPr>
              <w:rPr>
                <w:rFonts w:eastAsiaTheme="minorEastAsia"/>
                <w:sz w:val="22"/>
                <w:szCs w:val="22"/>
                <w:lang w:val="en-US" w:eastAsia="de-DE"/>
              </w:rPr>
            </w:pPr>
            <w:r w:rsidRPr="001D158F">
              <w:rPr>
                <w:rFonts w:eastAsiaTheme="minorEastAsia"/>
                <w:sz w:val="22"/>
                <w:szCs w:val="22"/>
                <w:lang w:val="en-US" w:eastAsia="de-DE"/>
              </w:rPr>
              <w:t>HH1</w:t>
            </w:r>
          </w:p>
        </w:tc>
        <w:tc>
          <w:tcPr>
            <w:tcW w:w="813" w:type="dxa"/>
            <w:tcBorders>
              <w:top w:val="nil"/>
              <w:bottom w:val="single" w:sz="12" w:space="0" w:color="auto"/>
            </w:tcBorders>
          </w:tcPr>
          <w:p w14:paraId="59442459" w14:textId="77777777" w:rsidR="005D7131" w:rsidRPr="001D158F" w:rsidRDefault="005D7131" w:rsidP="009B775A">
            <w:pPr>
              <w:rPr>
                <w:rFonts w:eastAsiaTheme="minorEastAsia"/>
                <w:sz w:val="22"/>
                <w:szCs w:val="22"/>
                <w:lang w:val="en-US" w:eastAsia="de-DE"/>
              </w:rPr>
            </w:pPr>
            <w:r w:rsidRPr="001D158F">
              <w:rPr>
                <w:rFonts w:eastAsiaTheme="minorEastAsia"/>
                <w:sz w:val="22"/>
                <w:szCs w:val="22"/>
                <w:lang w:val="en-US" w:eastAsia="de-DE"/>
              </w:rPr>
              <w:t>HH2</w:t>
            </w:r>
          </w:p>
        </w:tc>
        <w:tc>
          <w:tcPr>
            <w:tcW w:w="813" w:type="dxa"/>
            <w:tcBorders>
              <w:top w:val="nil"/>
              <w:bottom w:val="single" w:sz="12" w:space="0" w:color="auto"/>
            </w:tcBorders>
          </w:tcPr>
          <w:p w14:paraId="1B90F235" w14:textId="77777777" w:rsidR="005D7131" w:rsidRPr="001D158F" w:rsidRDefault="005D7131" w:rsidP="009B775A">
            <w:pPr>
              <w:rPr>
                <w:rFonts w:eastAsiaTheme="minorEastAsia"/>
                <w:sz w:val="22"/>
                <w:szCs w:val="22"/>
                <w:lang w:val="en-US" w:eastAsia="de-DE"/>
              </w:rPr>
            </w:pPr>
            <w:r w:rsidRPr="001D158F">
              <w:rPr>
                <w:rFonts w:eastAsiaTheme="minorEastAsia"/>
                <w:sz w:val="22"/>
                <w:szCs w:val="22"/>
                <w:lang w:val="en-US" w:eastAsia="de-DE"/>
              </w:rPr>
              <w:t>HH3</w:t>
            </w:r>
          </w:p>
        </w:tc>
        <w:tc>
          <w:tcPr>
            <w:tcW w:w="789" w:type="dxa"/>
            <w:tcBorders>
              <w:top w:val="nil"/>
              <w:bottom w:val="single" w:sz="12" w:space="0" w:color="auto"/>
            </w:tcBorders>
          </w:tcPr>
          <w:p w14:paraId="22A88AB0" w14:textId="77777777" w:rsidR="005D7131" w:rsidRPr="001D158F" w:rsidRDefault="005D7131" w:rsidP="009B775A">
            <w:pPr>
              <w:rPr>
                <w:rFonts w:eastAsiaTheme="minorEastAsia"/>
                <w:sz w:val="22"/>
                <w:szCs w:val="22"/>
                <w:lang w:val="en-US" w:eastAsia="de-DE"/>
              </w:rPr>
            </w:pPr>
            <w:r w:rsidRPr="001D158F">
              <w:rPr>
                <w:rFonts w:eastAsiaTheme="minorEastAsia"/>
                <w:sz w:val="22"/>
                <w:szCs w:val="22"/>
                <w:lang w:val="en-US" w:eastAsia="de-DE"/>
              </w:rPr>
              <w:t>HH4</w:t>
            </w:r>
          </w:p>
        </w:tc>
        <w:tc>
          <w:tcPr>
            <w:tcW w:w="789" w:type="dxa"/>
            <w:tcBorders>
              <w:top w:val="nil"/>
              <w:bottom w:val="single" w:sz="12" w:space="0" w:color="auto"/>
            </w:tcBorders>
          </w:tcPr>
          <w:p w14:paraId="36DD3497" w14:textId="77777777" w:rsidR="005D7131" w:rsidRPr="001D158F" w:rsidRDefault="005D7131" w:rsidP="009B775A">
            <w:pPr>
              <w:rPr>
                <w:rFonts w:eastAsiaTheme="minorEastAsia"/>
                <w:sz w:val="22"/>
                <w:szCs w:val="22"/>
                <w:lang w:val="en-US" w:eastAsia="de-DE"/>
              </w:rPr>
            </w:pPr>
            <w:r w:rsidRPr="001D158F">
              <w:rPr>
                <w:rFonts w:eastAsiaTheme="minorEastAsia"/>
                <w:sz w:val="22"/>
                <w:szCs w:val="22"/>
                <w:lang w:val="en-US" w:eastAsia="de-DE"/>
              </w:rPr>
              <w:t>HH5</w:t>
            </w:r>
          </w:p>
        </w:tc>
        <w:tc>
          <w:tcPr>
            <w:tcW w:w="789" w:type="dxa"/>
            <w:tcBorders>
              <w:top w:val="nil"/>
              <w:bottom w:val="single" w:sz="12" w:space="0" w:color="auto"/>
            </w:tcBorders>
          </w:tcPr>
          <w:p w14:paraId="5F37569A" w14:textId="77777777" w:rsidR="005D7131" w:rsidRPr="001D158F" w:rsidRDefault="005D7131" w:rsidP="009B775A">
            <w:pPr>
              <w:rPr>
                <w:rFonts w:eastAsiaTheme="minorEastAsia"/>
                <w:sz w:val="22"/>
                <w:szCs w:val="22"/>
                <w:lang w:val="en-US" w:eastAsia="de-DE"/>
              </w:rPr>
            </w:pPr>
            <w:r w:rsidRPr="001D158F">
              <w:rPr>
                <w:rFonts w:eastAsiaTheme="minorEastAsia"/>
                <w:sz w:val="22"/>
                <w:szCs w:val="22"/>
                <w:lang w:val="en-US" w:eastAsia="de-DE"/>
              </w:rPr>
              <w:t>HH6</w:t>
            </w:r>
          </w:p>
        </w:tc>
        <w:tc>
          <w:tcPr>
            <w:tcW w:w="792" w:type="dxa"/>
            <w:tcBorders>
              <w:top w:val="nil"/>
              <w:bottom w:val="single" w:sz="12" w:space="0" w:color="auto"/>
            </w:tcBorders>
          </w:tcPr>
          <w:p w14:paraId="6902324D" w14:textId="77777777" w:rsidR="005D7131" w:rsidRPr="001D158F" w:rsidRDefault="005D7131" w:rsidP="009B775A">
            <w:pPr>
              <w:rPr>
                <w:rFonts w:eastAsiaTheme="minorEastAsia"/>
                <w:sz w:val="22"/>
                <w:szCs w:val="22"/>
                <w:lang w:val="en-US" w:eastAsia="de-DE"/>
              </w:rPr>
            </w:pPr>
            <w:r w:rsidRPr="001D158F">
              <w:rPr>
                <w:rFonts w:eastAsiaTheme="minorEastAsia"/>
                <w:sz w:val="22"/>
                <w:szCs w:val="22"/>
                <w:lang w:val="en-US" w:eastAsia="de-DE"/>
              </w:rPr>
              <w:t>UTI</w:t>
            </w:r>
          </w:p>
        </w:tc>
        <w:tc>
          <w:tcPr>
            <w:tcW w:w="794" w:type="dxa"/>
            <w:tcBorders>
              <w:top w:val="nil"/>
              <w:bottom w:val="single" w:sz="12" w:space="0" w:color="auto"/>
            </w:tcBorders>
          </w:tcPr>
          <w:p w14:paraId="1450A471" w14:textId="77777777" w:rsidR="005D7131" w:rsidRPr="001D158F" w:rsidRDefault="005D7131" w:rsidP="009B775A">
            <w:pPr>
              <w:rPr>
                <w:rFonts w:eastAsiaTheme="minorEastAsia"/>
                <w:sz w:val="22"/>
                <w:szCs w:val="22"/>
                <w:lang w:val="en-US" w:eastAsia="de-DE"/>
              </w:rPr>
            </w:pPr>
            <w:r w:rsidRPr="001D158F">
              <w:rPr>
                <w:rFonts w:eastAsiaTheme="minorEastAsia"/>
                <w:sz w:val="22"/>
                <w:szCs w:val="22"/>
                <w:lang w:val="en-US" w:eastAsia="de-DE"/>
              </w:rPr>
              <w:t>IND</w:t>
            </w:r>
          </w:p>
        </w:tc>
        <w:tc>
          <w:tcPr>
            <w:tcW w:w="789" w:type="dxa"/>
            <w:tcBorders>
              <w:top w:val="nil"/>
              <w:bottom w:val="single" w:sz="12" w:space="0" w:color="auto"/>
            </w:tcBorders>
          </w:tcPr>
          <w:p w14:paraId="74C14F2D" w14:textId="77777777" w:rsidR="005D7131" w:rsidRPr="001D158F" w:rsidRDefault="005D7131" w:rsidP="009B775A">
            <w:pPr>
              <w:rPr>
                <w:rFonts w:eastAsiaTheme="minorEastAsia"/>
                <w:sz w:val="22"/>
                <w:szCs w:val="22"/>
                <w:lang w:val="en-US" w:eastAsia="de-DE"/>
              </w:rPr>
            </w:pPr>
            <w:r w:rsidRPr="001D158F">
              <w:rPr>
                <w:rFonts w:eastAsiaTheme="minorEastAsia"/>
                <w:sz w:val="22"/>
                <w:szCs w:val="22"/>
                <w:lang w:val="en-US" w:eastAsia="de-DE"/>
              </w:rPr>
              <w:t>GOV</w:t>
            </w:r>
          </w:p>
        </w:tc>
      </w:tr>
      <w:tr w:rsidR="005D7131" w:rsidRPr="001D158F" w14:paraId="734F1B75" w14:textId="77777777" w:rsidTr="005D7131">
        <w:trPr>
          <w:trHeight w:val="246"/>
        </w:trPr>
        <w:tc>
          <w:tcPr>
            <w:tcW w:w="712" w:type="dxa"/>
            <w:vMerge w:val="restart"/>
            <w:tcBorders>
              <w:top w:val="single" w:sz="12" w:space="0" w:color="auto"/>
              <w:left w:val="nil"/>
            </w:tcBorders>
            <w:vAlign w:val="center"/>
          </w:tcPr>
          <w:p w14:paraId="31011DF9" w14:textId="77777777" w:rsidR="005D7131" w:rsidRPr="001D158F" w:rsidRDefault="005D7131" w:rsidP="009B775A">
            <w:pPr>
              <w:jc w:val="center"/>
              <w:rPr>
                <w:rFonts w:eastAsiaTheme="minorEastAsia"/>
                <w:lang w:val="en-US" w:eastAsia="de-DE"/>
              </w:rPr>
            </w:pPr>
            <w:r w:rsidRPr="001D158F">
              <w:rPr>
                <w:rFonts w:eastAsiaTheme="minorEastAsia"/>
                <w:lang w:val="en-US" w:eastAsia="de-DE"/>
              </w:rPr>
              <w:t>2030</w:t>
            </w:r>
          </w:p>
        </w:tc>
        <w:tc>
          <w:tcPr>
            <w:tcW w:w="1332" w:type="dxa"/>
            <w:tcBorders>
              <w:top w:val="single" w:sz="12" w:space="0" w:color="auto"/>
              <w:right w:val="single" w:sz="12" w:space="0" w:color="auto"/>
            </w:tcBorders>
          </w:tcPr>
          <w:p w14:paraId="12E7B6D2" w14:textId="77777777" w:rsidR="005D7131" w:rsidRPr="001D158F" w:rsidRDefault="00000000" w:rsidP="009B775A">
            <w:pPr>
              <w:jc w:val="center"/>
              <w:rPr>
                <w:lang w:val="en-US"/>
              </w:rPr>
            </w:pPr>
            <m:oMathPara>
              <m:oMath>
                <m:sSub>
                  <m:sSubPr>
                    <m:ctrlPr>
                      <w:rPr>
                        <w:rFonts w:ascii="Cambria Math" w:hAnsi="Cambria Math"/>
                        <w:lang w:val="en-US"/>
                      </w:rPr>
                    </m:ctrlPr>
                  </m:sSubPr>
                  <m:e>
                    <m:r>
                      <w:rPr>
                        <w:rFonts w:ascii="Cambria Math" w:hAnsi="Cambria Math"/>
                        <w:lang w:val="en-US"/>
                      </w:rPr>
                      <m:t>ρ</m:t>
                    </m:r>
                  </m:e>
                  <m:sub>
                    <m:r>
                      <w:rPr>
                        <w:rFonts w:ascii="Cambria Math" w:hAnsi="Cambria Math"/>
                        <w:lang w:val="en-US"/>
                      </w:rPr>
                      <m:t>i</m:t>
                    </m:r>
                  </m:sub>
                </m:sSub>
              </m:oMath>
            </m:oMathPara>
          </w:p>
        </w:tc>
        <w:tc>
          <w:tcPr>
            <w:tcW w:w="789" w:type="dxa"/>
            <w:tcBorders>
              <w:top w:val="single" w:sz="12" w:space="0" w:color="auto"/>
              <w:left w:val="single" w:sz="12" w:space="0" w:color="auto"/>
            </w:tcBorders>
          </w:tcPr>
          <w:p w14:paraId="5E5D5634"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0.023</w:t>
            </w:r>
          </w:p>
        </w:tc>
        <w:tc>
          <w:tcPr>
            <w:tcW w:w="813" w:type="dxa"/>
            <w:tcBorders>
              <w:top w:val="single" w:sz="12" w:space="0" w:color="auto"/>
            </w:tcBorders>
          </w:tcPr>
          <w:p w14:paraId="3DC0E068"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0.021</w:t>
            </w:r>
          </w:p>
        </w:tc>
        <w:tc>
          <w:tcPr>
            <w:tcW w:w="813" w:type="dxa"/>
            <w:tcBorders>
              <w:top w:val="single" w:sz="12" w:space="0" w:color="auto"/>
            </w:tcBorders>
          </w:tcPr>
          <w:p w14:paraId="2FA8CE17"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0.031</w:t>
            </w:r>
          </w:p>
        </w:tc>
        <w:tc>
          <w:tcPr>
            <w:tcW w:w="789" w:type="dxa"/>
            <w:tcBorders>
              <w:top w:val="single" w:sz="12" w:space="0" w:color="auto"/>
            </w:tcBorders>
          </w:tcPr>
          <w:p w14:paraId="79F70AF7"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0.030</w:t>
            </w:r>
          </w:p>
        </w:tc>
        <w:tc>
          <w:tcPr>
            <w:tcW w:w="789" w:type="dxa"/>
            <w:tcBorders>
              <w:top w:val="single" w:sz="12" w:space="0" w:color="auto"/>
            </w:tcBorders>
          </w:tcPr>
          <w:p w14:paraId="156C91EE"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0.039</w:t>
            </w:r>
          </w:p>
        </w:tc>
        <w:tc>
          <w:tcPr>
            <w:tcW w:w="789" w:type="dxa"/>
            <w:tcBorders>
              <w:top w:val="single" w:sz="12" w:space="0" w:color="auto"/>
            </w:tcBorders>
          </w:tcPr>
          <w:p w14:paraId="01271608"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0.053</w:t>
            </w:r>
          </w:p>
        </w:tc>
        <w:tc>
          <w:tcPr>
            <w:tcW w:w="792" w:type="dxa"/>
            <w:tcBorders>
              <w:top w:val="single" w:sz="12" w:space="0" w:color="auto"/>
            </w:tcBorders>
          </w:tcPr>
          <w:p w14:paraId="5384D7B8"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0.009</w:t>
            </w:r>
          </w:p>
        </w:tc>
        <w:tc>
          <w:tcPr>
            <w:tcW w:w="794" w:type="dxa"/>
            <w:tcBorders>
              <w:top w:val="single" w:sz="12" w:space="0" w:color="auto"/>
            </w:tcBorders>
          </w:tcPr>
          <w:p w14:paraId="2A548B22"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0.028</w:t>
            </w:r>
          </w:p>
        </w:tc>
        <w:tc>
          <w:tcPr>
            <w:tcW w:w="789" w:type="dxa"/>
            <w:tcBorders>
              <w:top w:val="single" w:sz="12" w:space="0" w:color="auto"/>
            </w:tcBorders>
          </w:tcPr>
          <w:p w14:paraId="086A5BC4"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0.134</w:t>
            </w:r>
          </w:p>
        </w:tc>
      </w:tr>
      <w:tr w:rsidR="005D7131" w:rsidRPr="001D158F" w14:paraId="3E9EE9C9" w14:textId="77777777" w:rsidTr="005D7131">
        <w:tc>
          <w:tcPr>
            <w:tcW w:w="712" w:type="dxa"/>
            <w:vMerge/>
            <w:vAlign w:val="center"/>
          </w:tcPr>
          <w:p w14:paraId="3CDD4C9E" w14:textId="77777777" w:rsidR="005D7131" w:rsidRPr="001D158F" w:rsidRDefault="005D7131" w:rsidP="009B775A">
            <w:pPr>
              <w:jc w:val="center"/>
              <w:rPr>
                <w:rFonts w:eastAsiaTheme="minorEastAsia"/>
                <w:lang w:val="en-US" w:eastAsia="de-DE"/>
              </w:rPr>
            </w:pPr>
          </w:p>
        </w:tc>
        <w:tc>
          <w:tcPr>
            <w:tcW w:w="1332" w:type="dxa"/>
            <w:tcBorders>
              <w:bottom w:val="single" w:sz="12" w:space="0" w:color="auto"/>
              <w:right w:val="single" w:sz="12" w:space="0" w:color="auto"/>
            </w:tcBorders>
          </w:tcPr>
          <w:p w14:paraId="10D11FA5" w14:textId="77777777" w:rsidR="005D7131" w:rsidRPr="001D158F" w:rsidRDefault="005D7131" w:rsidP="009B775A">
            <w:pPr>
              <w:jc w:val="center"/>
              <w:rPr>
                <w:rFonts w:eastAsiaTheme="minorEastAsia"/>
                <w:sz w:val="22"/>
                <w:szCs w:val="22"/>
                <w:lang w:val="en-US" w:eastAsia="de-DE"/>
              </w:rPr>
            </w:pPr>
            <w:r w:rsidRPr="001D158F">
              <w:rPr>
                <w:rFonts w:eastAsiaTheme="minorEastAsia"/>
                <w:sz w:val="22"/>
                <w:szCs w:val="22"/>
                <w:lang w:val="en-US" w:eastAsia="de-DE"/>
              </w:rPr>
              <w:t>Nearest alt.</w:t>
            </w:r>
          </w:p>
        </w:tc>
        <w:tc>
          <w:tcPr>
            <w:tcW w:w="789" w:type="dxa"/>
            <w:tcBorders>
              <w:left w:val="single" w:sz="12" w:space="0" w:color="auto"/>
              <w:bottom w:val="single" w:sz="12" w:space="0" w:color="auto"/>
            </w:tcBorders>
          </w:tcPr>
          <w:p w14:paraId="41B7B30A"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DG</w:t>
            </w:r>
          </w:p>
        </w:tc>
        <w:tc>
          <w:tcPr>
            <w:tcW w:w="813" w:type="dxa"/>
            <w:tcBorders>
              <w:bottom w:val="single" w:sz="12" w:space="0" w:color="auto"/>
            </w:tcBorders>
          </w:tcPr>
          <w:p w14:paraId="3F5C6604"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DG</w:t>
            </w:r>
          </w:p>
        </w:tc>
        <w:tc>
          <w:tcPr>
            <w:tcW w:w="813" w:type="dxa"/>
            <w:tcBorders>
              <w:bottom w:val="single" w:sz="12" w:space="0" w:color="auto"/>
            </w:tcBorders>
          </w:tcPr>
          <w:p w14:paraId="00373CCB"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DG</w:t>
            </w:r>
          </w:p>
        </w:tc>
        <w:tc>
          <w:tcPr>
            <w:tcW w:w="789" w:type="dxa"/>
            <w:tcBorders>
              <w:bottom w:val="single" w:sz="12" w:space="0" w:color="auto"/>
            </w:tcBorders>
          </w:tcPr>
          <w:p w14:paraId="6223D4F7"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DG</w:t>
            </w:r>
          </w:p>
        </w:tc>
        <w:tc>
          <w:tcPr>
            <w:tcW w:w="789" w:type="dxa"/>
            <w:tcBorders>
              <w:bottom w:val="single" w:sz="12" w:space="0" w:color="auto"/>
            </w:tcBorders>
          </w:tcPr>
          <w:p w14:paraId="13AE01CB"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DG</w:t>
            </w:r>
          </w:p>
        </w:tc>
        <w:tc>
          <w:tcPr>
            <w:tcW w:w="789" w:type="dxa"/>
            <w:tcBorders>
              <w:bottom w:val="single" w:sz="12" w:space="0" w:color="auto"/>
            </w:tcBorders>
          </w:tcPr>
          <w:p w14:paraId="1587867D"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DG</w:t>
            </w:r>
          </w:p>
        </w:tc>
        <w:tc>
          <w:tcPr>
            <w:tcW w:w="792" w:type="dxa"/>
            <w:tcBorders>
              <w:bottom w:val="single" w:sz="12" w:space="0" w:color="auto"/>
            </w:tcBorders>
          </w:tcPr>
          <w:p w14:paraId="0B3F36AA"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DLR21</w:t>
            </w:r>
          </w:p>
        </w:tc>
        <w:tc>
          <w:tcPr>
            <w:tcW w:w="794" w:type="dxa"/>
            <w:tcBorders>
              <w:bottom w:val="single" w:sz="12" w:space="0" w:color="auto"/>
            </w:tcBorders>
          </w:tcPr>
          <w:p w14:paraId="1320D5A7"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DG</w:t>
            </w:r>
          </w:p>
        </w:tc>
        <w:tc>
          <w:tcPr>
            <w:tcW w:w="789" w:type="dxa"/>
            <w:tcBorders>
              <w:bottom w:val="single" w:sz="12" w:space="0" w:color="auto"/>
            </w:tcBorders>
          </w:tcPr>
          <w:p w14:paraId="6DB11C7D"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DG</w:t>
            </w:r>
          </w:p>
        </w:tc>
      </w:tr>
      <w:tr w:rsidR="005D7131" w:rsidRPr="001D158F" w14:paraId="72DB45F5" w14:textId="77777777" w:rsidTr="005D7131">
        <w:tc>
          <w:tcPr>
            <w:tcW w:w="712" w:type="dxa"/>
            <w:vMerge w:val="restart"/>
            <w:tcBorders>
              <w:top w:val="single" w:sz="12" w:space="0" w:color="auto"/>
              <w:left w:val="nil"/>
            </w:tcBorders>
            <w:vAlign w:val="center"/>
          </w:tcPr>
          <w:p w14:paraId="717B9FF4" w14:textId="77777777" w:rsidR="005D7131" w:rsidRPr="001D158F" w:rsidRDefault="005D7131" w:rsidP="009B775A">
            <w:pPr>
              <w:jc w:val="center"/>
              <w:rPr>
                <w:rFonts w:eastAsiaTheme="minorEastAsia"/>
                <w:lang w:val="en-US" w:eastAsia="de-DE"/>
              </w:rPr>
            </w:pPr>
            <w:r w:rsidRPr="001D158F">
              <w:rPr>
                <w:rFonts w:eastAsiaTheme="minorEastAsia"/>
                <w:lang w:val="en-US" w:eastAsia="de-DE"/>
              </w:rPr>
              <w:t>2040</w:t>
            </w:r>
          </w:p>
        </w:tc>
        <w:tc>
          <w:tcPr>
            <w:tcW w:w="1332" w:type="dxa"/>
            <w:tcBorders>
              <w:top w:val="single" w:sz="12" w:space="0" w:color="auto"/>
              <w:right w:val="single" w:sz="12" w:space="0" w:color="auto"/>
            </w:tcBorders>
          </w:tcPr>
          <w:p w14:paraId="2EB44EF9" w14:textId="77777777" w:rsidR="005D7131" w:rsidRPr="001D158F" w:rsidRDefault="00000000" w:rsidP="009B775A">
            <w:pPr>
              <w:jc w:val="center"/>
              <w:rPr>
                <w:lang w:val="en-US"/>
              </w:rPr>
            </w:pPr>
            <m:oMathPara>
              <m:oMath>
                <m:sSub>
                  <m:sSubPr>
                    <m:ctrlPr>
                      <w:rPr>
                        <w:rFonts w:ascii="Cambria Math" w:hAnsi="Cambria Math"/>
                        <w:lang w:val="en-US"/>
                      </w:rPr>
                    </m:ctrlPr>
                  </m:sSubPr>
                  <m:e>
                    <m:r>
                      <w:rPr>
                        <w:rFonts w:ascii="Cambria Math" w:hAnsi="Cambria Math"/>
                        <w:lang w:val="en-US"/>
                      </w:rPr>
                      <m:t>ρ</m:t>
                    </m:r>
                  </m:e>
                  <m:sub>
                    <m:r>
                      <w:rPr>
                        <w:rFonts w:ascii="Cambria Math" w:hAnsi="Cambria Math"/>
                        <w:lang w:val="en-US"/>
                      </w:rPr>
                      <m:t>i</m:t>
                    </m:r>
                  </m:sub>
                </m:sSub>
              </m:oMath>
            </m:oMathPara>
          </w:p>
        </w:tc>
        <w:tc>
          <w:tcPr>
            <w:tcW w:w="789" w:type="dxa"/>
            <w:tcBorders>
              <w:top w:val="single" w:sz="12" w:space="0" w:color="auto"/>
              <w:left w:val="single" w:sz="12" w:space="0" w:color="auto"/>
            </w:tcBorders>
          </w:tcPr>
          <w:p w14:paraId="56467FB2"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0.001</w:t>
            </w:r>
          </w:p>
        </w:tc>
        <w:tc>
          <w:tcPr>
            <w:tcW w:w="813" w:type="dxa"/>
            <w:tcBorders>
              <w:top w:val="single" w:sz="12" w:space="0" w:color="auto"/>
            </w:tcBorders>
          </w:tcPr>
          <w:p w14:paraId="699DB650"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0.006</w:t>
            </w:r>
          </w:p>
        </w:tc>
        <w:tc>
          <w:tcPr>
            <w:tcW w:w="813" w:type="dxa"/>
            <w:tcBorders>
              <w:top w:val="single" w:sz="12" w:space="0" w:color="auto"/>
            </w:tcBorders>
          </w:tcPr>
          <w:p w14:paraId="4E0A9B76"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0.002</w:t>
            </w:r>
          </w:p>
        </w:tc>
        <w:tc>
          <w:tcPr>
            <w:tcW w:w="789" w:type="dxa"/>
            <w:tcBorders>
              <w:top w:val="single" w:sz="12" w:space="0" w:color="auto"/>
            </w:tcBorders>
          </w:tcPr>
          <w:p w14:paraId="07FAE5CC"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0.011</w:t>
            </w:r>
          </w:p>
        </w:tc>
        <w:tc>
          <w:tcPr>
            <w:tcW w:w="789" w:type="dxa"/>
            <w:tcBorders>
              <w:top w:val="single" w:sz="12" w:space="0" w:color="auto"/>
            </w:tcBorders>
          </w:tcPr>
          <w:p w14:paraId="3F4E741D"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0.023</w:t>
            </w:r>
          </w:p>
        </w:tc>
        <w:tc>
          <w:tcPr>
            <w:tcW w:w="789" w:type="dxa"/>
            <w:tcBorders>
              <w:top w:val="single" w:sz="12" w:space="0" w:color="auto"/>
            </w:tcBorders>
          </w:tcPr>
          <w:p w14:paraId="3FC94E6F"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0.036</w:t>
            </w:r>
          </w:p>
        </w:tc>
        <w:tc>
          <w:tcPr>
            <w:tcW w:w="792" w:type="dxa"/>
            <w:tcBorders>
              <w:top w:val="single" w:sz="12" w:space="0" w:color="auto"/>
            </w:tcBorders>
          </w:tcPr>
          <w:p w14:paraId="28D2C042"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0.059</w:t>
            </w:r>
          </w:p>
        </w:tc>
        <w:tc>
          <w:tcPr>
            <w:tcW w:w="794" w:type="dxa"/>
            <w:tcBorders>
              <w:top w:val="single" w:sz="12" w:space="0" w:color="auto"/>
            </w:tcBorders>
          </w:tcPr>
          <w:p w14:paraId="382665D7"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0.24</w:t>
            </w:r>
          </w:p>
        </w:tc>
        <w:tc>
          <w:tcPr>
            <w:tcW w:w="789" w:type="dxa"/>
            <w:tcBorders>
              <w:top w:val="single" w:sz="12" w:space="0" w:color="auto"/>
            </w:tcBorders>
          </w:tcPr>
          <w:p w14:paraId="341DB5FC"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0.066</w:t>
            </w:r>
          </w:p>
        </w:tc>
      </w:tr>
      <w:tr w:rsidR="005D7131" w:rsidRPr="001D158F" w14:paraId="75582A1B" w14:textId="77777777" w:rsidTr="005D7131">
        <w:tc>
          <w:tcPr>
            <w:tcW w:w="712" w:type="dxa"/>
            <w:vMerge/>
          </w:tcPr>
          <w:p w14:paraId="6117B7CC" w14:textId="77777777" w:rsidR="005D7131" w:rsidRPr="001D158F" w:rsidRDefault="005D7131" w:rsidP="009B775A">
            <w:pPr>
              <w:rPr>
                <w:rFonts w:eastAsiaTheme="minorEastAsia"/>
                <w:lang w:val="en-US" w:eastAsia="de-DE"/>
              </w:rPr>
            </w:pPr>
          </w:p>
        </w:tc>
        <w:tc>
          <w:tcPr>
            <w:tcW w:w="1332" w:type="dxa"/>
            <w:tcBorders>
              <w:right w:val="single" w:sz="12" w:space="0" w:color="auto"/>
            </w:tcBorders>
          </w:tcPr>
          <w:p w14:paraId="65F2E73F" w14:textId="77777777" w:rsidR="005D7131" w:rsidRPr="001D158F" w:rsidRDefault="005D7131" w:rsidP="009B775A">
            <w:pPr>
              <w:jc w:val="center"/>
              <w:rPr>
                <w:rFonts w:eastAsiaTheme="minorEastAsia"/>
                <w:sz w:val="22"/>
                <w:szCs w:val="22"/>
                <w:lang w:val="en-US" w:eastAsia="de-DE"/>
              </w:rPr>
            </w:pPr>
            <w:r w:rsidRPr="001D158F">
              <w:rPr>
                <w:rFonts w:eastAsiaTheme="minorEastAsia"/>
                <w:sz w:val="22"/>
                <w:szCs w:val="22"/>
                <w:lang w:val="en-US" w:eastAsia="de-DE"/>
              </w:rPr>
              <w:t>Nearest alt.</w:t>
            </w:r>
          </w:p>
        </w:tc>
        <w:tc>
          <w:tcPr>
            <w:tcW w:w="789" w:type="dxa"/>
            <w:tcBorders>
              <w:left w:val="single" w:sz="12" w:space="0" w:color="auto"/>
            </w:tcBorders>
          </w:tcPr>
          <w:p w14:paraId="329E496F"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DG</w:t>
            </w:r>
          </w:p>
        </w:tc>
        <w:tc>
          <w:tcPr>
            <w:tcW w:w="813" w:type="dxa"/>
          </w:tcPr>
          <w:p w14:paraId="7D73F03A"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BIOCCS</w:t>
            </w:r>
          </w:p>
        </w:tc>
        <w:tc>
          <w:tcPr>
            <w:tcW w:w="813" w:type="dxa"/>
          </w:tcPr>
          <w:p w14:paraId="50F1FD8F"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BIOCCS</w:t>
            </w:r>
          </w:p>
        </w:tc>
        <w:tc>
          <w:tcPr>
            <w:tcW w:w="789" w:type="dxa"/>
          </w:tcPr>
          <w:p w14:paraId="6E994398"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DG</w:t>
            </w:r>
          </w:p>
        </w:tc>
        <w:tc>
          <w:tcPr>
            <w:tcW w:w="789" w:type="dxa"/>
          </w:tcPr>
          <w:p w14:paraId="08C30699"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DG</w:t>
            </w:r>
          </w:p>
        </w:tc>
        <w:tc>
          <w:tcPr>
            <w:tcW w:w="789" w:type="dxa"/>
          </w:tcPr>
          <w:p w14:paraId="3CE0D01B"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DG</w:t>
            </w:r>
          </w:p>
        </w:tc>
        <w:tc>
          <w:tcPr>
            <w:tcW w:w="792" w:type="dxa"/>
          </w:tcPr>
          <w:p w14:paraId="179C8250"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BIO</w:t>
            </w:r>
          </w:p>
        </w:tc>
        <w:tc>
          <w:tcPr>
            <w:tcW w:w="794" w:type="dxa"/>
          </w:tcPr>
          <w:p w14:paraId="6A3FFD1E"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GACCS</w:t>
            </w:r>
          </w:p>
        </w:tc>
        <w:tc>
          <w:tcPr>
            <w:tcW w:w="789" w:type="dxa"/>
          </w:tcPr>
          <w:p w14:paraId="33DE61BC" w14:textId="77777777" w:rsidR="005D7131" w:rsidRPr="001D158F" w:rsidRDefault="005D7131" w:rsidP="009B775A">
            <w:pPr>
              <w:rPr>
                <w:rFonts w:eastAsiaTheme="minorEastAsia"/>
                <w:sz w:val="20"/>
                <w:szCs w:val="20"/>
                <w:lang w:val="en-US" w:eastAsia="de-DE"/>
              </w:rPr>
            </w:pPr>
            <w:r w:rsidRPr="001D158F">
              <w:rPr>
                <w:rFonts w:eastAsiaTheme="minorEastAsia"/>
                <w:sz w:val="20"/>
                <w:szCs w:val="20"/>
                <w:lang w:val="en-US" w:eastAsia="de-DE"/>
              </w:rPr>
              <w:t>BIO</w:t>
            </w:r>
          </w:p>
        </w:tc>
      </w:tr>
    </w:tbl>
    <w:p w14:paraId="52545295" w14:textId="77777777" w:rsidR="006E0BC5" w:rsidRPr="001D158F" w:rsidRDefault="006E0BC5" w:rsidP="006E0BC5">
      <w:pPr>
        <w:rPr>
          <w:rFonts w:eastAsiaTheme="minorEastAsia"/>
          <w:i/>
          <w:lang w:val="en-US" w:eastAsia="de-DE"/>
        </w:rPr>
      </w:pPr>
    </w:p>
    <w:p w14:paraId="07F0F2E0" w14:textId="0467552F" w:rsidR="006E0BC5" w:rsidRPr="001D158F" w:rsidRDefault="006E0BC5" w:rsidP="006E0BC5">
      <w:pPr>
        <w:rPr>
          <w:rFonts w:eastAsiaTheme="minorEastAsia"/>
          <w:lang w:val="en-US" w:eastAsia="de-DE"/>
        </w:rPr>
      </w:pPr>
      <w:r w:rsidRPr="001D158F">
        <w:rPr>
          <w:rFonts w:eastAsiaTheme="minorEastAsia"/>
          <w:lang w:val="en-US" w:eastAsia="de-DE"/>
        </w:rPr>
        <w:t xml:space="preserve">It seems surprising at first that the circles are </w:t>
      </w:r>
      <w:r w:rsidR="000C214D" w:rsidRPr="001D158F">
        <w:rPr>
          <w:rFonts w:eastAsiaTheme="minorEastAsia"/>
          <w:lang w:val="en-US" w:eastAsia="de-DE"/>
        </w:rPr>
        <w:t>significantly</w:t>
      </w:r>
      <w:r w:rsidRPr="001D158F">
        <w:rPr>
          <w:rFonts w:eastAsiaTheme="minorEastAsia"/>
          <w:lang w:val="en-US" w:eastAsia="de-DE"/>
        </w:rPr>
        <w:t xml:space="preserve"> smaller than one would expect when looking at the visualizations. However, </w:t>
      </w:r>
      <m:oMath>
        <m:sSub>
          <m:sSubPr>
            <m:ctrlPr>
              <w:rPr>
                <w:rFonts w:ascii="Cambria Math" w:eastAsiaTheme="minorEastAsia" w:hAnsi="Cambria Math"/>
                <w:i/>
                <w:lang w:val="en-US" w:eastAsia="de-DE"/>
              </w:rPr>
            </m:ctrlPr>
          </m:sSubPr>
          <m:e>
            <m:r>
              <w:rPr>
                <w:rFonts w:ascii="Cambria Math" w:eastAsiaTheme="minorEastAsia" w:hAnsi="Cambria Math"/>
                <w:lang w:val="en-US" w:eastAsia="de-DE"/>
              </w:rPr>
              <m:t>ρ</m:t>
            </m:r>
          </m:e>
          <m:sub>
            <m:r>
              <w:rPr>
                <w:rFonts w:ascii="Cambria Math" w:eastAsiaTheme="minorEastAsia" w:hAnsi="Cambria Math"/>
                <w:lang w:val="en-US" w:eastAsia="de-DE"/>
              </w:rPr>
              <m:t>i</m:t>
            </m:r>
          </m:sub>
        </m:sSub>
      </m:oMath>
      <w:r w:rsidRPr="001D158F">
        <w:rPr>
          <w:rFonts w:eastAsiaTheme="minorEastAsia"/>
          <w:lang w:val="en-US" w:eastAsia="de-DE"/>
        </w:rPr>
        <w:t xml:space="preserve"> refers to any simultaneous variation of all weightings, not only to the variation of just the three selected. We interpret this finding as a confirmation of our approach to consider in the robustness analysis all weightings simultaneously, because restricti</w:t>
      </w:r>
      <w:r w:rsidR="000C214D" w:rsidRPr="001D158F">
        <w:rPr>
          <w:rFonts w:eastAsiaTheme="minorEastAsia"/>
          <w:lang w:val="en-US" w:eastAsia="de-DE"/>
        </w:rPr>
        <w:t>ng</w:t>
      </w:r>
      <w:r w:rsidRPr="001D158F">
        <w:rPr>
          <w:rFonts w:eastAsiaTheme="minorEastAsia"/>
          <w:lang w:val="en-US" w:eastAsia="de-DE"/>
        </w:rPr>
        <w:t xml:space="preserve"> to selected weightings alone can obviously lead to a considerable overestimation of robustness. Due to the lack of space, we do not address the question of which combination of changes in weightings determines </w:t>
      </w:r>
      <m:oMath>
        <m:sSub>
          <m:sSubPr>
            <m:ctrlPr>
              <w:rPr>
                <w:rFonts w:ascii="Cambria Math" w:hAnsi="Cambria Math"/>
                <w:lang w:val="en-US"/>
              </w:rPr>
            </m:ctrlPr>
          </m:sSubPr>
          <m:e>
            <m:r>
              <w:rPr>
                <w:rFonts w:ascii="Cambria Math" w:hAnsi="Cambria Math"/>
                <w:lang w:val="en-US"/>
              </w:rPr>
              <m:t>ρ</m:t>
            </m:r>
          </m:e>
          <m:sub>
            <m:r>
              <w:rPr>
                <w:rFonts w:ascii="Cambria Math" w:hAnsi="Cambria Math"/>
                <w:lang w:val="en-US"/>
              </w:rPr>
              <m:t>i</m:t>
            </m:r>
          </m:sub>
        </m:sSub>
      </m:oMath>
      <w:r w:rsidRPr="001D158F">
        <w:rPr>
          <w:rFonts w:eastAsiaTheme="minorEastAsia"/>
          <w:lang w:val="en-US" w:eastAsia="de-DE"/>
        </w:rPr>
        <w:t>, even though our method allows for this.</w:t>
      </w:r>
    </w:p>
    <w:p w14:paraId="41A23F8F" w14:textId="794C3FB7" w:rsidR="006E0BC5" w:rsidRPr="001D158F" w:rsidRDefault="006E0BC5" w:rsidP="006E0BC5">
      <w:pPr>
        <w:rPr>
          <w:rFonts w:eastAsiaTheme="minorEastAsia"/>
          <w:lang w:val="en-US" w:eastAsia="de-DE"/>
        </w:rPr>
      </w:pPr>
      <w:r w:rsidRPr="001D158F">
        <w:rPr>
          <w:rFonts w:eastAsiaTheme="minorEastAsia"/>
          <w:lang w:val="en-US" w:eastAsia="de-DE"/>
        </w:rPr>
        <w:t>It turns out that the households' decision favoring DLR21 is not very robust to variations of weightings for 2030 and not robust for 2040; the robustness increases for increasing household income. We can, however, rule out that changing the weightings for GHG emissions, Acceptance, and LCOE leads to choices other than DLR21 and DG for households in 2030 (</w:t>
      </w:r>
      <w:r w:rsidR="000F4228">
        <w:rPr>
          <w:rFonts w:eastAsiaTheme="minorEastAsia"/>
          <w:lang w:val="en-US" w:eastAsia="de-DE"/>
        </w:rPr>
        <w:fldChar w:fldCharType="begin"/>
      </w:r>
      <w:r w:rsidR="000F4228">
        <w:rPr>
          <w:rFonts w:eastAsiaTheme="minorEastAsia"/>
          <w:lang w:val="en-US" w:eastAsia="de-DE"/>
        </w:rPr>
        <w:instrText xml:space="preserve"> REF _Ref129756482 \h </w:instrText>
      </w:r>
      <w:r w:rsidR="000F4228">
        <w:rPr>
          <w:rFonts w:eastAsiaTheme="minorEastAsia"/>
          <w:lang w:val="en-US" w:eastAsia="de-DE"/>
        </w:rPr>
      </w:r>
      <w:r w:rsidR="000F4228">
        <w:rPr>
          <w:rFonts w:eastAsiaTheme="minorEastAsia"/>
          <w:lang w:val="en-US" w:eastAsia="de-DE"/>
        </w:rPr>
        <w:fldChar w:fldCharType="separate"/>
      </w:r>
      <w:r w:rsidR="00065BFD" w:rsidRPr="00A744A7">
        <w:rPr>
          <w:rFonts w:asciiTheme="minorHAnsi" w:hAnsiTheme="minorHAnsi" w:cstheme="minorHAnsi"/>
          <w:szCs w:val="22"/>
          <w:lang w:val="en-US"/>
        </w:rPr>
        <w:t xml:space="preserve">Fig. </w:t>
      </w:r>
      <w:r w:rsidR="00065BFD">
        <w:rPr>
          <w:rFonts w:asciiTheme="minorHAnsi" w:hAnsiTheme="minorHAnsi" w:cstheme="minorHAnsi"/>
          <w:noProof/>
          <w:szCs w:val="22"/>
          <w:lang w:val="en-US"/>
        </w:rPr>
        <w:t>5</w:t>
      </w:r>
      <w:r w:rsidR="000F4228">
        <w:rPr>
          <w:rFonts w:eastAsiaTheme="minorEastAsia"/>
          <w:lang w:val="en-US" w:eastAsia="de-DE"/>
        </w:rPr>
        <w:fldChar w:fldCharType="end"/>
      </w:r>
      <w:r w:rsidR="00B619C3" w:rsidRPr="001D158F">
        <w:rPr>
          <w:lang w:val="en-US"/>
        </w:rPr>
        <w:t>)</w:t>
      </w:r>
      <w:r w:rsidR="00B619C3" w:rsidRPr="001D158F">
        <w:rPr>
          <w:rFonts w:eastAsiaTheme="minorEastAsia"/>
          <w:lang w:val="en-US" w:eastAsia="de-DE"/>
        </w:rPr>
        <w:t xml:space="preserve"> </w:t>
      </w:r>
      <w:r w:rsidRPr="001D158F">
        <w:rPr>
          <w:rFonts w:eastAsiaTheme="minorEastAsia"/>
          <w:lang w:val="en-US" w:eastAsia="de-DE"/>
        </w:rPr>
        <w:t>In contrast to households, the government's preference for DLR21 in 2030 and for BIOCCS in 2040 seems to be relatively stable.</w:t>
      </w:r>
    </w:p>
    <w:p w14:paraId="086D3608" w14:textId="77777777" w:rsidR="006E0BC5" w:rsidRPr="001D158F" w:rsidRDefault="006E0BC5" w:rsidP="006E0BC5">
      <w:pPr>
        <w:rPr>
          <w:rFonts w:eastAsiaTheme="minorEastAsia"/>
          <w:i/>
          <w:iCs/>
          <w:lang w:val="en-US" w:eastAsia="de-DE"/>
        </w:rPr>
      </w:pPr>
    </w:p>
    <w:tbl>
      <w:tblPr>
        <w:tblW w:w="9233"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7"/>
        <w:gridCol w:w="3078"/>
        <w:gridCol w:w="3078"/>
      </w:tblGrid>
      <w:tr w:rsidR="006E0BC5" w:rsidRPr="001D158F" w14:paraId="7E29B4F5" w14:textId="77777777" w:rsidTr="00261D0F">
        <w:trPr>
          <w:trHeight w:val="301"/>
        </w:trPr>
        <w:tc>
          <w:tcPr>
            <w:tcW w:w="3077" w:type="dxa"/>
          </w:tcPr>
          <w:p w14:paraId="60BE85A7" w14:textId="77777777" w:rsidR="006E0BC5" w:rsidRPr="001D158F" w:rsidRDefault="006E0BC5" w:rsidP="009B775A">
            <w:pPr>
              <w:keepNext/>
              <w:keepLines/>
              <w:ind w:left="159"/>
              <w:jc w:val="center"/>
              <w:rPr>
                <w:rFonts w:eastAsiaTheme="minorEastAsia"/>
                <w:i/>
                <w:iCs/>
                <w:lang w:val="en-US" w:eastAsia="de-DE"/>
              </w:rPr>
            </w:pPr>
            <w:r w:rsidRPr="001D158F">
              <w:rPr>
                <w:rFonts w:eastAsiaTheme="minorEastAsia"/>
                <w:noProof/>
                <w:lang w:val="en-US" w:eastAsia="de-DE"/>
              </w:rPr>
              <w:lastRenderedPageBreak/>
              <w:t>HH1</w:t>
            </w:r>
          </w:p>
        </w:tc>
        <w:tc>
          <w:tcPr>
            <w:tcW w:w="3078" w:type="dxa"/>
          </w:tcPr>
          <w:p w14:paraId="081A5314" w14:textId="77777777" w:rsidR="006E0BC5" w:rsidRPr="001D158F" w:rsidRDefault="006E0BC5" w:rsidP="009B775A">
            <w:pPr>
              <w:keepNext/>
              <w:keepLines/>
              <w:ind w:left="159"/>
              <w:jc w:val="center"/>
              <w:rPr>
                <w:rFonts w:eastAsiaTheme="minorEastAsia"/>
                <w:lang w:val="en-US" w:eastAsia="de-DE"/>
              </w:rPr>
            </w:pPr>
            <w:r w:rsidRPr="001D158F">
              <w:rPr>
                <w:rFonts w:eastAsiaTheme="minorEastAsia"/>
                <w:lang w:val="en-US" w:eastAsia="de-DE"/>
              </w:rPr>
              <w:t>HH6</w:t>
            </w:r>
          </w:p>
        </w:tc>
        <w:tc>
          <w:tcPr>
            <w:tcW w:w="3078" w:type="dxa"/>
          </w:tcPr>
          <w:p w14:paraId="74F1DFF5" w14:textId="77777777" w:rsidR="006E0BC5" w:rsidRPr="001D158F" w:rsidRDefault="006E0BC5" w:rsidP="009B775A">
            <w:pPr>
              <w:keepNext/>
              <w:keepLines/>
              <w:ind w:left="159"/>
              <w:jc w:val="center"/>
              <w:rPr>
                <w:rFonts w:eastAsiaTheme="minorEastAsia"/>
                <w:lang w:val="en-US" w:eastAsia="de-DE"/>
              </w:rPr>
            </w:pPr>
            <w:r w:rsidRPr="001D158F">
              <w:rPr>
                <w:rFonts w:eastAsiaTheme="minorEastAsia"/>
                <w:lang w:val="en-US" w:eastAsia="de-DE"/>
              </w:rPr>
              <w:t>GOV</w:t>
            </w:r>
          </w:p>
        </w:tc>
      </w:tr>
      <w:tr w:rsidR="006E0BC5" w:rsidRPr="001D158F" w14:paraId="025DCD17" w14:textId="77777777" w:rsidTr="00261D0F">
        <w:trPr>
          <w:trHeight w:val="301"/>
        </w:trPr>
        <w:tc>
          <w:tcPr>
            <w:tcW w:w="9233" w:type="dxa"/>
            <w:gridSpan w:val="3"/>
          </w:tcPr>
          <w:p w14:paraId="21101E0E" w14:textId="77777777" w:rsidR="006E0BC5" w:rsidRPr="001D158F" w:rsidRDefault="006E0BC5" w:rsidP="009B775A">
            <w:pPr>
              <w:keepNext/>
              <w:keepLines/>
              <w:ind w:left="159"/>
              <w:jc w:val="center"/>
              <w:rPr>
                <w:rFonts w:eastAsiaTheme="minorEastAsia"/>
                <w:lang w:val="en-US" w:eastAsia="de-DE"/>
              </w:rPr>
            </w:pPr>
            <w:r w:rsidRPr="001D158F">
              <w:rPr>
                <w:rFonts w:eastAsiaTheme="minorEastAsia"/>
                <w:noProof/>
                <w:lang w:val="en-US" w:eastAsia="de-DE"/>
              </w:rPr>
              <w:t>2030</w:t>
            </w:r>
          </w:p>
        </w:tc>
      </w:tr>
      <w:tr w:rsidR="006E0BC5" w:rsidRPr="001D158F" w14:paraId="09874F2F" w14:textId="77777777" w:rsidTr="00261D0F">
        <w:trPr>
          <w:trHeight w:val="2968"/>
        </w:trPr>
        <w:tc>
          <w:tcPr>
            <w:tcW w:w="3077" w:type="dxa"/>
          </w:tcPr>
          <w:p w14:paraId="6391A233" w14:textId="09B9D904" w:rsidR="006E0BC5" w:rsidRPr="001D158F" w:rsidRDefault="000C214D" w:rsidP="00261D0F">
            <w:pPr>
              <w:keepNext/>
              <w:keepLines/>
              <w:ind w:left="159"/>
              <w:jc w:val="center"/>
              <w:rPr>
                <w:lang w:val="en-US"/>
              </w:rPr>
            </w:pPr>
            <w:r w:rsidRPr="001D158F">
              <w:rPr>
                <w:noProof/>
                <w:lang w:val="en-US"/>
              </w:rPr>
              <w:drawing>
                <wp:inline distT="0" distB="0" distL="0" distR="0" wp14:anchorId="39C7199D" wp14:editId="79EB8D1D">
                  <wp:extent cx="1764000" cy="1828146"/>
                  <wp:effectExtent l="0" t="0" r="8255" b="127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enario_analysis2030_default_Wr_HH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64000" cy="1828146"/>
                          </a:xfrm>
                          <a:prstGeom prst="rect">
                            <a:avLst/>
                          </a:prstGeom>
                        </pic:spPr>
                      </pic:pic>
                    </a:graphicData>
                  </a:graphic>
                </wp:inline>
              </w:drawing>
            </w:r>
          </w:p>
        </w:tc>
        <w:tc>
          <w:tcPr>
            <w:tcW w:w="3078" w:type="dxa"/>
          </w:tcPr>
          <w:p w14:paraId="65087D3B" w14:textId="1F2C3F8E" w:rsidR="006E0BC5" w:rsidRPr="001D158F" w:rsidRDefault="000C214D" w:rsidP="00261D0F">
            <w:pPr>
              <w:keepNext/>
              <w:keepLines/>
              <w:ind w:left="159"/>
              <w:jc w:val="center"/>
              <w:rPr>
                <w:lang w:val="en-US"/>
              </w:rPr>
            </w:pPr>
            <w:r w:rsidRPr="001D158F">
              <w:rPr>
                <w:noProof/>
                <w:lang w:val="en-US"/>
              </w:rPr>
              <w:drawing>
                <wp:inline distT="0" distB="0" distL="0" distR="0" wp14:anchorId="7F8EE51A" wp14:editId="61B1FA0D">
                  <wp:extent cx="1764000" cy="1828145"/>
                  <wp:effectExtent l="0" t="0" r="8255" b="127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enario_analysis2030_default_Wr_HH6.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64000" cy="1828145"/>
                          </a:xfrm>
                          <a:prstGeom prst="rect">
                            <a:avLst/>
                          </a:prstGeom>
                        </pic:spPr>
                      </pic:pic>
                    </a:graphicData>
                  </a:graphic>
                </wp:inline>
              </w:drawing>
            </w:r>
          </w:p>
        </w:tc>
        <w:tc>
          <w:tcPr>
            <w:tcW w:w="3078" w:type="dxa"/>
          </w:tcPr>
          <w:p w14:paraId="11B93733" w14:textId="29523C24" w:rsidR="006E0BC5" w:rsidRPr="001D158F" w:rsidRDefault="002F0D8E" w:rsidP="00261D0F">
            <w:pPr>
              <w:keepNext/>
              <w:keepLines/>
              <w:ind w:left="159"/>
              <w:jc w:val="center"/>
              <w:rPr>
                <w:lang w:val="en-US"/>
              </w:rPr>
            </w:pPr>
            <w:bookmarkStart w:id="35" w:name="_Hlk100668158"/>
            <w:bookmarkEnd w:id="35"/>
            <w:r w:rsidRPr="001D158F">
              <w:rPr>
                <w:rFonts w:asciiTheme="minorHAnsi" w:hAnsiTheme="minorHAnsi" w:cstheme="minorHAnsi"/>
                <w:b/>
                <w:noProof/>
                <w:sz w:val="28"/>
                <w:szCs w:val="28"/>
                <w:lang w:val="en-US"/>
              </w:rPr>
              <w:drawing>
                <wp:inline distT="0" distB="0" distL="0" distR="0" wp14:anchorId="52D9FCD4" wp14:editId="32C154E3">
                  <wp:extent cx="1732860" cy="1824603"/>
                  <wp:effectExtent l="0" t="0" r="1270" b="4445"/>
                  <wp:docPr id="1" name="Grafik 1"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iagramm enthält.&#10;&#10;Automatisch generierte Beschreibu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24891" cy="1921506"/>
                          </a:xfrm>
                          <a:prstGeom prst="rect">
                            <a:avLst/>
                          </a:prstGeom>
                        </pic:spPr>
                      </pic:pic>
                    </a:graphicData>
                  </a:graphic>
                </wp:inline>
              </w:drawing>
            </w:r>
          </w:p>
        </w:tc>
      </w:tr>
      <w:tr w:rsidR="006E0BC5" w:rsidRPr="001D158F" w14:paraId="34145D3C" w14:textId="77777777" w:rsidTr="00261D0F">
        <w:trPr>
          <w:trHeight w:val="283"/>
        </w:trPr>
        <w:tc>
          <w:tcPr>
            <w:tcW w:w="9233" w:type="dxa"/>
            <w:gridSpan w:val="3"/>
            <w:tcBorders>
              <w:top w:val="single" w:sz="4" w:space="0" w:color="auto"/>
              <w:left w:val="single" w:sz="4" w:space="0" w:color="auto"/>
              <w:bottom w:val="single" w:sz="4" w:space="0" w:color="auto"/>
              <w:right w:val="single" w:sz="4" w:space="0" w:color="auto"/>
            </w:tcBorders>
            <w:vAlign w:val="center"/>
          </w:tcPr>
          <w:p w14:paraId="26F585A2" w14:textId="77777777" w:rsidR="006E0BC5" w:rsidRPr="001D158F" w:rsidRDefault="006E0BC5" w:rsidP="009B775A">
            <w:pPr>
              <w:keepNext/>
              <w:keepLines/>
              <w:ind w:left="159"/>
              <w:jc w:val="center"/>
              <w:rPr>
                <w:noProof/>
                <w:lang w:val="en-US"/>
              </w:rPr>
            </w:pPr>
            <w:r w:rsidRPr="001D158F">
              <w:rPr>
                <w:noProof/>
                <w:lang w:val="en-US"/>
              </w:rPr>
              <w:t>2040</w:t>
            </w:r>
          </w:p>
        </w:tc>
      </w:tr>
      <w:tr w:rsidR="006E0BC5" w:rsidRPr="001D158F" w14:paraId="73DDAB77" w14:textId="77777777" w:rsidTr="00261D0F">
        <w:tc>
          <w:tcPr>
            <w:tcW w:w="3077" w:type="dxa"/>
            <w:vAlign w:val="bottom"/>
          </w:tcPr>
          <w:p w14:paraId="0C49A848" w14:textId="7A86D5F5" w:rsidR="006E0BC5" w:rsidRPr="001D158F" w:rsidRDefault="000C214D" w:rsidP="009B775A">
            <w:pPr>
              <w:keepNext/>
              <w:keepLines/>
              <w:ind w:left="159"/>
              <w:jc w:val="center"/>
              <w:rPr>
                <w:lang w:val="en-US"/>
              </w:rPr>
            </w:pPr>
            <w:r w:rsidRPr="001D158F">
              <w:rPr>
                <w:noProof/>
                <w:lang w:val="en-US"/>
              </w:rPr>
              <w:drawing>
                <wp:inline distT="0" distB="0" distL="0" distR="0" wp14:anchorId="21CB1F67" wp14:editId="69A0710E">
                  <wp:extent cx="1542143" cy="1690349"/>
                  <wp:effectExtent l="0" t="0" r="1270" b="571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enario_analysis2040_default_Wr_HH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46783" cy="1695435"/>
                          </a:xfrm>
                          <a:prstGeom prst="rect">
                            <a:avLst/>
                          </a:prstGeom>
                        </pic:spPr>
                      </pic:pic>
                    </a:graphicData>
                  </a:graphic>
                </wp:inline>
              </w:drawing>
            </w:r>
          </w:p>
        </w:tc>
        <w:tc>
          <w:tcPr>
            <w:tcW w:w="3078" w:type="dxa"/>
            <w:vAlign w:val="bottom"/>
          </w:tcPr>
          <w:p w14:paraId="00C991B3" w14:textId="4E7931FE" w:rsidR="006E0BC5" w:rsidRPr="001D158F" w:rsidRDefault="000C214D" w:rsidP="009B775A">
            <w:pPr>
              <w:keepNext/>
              <w:keepLines/>
              <w:ind w:left="159"/>
              <w:jc w:val="center"/>
              <w:rPr>
                <w:lang w:val="en-US"/>
              </w:rPr>
            </w:pPr>
            <w:r w:rsidRPr="001D158F">
              <w:rPr>
                <w:noProof/>
                <w:lang w:val="en-US"/>
              </w:rPr>
              <w:drawing>
                <wp:inline distT="0" distB="0" distL="0" distR="0" wp14:anchorId="1A7FB4A4" wp14:editId="368004D0">
                  <wp:extent cx="1497345" cy="1767645"/>
                  <wp:effectExtent l="0" t="0" r="7620" b="444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enario_analysis2040_default_Wr_HH6.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02650" cy="1773908"/>
                          </a:xfrm>
                          <a:prstGeom prst="rect">
                            <a:avLst/>
                          </a:prstGeom>
                        </pic:spPr>
                      </pic:pic>
                    </a:graphicData>
                  </a:graphic>
                </wp:inline>
              </w:drawing>
            </w:r>
          </w:p>
        </w:tc>
        <w:tc>
          <w:tcPr>
            <w:tcW w:w="3078" w:type="dxa"/>
            <w:vAlign w:val="bottom"/>
          </w:tcPr>
          <w:p w14:paraId="4FE734B4" w14:textId="4BB4E421" w:rsidR="006E0BC5" w:rsidRPr="001D158F" w:rsidRDefault="00431733" w:rsidP="009B775A">
            <w:pPr>
              <w:keepNext/>
              <w:keepLines/>
              <w:ind w:left="159"/>
              <w:jc w:val="center"/>
              <w:rPr>
                <w:lang w:val="en-US"/>
              </w:rPr>
            </w:pPr>
            <w:r w:rsidRPr="001D158F">
              <w:rPr>
                <w:noProof/>
                <w:lang w:val="en-US"/>
              </w:rPr>
              <w:drawing>
                <wp:inline distT="0" distB="0" distL="0" distR="0" wp14:anchorId="75A091BD" wp14:editId="1B540A17">
                  <wp:extent cx="1570383" cy="1645791"/>
                  <wp:effectExtent l="0" t="0" r="0" b="0"/>
                  <wp:docPr id="2" name="Grafik 2"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iagramm enthält.&#10;&#10;Automatisch generierte Beschreibu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83166" cy="1659188"/>
                          </a:xfrm>
                          <a:prstGeom prst="rect">
                            <a:avLst/>
                          </a:prstGeom>
                        </pic:spPr>
                      </pic:pic>
                    </a:graphicData>
                  </a:graphic>
                </wp:inline>
              </w:drawing>
            </w:r>
          </w:p>
        </w:tc>
      </w:tr>
    </w:tbl>
    <w:p w14:paraId="1A07E3E0" w14:textId="516F1724" w:rsidR="006E0BC5" w:rsidRPr="00A744A7" w:rsidRDefault="006E0BC5" w:rsidP="006E0BC5">
      <w:pPr>
        <w:pStyle w:val="Beschriftung"/>
        <w:rPr>
          <w:rFonts w:asciiTheme="minorHAnsi" w:eastAsiaTheme="minorEastAsia" w:hAnsiTheme="minorHAnsi" w:cstheme="minorHAnsi"/>
          <w:szCs w:val="22"/>
          <w:lang w:val="en-US" w:eastAsia="de-DE"/>
        </w:rPr>
      </w:pPr>
      <w:bookmarkStart w:id="36" w:name="_Ref129756482"/>
      <w:r w:rsidRPr="00A744A7">
        <w:rPr>
          <w:rFonts w:asciiTheme="minorHAnsi" w:hAnsiTheme="minorHAnsi" w:cstheme="minorHAnsi"/>
          <w:szCs w:val="22"/>
          <w:lang w:val="en-US"/>
        </w:rPr>
        <w:t xml:space="preserve">Fig. </w:t>
      </w:r>
      <w:r w:rsidRPr="00A744A7">
        <w:rPr>
          <w:rFonts w:asciiTheme="minorHAnsi" w:hAnsiTheme="minorHAnsi" w:cstheme="minorHAnsi"/>
          <w:szCs w:val="22"/>
          <w:lang w:val="en-US"/>
        </w:rPr>
        <w:fldChar w:fldCharType="begin"/>
      </w:r>
      <w:r w:rsidRPr="00A744A7">
        <w:rPr>
          <w:rFonts w:asciiTheme="minorHAnsi" w:hAnsiTheme="minorHAnsi" w:cstheme="minorHAnsi"/>
          <w:szCs w:val="22"/>
          <w:lang w:val="en-US"/>
        </w:rPr>
        <w:instrText xml:space="preserve"> SEQ Fig. \* ARABIC </w:instrText>
      </w:r>
      <w:r w:rsidRPr="00A744A7">
        <w:rPr>
          <w:rFonts w:asciiTheme="minorHAnsi" w:hAnsiTheme="minorHAnsi" w:cstheme="minorHAnsi"/>
          <w:szCs w:val="22"/>
          <w:lang w:val="en-US"/>
        </w:rPr>
        <w:fldChar w:fldCharType="separate"/>
      </w:r>
      <w:r w:rsidR="00065BFD">
        <w:rPr>
          <w:rFonts w:asciiTheme="minorHAnsi" w:hAnsiTheme="minorHAnsi" w:cstheme="minorHAnsi"/>
          <w:noProof/>
          <w:szCs w:val="22"/>
          <w:lang w:val="en-US"/>
        </w:rPr>
        <w:t>5</w:t>
      </w:r>
      <w:r w:rsidRPr="00A744A7">
        <w:rPr>
          <w:rFonts w:asciiTheme="minorHAnsi" w:hAnsiTheme="minorHAnsi" w:cstheme="minorHAnsi"/>
          <w:szCs w:val="22"/>
          <w:lang w:val="en-US"/>
        </w:rPr>
        <w:fldChar w:fldCharType="end"/>
      </w:r>
      <w:bookmarkEnd w:id="36"/>
      <w:r w:rsidRPr="00A744A7">
        <w:rPr>
          <w:rFonts w:asciiTheme="minorHAnsi" w:eastAsiaTheme="minorEastAsia" w:hAnsiTheme="minorHAnsi" w:cstheme="minorHAnsi"/>
          <w:szCs w:val="22"/>
          <w:lang w:val="en-US" w:eastAsia="de-DE"/>
        </w:rPr>
        <w:t xml:space="preserve">: Sets </w:t>
      </w:r>
      <m:oMath>
        <m:sSub>
          <m:sSubPr>
            <m:ctrlPr>
              <w:rPr>
                <w:rFonts w:ascii="Cambria Math" w:eastAsia="Times New Roman" w:hAnsi="Cambria Math" w:cstheme="minorHAnsi"/>
                <w:szCs w:val="22"/>
                <w:lang w:val="en-US" w:eastAsia="de-DE"/>
              </w:rPr>
            </m:ctrlPr>
          </m:sSubPr>
          <m:e>
            <m:r>
              <w:rPr>
                <w:rFonts w:ascii="Cambria Math" w:eastAsia="Times New Roman" w:hAnsi="Cambria Math" w:cstheme="minorHAnsi"/>
                <w:szCs w:val="22"/>
                <w:lang w:val="en-US" w:eastAsia="de-DE"/>
              </w:rPr>
              <m:t>W</m:t>
            </m:r>
          </m:e>
          <m:sub>
            <m:r>
              <w:rPr>
                <w:rFonts w:ascii="Cambria Math" w:eastAsia="Times New Roman" w:hAnsi="Cambria Math" w:cstheme="minorHAnsi"/>
                <w:szCs w:val="22"/>
                <w:lang w:val="en-US" w:eastAsia="de-DE"/>
              </w:rPr>
              <m:t>i</m:t>
            </m:r>
          </m:sub>
        </m:sSub>
      </m:oMath>
      <w:r w:rsidRPr="00A744A7">
        <w:rPr>
          <w:rFonts w:asciiTheme="minorHAnsi" w:eastAsiaTheme="minorEastAsia" w:hAnsiTheme="minorHAnsi" w:cstheme="minorHAnsi"/>
          <w:szCs w:val="22"/>
          <w:lang w:val="en-US" w:eastAsia="de-DE"/>
        </w:rPr>
        <w:t xml:space="preserve"> form a partition of the (scaled) standard simplex, the outcome of the decision depending on the weightings chosen is color-coded; HH1, HH6, and GOV for 2030 and 2040. The black dots indicate the assumed weightings.</w:t>
      </w:r>
    </w:p>
    <w:p w14:paraId="3BBDD4BA" w14:textId="77777777" w:rsidR="006E0BC5" w:rsidRPr="001D158F" w:rsidRDefault="006E0BC5" w:rsidP="006E0BC5">
      <w:pPr>
        <w:rPr>
          <w:rFonts w:eastAsiaTheme="minorEastAsia"/>
          <w:noProof/>
          <w:lang w:val="en-US" w:eastAsia="de-DE"/>
        </w:rPr>
      </w:pPr>
    </w:p>
    <w:p w14:paraId="7C96C0ED" w14:textId="7DBE83A0" w:rsidR="006E0BC5" w:rsidRPr="001D158F" w:rsidRDefault="006E0BC5" w:rsidP="006E0BC5">
      <w:pPr>
        <w:rPr>
          <w:rFonts w:eastAsiaTheme="minorEastAsia"/>
          <w:lang w:val="en-US" w:eastAsia="de-DE"/>
        </w:rPr>
      </w:pPr>
      <w:r w:rsidRPr="001D158F">
        <w:rPr>
          <w:rFonts w:eastAsiaTheme="minorEastAsia"/>
          <w:lang w:val="en-US" w:eastAsia="de-DE"/>
        </w:rPr>
        <w:t xml:space="preserve">The ongoing debate about the continued use of nuclear power shows that technological risks in energy production also play a role for households. Therefore, we now replace Acceptance by Technology Risk as criterion with variable weighting (Fig. </w:t>
      </w:r>
      <w:r w:rsidR="004B4FA5" w:rsidRPr="001D158F">
        <w:rPr>
          <w:rFonts w:eastAsiaTheme="minorEastAsia"/>
          <w:lang w:val="en-US" w:eastAsia="de-DE"/>
        </w:rPr>
        <w:t>6</w:t>
      </w:r>
      <w:r w:rsidRPr="001D158F">
        <w:rPr>
          <w:rFonts w:eastAsiaTheme="minorEastAsia"/>
          <w:lang w:val="en-US" w:eastAsia="de-DE"/>
        </w:rPr>
        <w:t>). For increased importance of Technology Risk, the households opt for DLR21 as before. A 4D-slice of the standard simplex can be rotated in the three-dimensional space, where it appears as scaled regular tetrahedron as shown in Fig.</w:t>
      </w:r>
      <w:r w:rsidR="001B7D6F" w:rsidRPr="001D158F">
        <w:rPr>
          <w:rFonts w:eastAsiaTheme="minorEastAsia"/>
          <w:lang w:val="en-US" w:eastAsia="de-DE"/>
        </w:rPr>
        <w:t xml:space="preserve"> </w:t>
      </w:r>
      <w:r w:rsidR="0005530E">
        <w:rPr>
          <w:rFonts w:eastAsiaTheme="minorEastAsia"/>
          <w:lang w:val="en-US" w:eastAsia="de-DE"/>
        </w:rPr>
        <w:t>7</w:t>
      </w:r>
      <w:r w:rsidRPr="001D158F">
        <w:rPr>
          <w:rFonts w:eastAsiaTheme="minorEastAsia"/>
          <w:lang w:val="en-US" w:eastAsia="de-DE"/>
        </w:rPr>
        <w:t xml:space="preserve">. Fig. </w:t>
      </w:r>
      <w:r w:rsidR="0005530E">
        <w:rPr>
          <w:rFonts w:eastAsiaTheme="minorEastAsia"/>
          <w:lang w:val="en-US" w:eastAsia="de-DE"/>
        </w:rPr>
        <w:t>6</w:t>
      </w:r>
      <w:r w:rsidRPr="001D158F">
        <w:rPr>
          <w:rFonts w:eastAsiaTheme="minorEastAsia"/>
          <w:lang w:val="en-US" w:eastAsia="de-DE"/>
        </w:rPr>
        <w:t xml:space="preserve"> (left) appears as the slice “Income fixed” in Fig. </w:t>
      </w:r>
      <w:r w:rsidR="0005530E">
        <w:rPr>
          <w:rFonts w:eastAsiaTheme="minorEastAsia"/>
          <w:lang w:val="en-US" w:eastAsia="de-DE"/>
        </w:rPr>
        <w:t>7</w:t>
      </w:r>
      <w:r w:rsidRPr="001D158F">
        <w:rPr>
          <w:rFonts w:eastAsiaTheme="minorEastAsia"/>
          <w:lang w:val="en-US" w:eastAsia="de-DE"/>
        </w:rPr>
        <w:t xml:space="preserve"> (left). Unless LCOE dominates, HH1 will favor DLR21 regardless of the importance of Income, in contrast to 2040, where BIOCCS becomes a viable alternative.</w:t>
      </w:r>
    </w:p>
    <w:p w14:paraId="3E7450BD" w14:textId="77777777" w:rsidR="006E0BC5" w:rsidRPr="001D158F" w:rsidRDefault="006E0BC5" w:rsidP="006E0BC5">
      <w:pPr>
        <w:rPr>
          <w:rFonts w:eastAsiaTheme="minorEastAsia"/>
          <w:lang w:val="en-US" w:eastAsia="de-DE"/>
        </w:rPr>
      </w:pPr>
    </w:p>
    <w:tbl>
      <w:tblPr>
        <w:tblStyle w:val="Tabellenraster"/>
        <w:tblW w:w="6040" w:type="dxa"/>
        <w:jc w:val="center"/>
        <w:tblLook w:val="04A0" w:firstRow="1" w:lastRow="0" w:firstColumn="1" w:lastColumn="0" w:noHBand="0" w:noVBand="1"/>
      </w:tblPr>
      <w:tblGrid>
        <w:gridCol w:w="3020"/>
        <w:gridCol w:w="3020"/>
      </w:tblGrid>
      <w:tr w:rsidR="006E0BC5" w:rsidRPr="001D158F" w14:paraId="1C730405" w14:textId="77777777" w:rsidTr="009B775A">
        <w:trPr>
          <w:trHeight w:val="300"/>
          <w:jc w:val="center"/>
        </w:trPr>
        <w:tc>
          <w:tcPr>
            <w:tcW w:w="3020" w:type="dxa"/>
          </w:tcPr>
          <w:p w14:paraId="2DA9900E" w14:textId="77777777" w:rsidR="006E0BC5" w:rsidRPr="001D158F" w:rsidRDefault="006E0BC5" w:rsidP="00B8180E">
            <w:pPr>
              <w:keepNext/>
              <w:keepLines/>
              <w:jc w:val="center"/>
              <w:rPr>
                <w:rFonts w:eastAsia="Calibri" w:cs="Arial"/>
                <w:lang w:val="en-US" w:eastAsia="de-DE"/>
              </w:rPr>
            </w:pPr>
            <w:r w:rsidRPr="001D158F">
              <w:rPr>
                <w:rFonts w:eastAsia="Calibri" w:cs="Arial"/>
                <w:lang w:val="en-US" w:eastAsia="de-DE"/>
              </w:rPr>
              <w:lastRenderedPageBreak/>
              <w:t>HH1</w:t>
            </w:r>
          </w:p>
        </w:tc>
        <w:tc>
          <w:tcPr>
            <w:tcW w:w="3020" w:type="dxa"/>
          </w:tcPr>
          <w:p w14:paraId="5D0824A7" w14:textId="77777777" w:rsidR="006E0BC5" w:rsidRPr="001D158F" w:rsidRDefault="006E0BC5" w:rsidP="00B8180E">
            <w:pPr>
              <w:keepNext/>
              <w:keepLines/>
              <w:jc w:val="center"/>
              <w:rPr>
                <w:rFonts w:eastAsia="Calibri" w:cs="Arial"/>
                <w:lang w:val="en-US" w:eastAsia="de-DE"/>
              </w:rPr>
            </w:pPr>
            <w:r w:rsidRPr="001D158F">
              <w:rPr>
                <w:rFonts w:eastAsia="Calibri" w:cs="Arial"/>
                <w:lang w:val="en-US" w:eastAsia="de-DE"/>
              </w:rPr>
              <w:t>HH6</w:t>
            </w:r>
          </w:p>
        </w:tc>
      </w:tr>
      <w:tr w:rsidR="006E0BC5" w:rsidRPr="001D158F" w14:paraId="7D4C6C1C" w14:textId="77777777" w:rsidTr="009B775A">
        <w:trPr>
          <w:trHeight w:val="300"/>
          <w:jc w:val="center"/>
        </w:trPr>
        <w:tc>
          <w:tcPr>
            <w:tcW w:w="3020" w:type="dxa"/>
          </w:tcPr>
          <w:p w14:paraId="036DF622" w14:textId="5BA45B80" w:rsidR="006E0BC5" w:rsidRPr="001D158F" w:rsidRDefault="000C214D" w:rsidP="00B8180E">
            <w:pPr>
              <w:keepNext/>
              <w:keepLines/>
              <w:rPr>
                <w:lang w:val="en-US"/>
              </w:rPr>
            </w:pPr>
            <w:r w:rsidRPr="001D158F">
              <w:rPr>
                <w:noProof/>
                <w:lang w:val="en-US"/>
              </w:rPr>
              <w:drawing>
                <wp:inline distT="0" distB="0" distL="0" distR="0" wp14:anchorId="4B571983" wp14:editId="2FD7C439">
                  <wp:extent cx="1764000" cy="1828145"/>
                  <wp:effectExtent l="0" t="0" r="8255" b="127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cenario_analysis2030_default_Wr_HH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64000" cy="1828145"/>
                          </a:xfrm>
                          <a:prstGeom prst="rect">
                            <a:avLst/>
                          </a:prstGeom>
                        </pic:spPr>
                      </pic:pic>
                    </a:graphicData>
                  </a:graphic>
                </wp:inline>
              </w:drawing>
            </w:r>
          </w:p>
        </w:tc>
        <w:tc>
          <w:tcPr>
            <w:tcW w:w="3020" w:type="dxa"/>
          </w:tcPr>
          <w:p w14:paraId="2C882050" w14:textId="1E638BF2" w:rsidR="006E0BC5" w:rsidRPr="001D158F" w:rsidRDefault="000C214D" w:rsidP="00B8180E">
            <w:pPr>
              <w:keepNext/>
              <w:keepLines/>
              <w:rPr>
                <w:lang w:val="en-US"/>
              </w:rPr>
            </w:pPr>
            <w:r w:rsidRPr="001D158F">
              <w:rPr>
                <w:noProof/>
                <w:lang w:val="en-US"/>
              </w:rPr>
              <w:drawing>
                <wp:inline distT="0" distB="0" distL="0" distR="0" wp14:anchorId="6BFC87B2" wp14:editId="1FFCF2EF">
                  <wp:extent cx="1764000" cy="1828145"/>
                  <wp:effectExtent l="0" t="0" r="8255" b="127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cenario_analysis2030_default_Wr_HH6.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764000" cy="1828145"/>
                          </a:xfrm>
                          <a:prstGeom prst="rect">
                            <a:avLst/>
                          </a:prstGeom>
                        </pic:spPr>
                      </pic:pic>
                    </a:graphicData>
                  </a:graphic>
                </wp:inline>
              </w:drawing>
            </w:r>
          </w:p>
        </w:tc>
      </w:tr>
    </w:tbl>
    <w:p w14:paraId="5C63E323" w14:textId="5EE809EF" w:rsidR="006E0BC5" w:rsidRPr="00A744A7" w:rsidRDefault="006E0BC5" w:rsidP="00A744A7">
      <w:pPr>
        <w:pStyle w:val="Beschriftung"/>
        <w:rPr>
          <w:rFonts w:asciiTheme="minorHAnsi" w:hAnsiTheme="minorHAnsi" w:cstheme="minorHAnsi"/>
        </w:rPr>
      </w:pPr>
      <w:bookmarkStart w:id="37" w:name="_Ref129756155"/>
      <w:bookmarkStart w:id="38" w:name="_Ref129756149"/>
      <w:r w:rsidRPr="00A744A7">
        <w:rPr>
          <w:rFonts w:asciiTheme="minorHAnsi" w:hAnsiTheme="minorHAnsi" w:cstheme="minorHAnsi"/>
        </w:rPr>
        <w:t xml:space="preserve">Fig. </w:t>
      </w:r>
      <w:r w:rsidRPr="00A744A7">
        <w:rPr>
          <w:rFonts w:asciiTheme="minorHAnsi" w:hAnsiTheme="minorHAnsi" w:cstheme="minorHAnsi"/>
        </w:rPr>
        <w:fldChar w:fldCharType="begin"/>
      </w:r>
      <w:r w:rsidRPr="00A744A7">
        <w:rPr>
          <w:rFonts w:asciiTheme="minorHAnsi" w:hAnsiTheme="minorHAnsi" w:cstheme="minorHAnsi"/>
        </w:rPr>
        <w:instrText xml:space="preserve"> SEQ Fig. \* ARABIC </w:instrText>
      </w:r>
      <w:r w:rsidRPr="00A744A7">
        <w:rPr>
          <w:rFonts w:asciiTheme="minorHAnsi" w:hAnsiTheme="minorHAnsi" w:cstheme="minorHAnsi"/>
        </w:rPr>
        <w:fldChar w:fldCharType="separate"/>
      </w:r>
      <w:r w:rsidR="00065BFD">
        <w:rPr>
          <w:rFonts w:asciiTheme="minorHAnsi" w:hAnsiTheme="minorHAnsi" w:cstheme="minorHAnsi"/>
          <w:noProof/>
        </w:rPr>
        <w:t>6</w:t>
      </w:r>
      <w:r w:rsidRPr="00A744A7">
        <w:rPr>
          <w:rFonts w:asciiTheme="minorHAnsi" w:hAnsiTheme="minorHAnsi" w:cstheme="minorHAnsi"/>
        </w:rPr>
        <w:fldChar w:fldCharType="end"/>
      </w:r>
      <w:bookmarkEnd w:id="37"/>
      <w:r w:rsidRPr="00A744A7">
        <w:rPr>
          <w:rFonts w:asciiTheme="minorHAnsi" w:hAnsiTheme="minorHAnsi" w:cstheme="minorHAnsi"/>
        </w:rPr>
        <w:t xml:space="preserve">: The sets </w:t>
      </w:r>
      <m:oMath>
        <m:sSub>
          <m:sSubPr>
            <m:ctrlPr>
              <w:rPr>
                <w:rFonts w:ascii="Cambria Math" w:hAnsi="Cambria Math" w:cstheme="minorHAnsi"/>
              </w:rPr>
            </m:ctrlPr>
          </m:sSubPr>
          <m:e>
            <m:r>
              <w:rPr>
                <w:rFonts w:ascii="Cambria Math" w:hAnsi="Cambria Math" w:cstheme="minorHAnsi"/>
              </w:rPr>
              <m:t>W</m:t>
            </m:r>
          </m:e>
          <m:sub>
            <m:r>
              <w:rPr>
                <w:rFonts w:ascii="Cambria Math" w:hAnsi="Cambria Math" w:cstheme="minorHAnsi"/>
              </w:rPr>
              <m:t>i</m:t>
            </m:r>
          </m:sub>
        </m:sSub>
      </m:oMath>
      <w:r w:rsidRPr="00A744A7">
        <w:rPr>
          <w:rFonts w:asciiTheme="minorHAnsi" w:hAnsiTheme="minorHAnsi" w:cstheme="minorHAnsi"/>
        </w:rPr>
        <w:t xml:space="preserve"> for HH1and HH6 and with different variable weightings, 2030.</w:t>
      </w:r>
      <w:bookmarkEnd w:id="38"/>
    </w:p>
    <w:p w14:paraId="7F0DA8BA" w14:textId="77777777" w:rsidR="006E0BC5" w:rsidRPr="001D158F" w:rsidRDefault="006E0BC5" w:rsidP="006E0BC5">
      <w:pPr>
        <w:rPr>
          <w:rFonts w:eastAsiaTheme="minorEastAsia" w:cs="Arial"/>
          <w:lang w:val="en-US" w:eastAsia="de-DE"/>
        </w:rPr>
      </w:pPr>
    </w:p>
    <w:tbl>
      <w:tblPr>
        <w:tblStyle w:val="Tabellenraster"/>
        <w:tblW w:w="0" w:type="auto"/>
        <w:tblLayout w:type="fixed"/>
        <w:tblLook w:val="06A0" w:firstRow="1" w:lastRow="0" w:firstColumn="1" w:lastColumn="0" w:noHBand="1" w:noVBand="1"/>
      </w:tblPr>
      <w:tblGrid>
        <w:gridCol w:w="4365"/>
        <w:gridCol w:w="4170"/>
      </w:tblGrid>
      <w:tr w:rsidR="006E0BC5" w:rsidRPr="001D158F" w14:paraId="67902364" w14:textId="77777777" w:rsidTr="009B775A">
        <w:trPr>
          <w:trHeight w:val="300"/>
        </w:trPr>
        <w:tc>
          <w:tcPr>
            <w:tcW w:w="4365" w:type="dxa"/>
          </w:tcPr>
          <w:p w14:paraId="37D314C8" w14:textId="77777777" w:rsidR="006E0BC5" w:rsidRPr="001D158F" w:rsidRDefault="006E0BC5" w:rsidP="009B775A">
            <w:pPr>
              <w:jc w:val="center"/>
              <w:rPr>
                <w:rFonts w:eastAsiaTheme="minorEastAsia" w:cs="Arial"/>
                <w:lang w:val="en-US" w:eastAsia="de-DE"/>
              </w:rPr>
            </w:pPr>
            <w:r w:rsidRPr="001D158F">
              <w:rPr>
                <w:rFonts w:eastAsiaTheme="minorEastAsia" w:cs="Arial"/>
                <w:lang w:val="en-US" w:eastAsia="de-DE"/>
              </w:rPr>
              <w:t>2030</w:t>
            </w:r>
          </w:p>
        </w:tc>
        <w:tc>
          <w:tcPr>
            <w:tcW w:w="4170" w:type="dxa"/>
          </w:tcPr>
          <w:p w14:paraId="37D0FD3F" w14:textId="77777777" w:rsidR="006E0BC5" w:rsidRPr="001D158F" w:rsidRDefault="006E0BC5" w:rsidP="009B775A">
            <w:pPr>
              <w:jc w:val="center"/>
              <w:rPr>
                <w:rFonts w:eastAsiaTheme="minorEastAsia" w:cs="Arial"/>
                <w:lang w:val="en-US" w:eastAsia="de-DE"/>
              </w:rPr>
            </w:pPr>
            <w:r w:rsidRPr="001D158F">
              <w:rPr>
                <w:rFonts w:eastAsiaTheme="minorEastAsia" w:cs="Arial"/>
                <w:lang w:val="en-US" w:eastAsia="de-DE"/>
              </w:rPr>
              <w:t>2040</w:t>
            </w:r>
          </w:p>
        </w:tc>
      </w:tr>
      <w:tr w:rsidR="006E0BC5" w:rsidRPr="001D158F" w14:paraId="0FB94208" w14:textId="77777777" w:rsidTr="009B775A">
        <w:trPr>
          <w:trHeight w:val="300"/>
        </w:trPr>
        <w:tc>
          <w:tcPr>
            <w:tcW w:w="4365" w:type="dxa"/>
          </w:tcPr>
          <w:p w14:paraId="1FAA9470" w14:textId="77777777" w:rsidR="006E0BC5" w:rsidRPr="001D158F" w:rsidRDefault="006E0BC5" w:rsidP="009B775A">
            <w:pPr>
              <w:jc w:val="center"/>
              <w:rPr>
                <w:lang w:val="en-US"/>
              </w:rPr>
            </w:pPr>
            <w:r w:rsidRPr="001D158F">
              <w:rPr>
                <w:noProof/>
                <w:lang w:val="en-US"/>
              </w:rPr>
              <w:drawing>
                <wp:inline distT="0" distB="0" distL="0" distR="0" wp14:anchorId="45CF1612" wp14:editId="71887EA2">
                  <wp:extent cx="2140105" cy="2178050"/>
                  <wp:effectExtent l="0" t="0" r="0" b="0"/>
                  <wp:docPr id="2055728757" name="Grafik 2055728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42594" cy="2180583"/>
                          </a:xfrm>
                          <a:prstGeom prst="rect">
                            <a:avLst/>
                          </a:prstGeom>
                        </pic:spPr>
                      </pic:pic>
                    </a:graphicData>
                  </a:graphic>
                </wp:inline>
              </w:drawing>
            </w:r>
          </w:p>
        </w:tc>
        <w:tc>
          <w:tcPr>
            <w:tcW w:w="4170" w:type="dxa"/>
          </w:tcPr>
          <w:p w14:paraId="6E0D4FBF" w14:textId="77777777" w:rsidR="006E0BC5" w:rsidRPr="001D158F" w:rsidRDefault="006E0BC5" w:rsidP="009B775A">
            <w:pPr>
              <w:jc w:val="center"/>
              <w:rPr>
                <w:lang w:val="en-US"/>
              </w:rPr>
            </w:pPr>
            <w:r w:rsidRPr="001D158F">
              <w:rPr>
                <w:noProof/>
                <w:lang w:val="en-US"/>
              </w:rPr>
              <w:drawing>
                <wp:inline distT="0" distB="0" distL="0" distR="0" wp14:anchorId="5AF80191" wp14:editId="76DA8DE2">
                  <wp:extent cx="2211393" cy="2254250"/>
                  <wp:effectExtent l="0" t="0" r="0" b="0"/>
                  <wp:docPr id="87348262" name="Grafik 87348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214233" cy="2257145"/>
                          </a:xfrm>
                          <a:prstGeom prst="rect">
                            <a:avLst/>
                          </a:prstGeom>
                        </pic:spPr>
                      </pic:pic>
                    </a:graphicData>
                  </a:graphic>
                </wp:inline>
              </w:drawing>
            </w:r>
          </w:p>
        </w:tc>
      </w:tr>
    </w:tbl>
    <w:p w14:paraId="5F353656" w14:textId="5F12DC73" w:rsidR="006E0BC5" w:rsidRPr="001D158F" w:rsidRDefault="006E0BC5" w:rsidP="00A744A7">
      <w:pPr>
        <w:pStyle w:val="Beschriftung"/>
        <w:rPr>
          <w:lang w:val="en-US" w:eastAsia="de-DE"/>
        </w:rPr>
      </w:pPr>
      <w:bookmarkStart w:id="39" w:name="_Ref129756160"/>
      <w:r w:rsidRPr="001D158F">
        <w:rPr>
          <w:lang w:val="en-US"/>
        </w:rPr>
        <w:t xml:space="preserve">Fig. </w:t>
      </w:r>
      <w:r w:rsidRPr="001D158F">
        <w:rPr>
          <w:lang w:val="en-US"/>
        </w:rPr>
        <w:fldChar w:fldCharType="begin"/>
      </w:r>
      <w:r w:rsidRPr="001D158F">
        <w:rPr>
          <w:lang w:val="en-US"/>
        </w:rPr>
        <w:instrText xml:space="preserve"> SEQ Fig. \* ARABIC </w:instrText>
      </w:r>
      <w:r w:rsidRPr="001D158F">
        <w:rPr>
          <w:lang w:val="en-US"/>
        </w:rPr>
        <w:fldChar w:fldCharType="separate"/>
      </w:r>
      <w:r w:rsidR="00065BFD">
        <w:rPr>
          <w:noProof/>
          <w:lang w:val="en-US"/>
        </w:rPr>
        <w:t>7</w:t>
      </w:r>
      <w:r w:rsidRPr="001D158F">
        <w:rPr>
          <w:lang w:val="en-US"/>
        </w:rPr>
        <w:fldChar w:fldCharType="end"/>
      </w:r>
      <w:bookmarkEnd w:id="39"/>
      <w:r w:rsidRPr="001D158F">
        <w:rPr>
          <w:lang w:val="en-US" w:eastAsia="de-DE"/>
        </w:rPr>
        <w:t xml:space="preserve">: </w:t>
      </w:r>
      <w:r w:rsidRPr="00A744A7">
        <w:rPr>
          <w:i w:val="0"/>
          <w:lang w:val="en-US" w:eastAsia="de-DE"/>
        </w:rPr>
        <w:t xml:space="preserve">The sets </w:t>
      </w:r>
      <m:oMath>
        <m:sSub>
          <m:sSubPr>
            <m:ctrlPr>
              <w:rPr>
                <w:rFonts w:ascii="Cambria Math" w:eastAsia="Times New Roman" w:hAnsi="Cambria Math" w:cs="Calibri"/>
                <w:i w:val="0"/>
                <w:lang w:val="en-US" w:eastAsia="de-DE"/>
              </w:rPr>
            </m:ctrlPr>
          </m:sSubPr>
          <m:e>
            <m:r>
              <w:rPr>
                <w:rFonts w:ascii="Cambria Math" w:eastAsia="Times New Roman" w:hAnsi="Cambria Math" w:cs="Calibri"/>
                <w:lang w:val="en-US" w:eastAsia="de-DE"/>
              </w:rPr>
              <m:t>W</m:t>
            </m:r>
          </m:e>
          <m:sub>
            <m:r>
              <w:rPr>
                <w:rFonts w:ascii="Cambria Math" w:eastAsia="Times New Roman" w:hAnsi="Cambria Math" w:cs="Calibri"/>
                <w:lang w:val="en-US" w:eastAsia="de-DE"/>
              </w:rPr>
              <m:t>i</m:t>
            </m:r>
          </m:sub>
        </m:sSub>
      </m:oMath>
      <w:r w:rsidRPr="00A744A7">
        <w:rPr>
          <w:i w:val="0"/>
          <w:lang w:val="en-US" w:eastAsia="de-DE"/>
        </w:rPr>
        <w:t xml:space="preserve"> for simultaneous variations of the weightings of four criteria for HH1.</w:t>
      </w:r>
    </w:p>
    <w:p w14:paraId="17726786" w14:textId="77777777" w:rsidR="006E0BC5" w:rsidRPr="001D158F" w:rsidRDefault="006E0BC5" w:rsidP="006E0BC5">
      <w:pPr>
        <w:rPr>
          <w:rFonts w:eastAsiaTheme="minorEastAsia" w:cs="Arial"/>
          <w:lang w:val="en-US" w:eastAsia="de-DE"/>
        </w:rPr>
      </w:pPr>
    </w:p>
    <w:p w14:paraId="7DA24A1F" w14:textId="7CAD3A08" w:rsidR="00EA6DD3" w:rsidRPr="001D158F" w:rsidRDefault="006E0BC5" w:rsidP="02A04D46">
      <w:pPr>
        <w:rPr>
          <w:rFonts w:eastAsiaTheme="minorEastAsia" w:cs="Arial"/>
          <w:lang w:val="en-US" w:eastAsia="de-DE"/>
        </w:rPr>
      </w:pPr>
      <w:r w:rsidRPr="001D158F">
        <w:rPr>
          <w:rFonts w:eastAsiaTheme="minorEastAsia" w:cs="Arial"/>
          <w:lang w:val="en-US" w:eastAsia="de-DE"/>
        </w:rPr>
        <w:t xml:space="preserve">We, moreover, investigated the robustness of the preferences to the choice of the preference function. Replacing the Linear preference function with the Gaussian one yields comparable results. </w:t>
      </w:r>
      <w:r w:rsidR="004B401A" w:rsidRPr="004B401A">
        <w:rPr>
          <w:rFonts w:eastAsiaTheme="minorEastAsia" w:cs="Arial"/>
          <w:lang w:val="en-US" w:eastAsia="de-DE"/>
        </w:rPr>
        <w:t>Further details can be found in the Supplementary Material</w:t>
      </w:r>
      <w:r w:rsidRPr="001D158F">
        <w:rPr>
          <w:rFonts w:eastAsiaTheme="minorEastAsia" w:cs="Arial"/>
          <w:lang w:val="en-US" w:eastAsia="de-DE"/>
        </w:rPr>
        <w:t>.</w:t>
      </w:r>
    </w:p>
    <w:p w14:paraId="2B6C8D24" w14:textId="77777777" w:rsidR="00EA6DD3" w:rsidRPr="001D158F" w:rsidRDefault="00EA6DD3" w:rsidP="02A04D46">
      <w:pPr>
        <w:rPr>
          <w:rFonts w:eastAsiaTheme="minorEastAsia"/>
          <w:lang w:val="en-US" w:eastAsia="de-DE"/>
        </w:rPr>
      </w:pPr>
    </w:p>
    <w:p w14:paraId="641A9ADD" w14:textId="296DE321" w:rsidR="00845FB8" w:rsidRPr="001D158F" w:rsidRDefault="00CF6C5E" w:rsidP="00845FB8">
      <w:pPr>
        <w:pStyle w:val="berschrift1"/>
        <w:rPr>
          <w:lang w:val="en-US"/>
        </w:rPr>
      </w:pPr>
      <w:bookmarkStart w:id="40" w:name="_Toc45887322"/>
      <w:bookmarkStart w:id="41" w:name="_Toc96577810"/>
      <w:r w:rsidRPr="001D158F">
        <w:rPr>
          <w:lang w:val="en-US"/>
        </w:rPr>
        <w:t xml:space="preserve">Discussion and </w:t>
      </w:r>
      <w:r w:rsidR="00337692" w:rsidRPr="001D158F">
        <w:rPr>
          <w:lang w:val="en-US"/>
        </w:rPr>
        <w:t>Conclusions</w:t>
      </w:r>
      <w:bookmarkEnd w:id="40"/>
      <w:r w:rsidR="00574C15" w:rsidRPr="001D158F">
        <w:rPr>
          <w:lang w:val="en-US"/>
        </w:rPr>
        <w:t xml:space="preserve"> </w:t>
      </w:r>
      <w:bookmarkEnd w:id="41"/>
    </w:p>
    <w:p w14:paraId="6BB3EB2C" w14:textId="2A8FE7C2" w:rsidR="00696978" w:rsidRPr="0068223E" w:rsidRDefault="001A3C03" w:rsidP="007833B3">
      <w:pPr>
        <w:rPr>
          <w:lang w:val="en-US"/>
        </w:rPr>
      </w:pPr>
      <w:r w:rsidRPr="001D158F">
        <w:rPr>
          <w:lang w:val="en-US"/>
        </w:rPr>
        <w:t>T</w:t>
      </w:r>
      <w:r w:rsidR="007632A4" w:rsidRPr="001D158F">
        <w:rPr>
          <w:lang w:val="en-US"/>
        </w:rPr>
        <w:t xml:space="preserve">he occurrence of </w:t>
      </w:r>
      <w:r w:rsidR="00107193" w:rsidRPr="001D158F">
        <w:rPr>
          <w:lang w:val="en-US"/>
        </w:rPr>
        <w:t>political, economic</w:t>
      </w:r>
      <w:r w:rsidR="00CA7192" w:rsidRPr="001D158F">
        <w:rPr>
          <w:lang w:val="en-US"/>
        </w:rPr>
        <w:t>,</w:t>
      </w:r>
      <w:r w:rsidR="00107193" w:rsidRPr="001D158F">
        <w:rPr>
          <w:lang w:val="en-US"/>
        </w:rPr>
        <w:t xml:space="preserve"> and natural extreme </w:t>
      </w:r>
      <w:r w:rsidR="00766238" w:rsidRPr="001D158F">
        <w:rPr>
          <w:lang w:val="en-US"/>
        </w:rPr>
        <w:t>events</w:t>
      </w:r>
      <w:r w:rsidR="00A91BB5" w:rsidRPr="001D158F">
        <w:rPr>
          <w:lang w:val="en-US"/>
        </w:rPr>
        <w:t xml:space="preserve"> </w:t>
      </w:r>
      <w:r w:rsidR="00107193" w:rsidRPr="001D158F">
        <w:rPr>
          <w:lang w:val="en-US"/>
        </w:rPr>
        <w:t xml:space="preserve">(e.g., </w:t>
      </w:r>
      <w:r w:rsidR="00CA7192" w:rsidRPr="001D158F">
        <w:rPr>
          <w:lang w:val="en-US"/>
        </w:rPr>
        <w:t xml:space="preserve">the </w:t>
      </w:r>
      <w:r w:rsidR="004B44C9" w:rsidRPr="001D158F">
        <w:rPr>
          <w:lang w:val="en-US"/>
        </w:rPr>
        <w:t>U</w:t>
      </w:r>
      <w:r w:rsidR="001B6204" w:rsidRPr="001D158F">
        <w:rPr>
          <w:lang w:val="en-US"/>
        </w:rPr>
        <w:t>kraine</w:t>
      </w:r>
      <w:r w:rsidR="00A91BB5" w:rsidRPr="001D158F">
        <w:rPr>
          <w:lang w:val="en-US"/>
        </w:rPr>
        <w:t xml:space="preserve">-Russia </w:t>
      </w:r>
      <w:r w:rsidR="008855C8" w:rsidRPr="001D158F">
        <w:rPr>
          <w:lang w:val="en-US"/>
        </w:rPr>
        <w:t>conflict</w:t>
      </w:r>
      <w:r w:rsidR="00107193" w:rsidRPr="001D158F">
        <w:rPr>
          <w:lang w:val="en-US"/>
        </w:rPr>
        <w:t xml:space="preserve">, </w:t>
      </w:r>
      <w:r w:rsidR="00A34563" w:rsidRPr="001D158F">
        <w:rPr>
          <w:lang w:val="en-US"/>
        </w:rPr>
        <w:t>soaring prices for commodities, floods</w:t>
      </w:r>
      <w:r w:rsidR="00CA7192" w:rsidRPr="001D158F">
        <w:rPr>
          <w:lang w:val="en-US"/>
        </w:rPr>
        <w:t>,</w:t>
      </w:r>
      <w:r w:rsidR="00A34563" w:rsidRPr="001D158F">
        <w:rPr>
          <w:lang w:val="en-US"/>
        </w:rPr>
        <w:t xml:space="preserve"> and heat waves</w:t>
      </w:r>
      <w:r w:rsidR="008855C8" w:rsidRPr="001D158F">
        <w:rPr>
          <w:lang w:val="en-US"/>
        </w:rPr>
        <w:t>)</w:t>
      </w:r>
      <w:r w:rsidR="00A34563" w:rsidRPr="001D158F">
        <w:rPr>
          <w:lang w:val="en-US"/>
        </w:rPr>
        <w:t xml:space="preserve"> </w:t>
      </w:r>
      <w:r w:rsidR="008262A6" w:rsidRPr="001D158F">
        <w:rPr>
          <w:lang w:val="en-US"/>
        </w:rPr>
        <w:t>highlight</w:t>
      </w:r>
      <w:r w:rsidR="00CA7192" w:rsidRPr="001D158F">
        <w:rPr>
          <w:lang w:val="en-US"/>
        </w:rPr>
        <w:t>s</w:t>
      </w:r>
      <w:r w:rsidR="008262A6" w:rsidRPr="001D158F">
        <w:rPr>
          <w:lang w:val="en-US"/>
        </w:rPr>
        <w:t xml:space="preserve"> the ne</w:t>
      </w:r>
      <w:r w:rsidR="009001BD" w:rsidRPr="001D158F">
        <w:rPr>
          <w:lang w:val="en-US"/>
        </w:rPr>
        <w:t>e</w:t>
      </w:r>
      <w:r w:rsidR="008262A6" w:rsidRPr="001D158F">
        <w:rPr>
          <w:lang w:val="en-US"/>
        </w:rPr>
        <w:t>d to upgrade existing energy scenarios</w:t>
      </w:r>
      <w:r w:rsidR="008353F3" w:rsidRPr="001D158F">
        <w:rPr>
          <w:lang w:val="en-US"/>
        </w:rPr>
        <w:t xml:space="preserve">. </w:t>
      </w:r>
      <w:bookmarkStart w:id="42" w:name="_Hlk129268871"/>
      <w:bookmarkStart w:id="43" w:name="_Hlk129691339"/>
      <w:r w:rsidR="004A3393" w:rsidRPr="0068223E">
        <w:rPr>
          <w:lang w:val="en-US"/>
        </w:rPr>
        <w:t xml:space="preserve">In </w:t>
      </w:r>
      <w:r w:rsidR="001D5816" w:rsidRPr="0068223E">
        <w:rPr>
          <w:lang w:val="en-US"/>
        </w:rPr>
        <w:t xml:space="preserve">principle, </w:t>
      </w:r>
      <w:r w:rsidR="00CA7192" w:rsidRPr="0068223E">
        <w:rPr>
          <w:lang w:val="en-US"/>
        </w:rPr>
        <w:t>developing</w:t>
      </w:r>
      <w:r w:rsidR="002F51C1" w:rsidRPr="0068223E">
        <w:rPr>
          <w:lang w:val="en-US"/>
        </w:rPr>
        <w:t xml:space="preserve"> new scenarios </w:t>
      </w:r>
      <w:r w:rsidR="00CA7192" w:rsidRPr="0068223E">
        <w:rPr>
          <w:lang w:val="en-US"/>
        </w:rPr>
        <w:t>considering stakeholders' perspectives, whose support is critical to implementing paths, is</w:t>
      </w:r>
      <w:r w:rsidR="00187418" w:rsidRPr="0068223E">
        <w:rPr>
          <w:lang w:val="en-US"/>
        </w:rPr>
        <w:t xml:space="preserve"> </w:t>
      </w:r>
      <w:r w:rsidR="00CA7192" w:rsidRPr="0068223E">
        <w:rPr>
          <w:lang w:val="en-US"/>
        </w:rPr>
        <w:t>time-</w:t>
      </w:r>
      <w:r w:rsidR="00187418" w:rsidRPr="0068223E">
        <w:rPr>
          <w:lang w:val="en-US"/>
        </w:rPr>
        <w:t xml:space="preserve">consuming and costly. Hence, </w:t>
      </w:r>
      <w:r w:rsidR="002E2CC0" w:rsidRPr="0068223E">
        <w:rPr>
          <w:lang w:val="en-US"/>
        </w:rPr>
        <w:t>there is a need for approaches</w:t>
      </w:r>
      <w:r w:rsidR="006C17C8" w:rsidRPr="0068223E">
        <w:rPr>
          <w:lang w:val="en-US"/>
        </w:rPr>
        <w:t xml:space="preserve"> </w:t>
      </w:r>
      <w:r w:rsidR="0094023A" w:rsidRPr="0068223E">
        <w:rPr>
          <w:lang w:val="en-US"/>
        </w:rPr>
        <w:t>that</w:t>
      </w:r>
      <w:r w:rsidR="001F05E0" w:rsidRPr="0068223E">
        <w:rPr>
          <w:lang w:val="en-US"/>
        </w:rPr>
        <w:t xml:space="preserve"> prov</w:t>
      </w:r>
      <w:r w:rsidR="008E210E" w:rsidRPr="0068223E">
        <w:rPr>
          <w:lang w:val="en-US"/>
        </w:rPr>
        <w:t>ide information on the impact</w:t>
      </w:r>
      <w:r w:rsidR="002C77D6" w:rsidRPr="0068223E">
        <w:rPr>
          <w:lang w:val="en-US"/>
        </w:rPr>
        <w:t>s</w:t>
      </w:r>
      <w:r w:rsidR="008E210E" w:rsidRPr="0068223E">
        <w:rPr>
          <w:lang w:val="en-US"/>
        </w:rPr>
        <w:t xml:space="preserve"> of </w:t>
      </w:r>
      <w:r w:rsidR="002C77D6" w:rsidRPr="0068223E">
        <w:rPr>
          <w:lang w:val="en-US"/>
        </w:rPr>
        <w:t xml:space="preserve">proposed </w:t>
      </w:r>
      <w:r w:rsidR="008E210E" w:rsidRPr="0068223E">
        <w:rPr>
          <w:lang w:val="en-US"/>
        </w:rPr>
        <w:t xml:space="preserve">changes </w:t>
      </w:r>
      <w:r w:rsidR="00002E51" w:rsidRPr="0068223E">
        <w:rPr>
          <w:lang w:val="en-US"/>
        </w:rPr>
        <w:t xml:space="preserve">in </w:t>
      </w:r>
      <w:r w:rsidR="00B87F9E" w:rsidRPr="0068223E">
        <w:rPr>
          <w:lang w:val="en-US"/>
        </w:rPr>
        <w:t>transition</w:t>
      </w:r>
      <w:r w:rsidR="002C77D6" w:rsidRPr="0068223E">
        <w:rPr>
          <w:lang w:val="en-US"/>
        </w:rPr>
        <w:t xml:space="preserve"> </w:t>
      </w:r>
      <w:r w:rsidR="00B87F9E" w:rsidRPr="0068223E">
        <w:rPr>
          <w:lang w:val="en-US"/>
        </w:rPr>
        <w:t>path</w:t>
      </w:r>
      <w:r w:rsidR="002C77D6" w:rsidRPr="0068223E">
        <w:rPr>
          <w:lang w:val="en-US"/>
        </w:rPr>
        <w:t>s</w:t>
      </w:r>
      <w:r w:rsidR="00B550AA" w:rsidRPr="0068223E">
        <w:rPr>
          <w:lang w:val="en-US"/>
        </w:rPr>
        <w:t xml:space="preserve"> resulting from </w:t>
      </w:r>
      <w:r w:rsidR="008E210E" w:rsidRPr="0068223E">
        <w:rPr>
          <w:lang w:val="en-US"/>
        </w:rPr>
        <w:t>energy scenario</w:t>
      </w:r>
      <w:r w:rsidR="00203739" w:rsidRPr="0068223E">
        <w:rPr>
          <w:lang w:val="en-US"/>
        </w:rPr>
        <w:t>s</w:t>
      </w:r>
      <w:r w:rsidR="00B550AA" w:rsidRPr="0068223E">
        <w:rPr>
          <w:lang w:val="en-US"/>
        </w:rPr>
        <w:t>,</w:t>
      </w:r>
      <w:r w:rsidR="008E210E" w:rsidRPr="0068223E">
        <w:rPr>
          <w:lang w:val="en-US"/>
        </w:rPr>
        <w:t xml:space="preserve"> </w:t>
      </w:r>
      <w:r w:rsidR="00CA7192" w:rsidRPr="0068223E">
        <w:rPr>
          <w:lang w:val="en-US"/>
        </w:rPr>
        <w:t>stakeholders' support for paths, and</w:t>
      </w:r>
      <w:r w:rsidR="00935E27" w:rsidRPr="0068223E">
        <w:rPr>
          <w:lang w:val="en-US"/>
        </w:rPr>
        <w:t xml:space="preserve"> </w:t>
      </w:r>
      <w:r w:rsidR="00815EBD" w:rsidRPr="0068223E">
        <w:rPr>
          <w:lang w:val="en-US"/>
        </w:rPr>
        <w:t xml:space="preserve">how </w:t>
      </w:r>
      <w:r w:rsidR="00B87F9E" w:rsidRPr="0068223E">
        <w:rPr>
          <w:lang w:val="en-US"/>
        </w:rPr>
        <w:t>transition</w:t>
      </w:r>
      <w:r w:rsidR="00815EBD" w:rsidRPr="0068223E">
        <w:rPr>
          <w:lang w:val="en-US"/>
        </w:rPr>
        <w:t xml:space="preserve"> paths should be </w:t>
      </w:r>
      <w:r w:rsidR="0096561D" w:rsidRPr="0068223E">
        <w:rPr>
          <w:lang w:val="en-US"/>
        </w:rPr>
        <w:t xml:space="preserve">designed to </w:t>
      </w:r>
      <w:r w:rsidR="00BA6881" w:rsidRPr="0068223E">
        <w:rPr>
          <w:lang w:val="en-US"/>
        </w:rPr>
        <w:t>align</w:t>
      </w:r>
      <w:r w:rsidR="00CA0928" w:rsidRPr="0068223E">
        <w:rPr>
          <w:lang w:val="en-US"/>
        </w:rPr>
        <w:t xml:space="preserve"> with </w:t>
      </w:r>
      <w:r w:rsidR="00EE5BB6" w:rsidRPr="0068223E">
        <w:rPr>
          <w:lang w:val="en-US"/>
        </w:rPr>
        <w:t xml:space="preserve">stakeholders' </w:t>
      </w:r>
      <w:r w:rsidR="00CA0928" w:rsidRPr="0068223E">
        <w:rPr>
          <w:lang w:val="en-US"/>
        </w:rPr>
        <w:t xml:space="preserve">preferences. </w:t>
      </w:r>
      <w:r w:rsidR="009001BD" w:rsidRPr="0068223E">
        <w:rPr>
          <w:lang w:val="en-US"/>
        </w:rPr>
        <w:t xml:space="preserve">Our approach addresses this need. In addition, </w:t>
      </w:r>
      <w:r w:rsidR="00CA7192" w:rsidRPr="0068223E">
        <w:rPr>
          <w:lang w:val="en-US"/>
        </w:rPr>
        <w:t xml:space="preserve">the </w:t>
      </w:r>
      <w:r w:rsidR="009001BD" w:rsidRPr="0068223E">
        <w:rPr>
          <w:lang w:val="en-US"/>
        </w:rPr>
        <w:t>study aims to show the effects of changes in stakeholders</w:t>
      </w:r>
      <w:r w:rsidR="00EE5BB6" w:rsidRPr="0068223E">
        <w:rPr>
          <w:lang w:val="en-US"/>
        </w:rPr>
        <w:t>'</w:t>
      </w:r>
      <w:r w:rsidR="009001BD" w:rsidRPr="0068223E">
        <w:rPr>
          <w:lang w:val="en-US"/>
        </w:rPr>
        <w:t xml:space="preserve"> weightings of selected decision criteria on possible support of transition paths. By providing information on weightings and their implication</w:t>
      </w:r>
      <w:r w:rsidR="00CA7192" w:rsidRPr="0068223E">
        <w:rPr>
          <w:lang w:val="en-US"/>
        </w:rPr>
        <w:t>,</w:t>
      </w:r>
      <w:r w:rsidR="009001BD" w:rsidRPr="0068223E">
        <w:rPr>
          <w:lang w:val="en-US"/>
        </w:rPr>
        <w:t xml:space="preserve"> we </w:t>
      </w:r>
      <w:r w:rsidR="00CA7192" w:rsidRPr="0068223E">
        <w:rPr>
          <w:lang w:val="en-US"/>
        </w:rPr>
        <w:t>can</w:t>
      </w:r>
      <w:r w:rsidR="009001BD" w:rsidRPr="0068223E">
        <w:rPr>
          <w:lang w:val="en-US"/>
        </w:rPr>
        <w:t xml:space="preserve"> identify critical weighting constellations that</w:t>
      </w:r>
      <w:r w:rsidR="005D5A60" w:rsidRPr="0068223E">
        <w:rPr>
          <w:lang w:val="en-US"/>
        </w:rPr>
        <w:t xml:space="preserve"> might</w:t>
      </w:r>
      <w:r w:rsidR="009001BD" w:rsidRPr="0068223E">
        <w:rPr>
          <w:lang w:val="en-US"/>
        </w:rPr>
        <w:t xml:space="preserve"> favor changes in </w:t>
      </w:r>
      <w:r w:rsidR="009001BD" w:rsidRPr="0068223E">
        <w:rPr>
          <w:lang w:val="en-US"/>
        </w:rPr>
        <w:lastRenderedPageBreak/>
        <w:t>attitudes towards transition path levels</w:t>
      </w:r>
      <w:r w:rsidR="004B401A" w:rsidRPr="0068223E">
        <w:rPr>
          <w:lang w:val="en-US"/>
        </w:rPr>
        <w:t>. These constellations</w:t>
      </w:r>
      <w:r w:rsidR="009001BD" w:rsidRPr="0068223E">
        <w:rPr>
          <w:lang w:val="en-US"/>
        </w:rPr>
        <w:t xml:space="preserve"> should receive special attention if a transition path is desired by</w:t>
      </w:r>
      <w:r w:rsidR="00CA7192" w:rsidRPr="0068223E">
        <w:rPr>
          <w:lang w:val="en-US"/>
        </w:rPr>
        <w:t>,</w:t>
      </w:r>
      <w:r w:rsidR="009001BD" w:rsidRPr="0068223E">
        <w:rPr>
          <w:lang w:val="en-US"/>
        </w:rPr>
        <w:t xml:space="preserve"> e.g., the government. In addition, the analysis enables t</w:t>
      </w:r>
      <w:r w:rsidR="004B401A" w:rsidRPr="0068223E">
        <w:rPr>
          <w:lang w:val="en-US"/>
        </w:rPr>
        <w:t>he assessment of</w:t>
      </w:r>
      <w:r w:rsidR="009001BD" w:rsidRPr="0068223E">
        <w:rPr>
          <w:lang w:val="en-US"/>
        </w:rPr>
        <w:t xml:space="preserve"> implication</w:t>
      </w:r>
      <w:r w:rsidR="00CA7192" w:rsidRPr="0068223E">
        <w:rPr>
          <w:lang w:val="en-US"/>
        </w:rPr>
        <w:t>s</w:t>
      </w:r>
      <w:r w:rsidR="009001BD" w:rsidRPr="0068223E">
        <w:rPr>
          <w:lang w:val="en-US"/>
        </w:rPr>
        <w:t xml:space="preserve"> </w:t>
      </w:r>
      <w:r w:rsidR="004B401A" w:rsidRPr="0068223E">
        <w:rPr>
          <w:lang w:val="en-US"/>
        </w:rPr>
        <w:t xml:space="preserve">from </w:t>
      </w:r>
      <w:r w:rsidR="009001BD" w:rsidRPr="0068223E">
        <w:rPr>
          <w:lang w:val="en-US"/>
        </w:rPr>
        <w:t>preferences</w:t>
      </w:r>
      <w:bookmarkEnd w:id="42"/>
      <w:r w:rsidR="004B401A" w:rsidRPr="0068223E">
        <w:rPr>
          <w:lang w:val="en-US"/>
        </w:rPr>
        <w:t xml:space="preserve"> changes</w:t>
      </w:r>
      <w:r w:rsidR="009001BD" w:rsidRPr="0068223E">
        <w:rPr>
          <w:lang w:val="en-US"/>
        </w:rPr>
        <w:t>.</w:t>
      </w:r>
      <w:bookmarkEnd w:id="43"/>
    </w:p>
    <w:p w14:paraId="7051DD7C" w14:textId="506E8DFE" w:rsidR="00BD3EEB" w:rsidRPr="001D158F" w:rsidRDefault="0097474A" w:rsidP="007C71E9">
      <w:pPr>
        <w:rPr>
          <w:lang w:val="en-US"/>
        </w:rPr>
      </w:pPr>
      <w:r w:rsidRPr="0068223E">
        <w:rPr>
          <w:lang w:val="en-US"/>
        </w:rPr>
        <w:t>In the past</w:t>
      </w:r>
      <w:r w:rsidR="003B1558" w:rsidRPr="0068223E">
        <w:rPr>
          <w:lang w:val="en-US"/>
        </w:rPr>
        <w:t>,</w:t>
      </w:r>
      <w:r w:rsidRPr="0068223E">
        <w:rPr>
          <w:lang w:val="en-US"/>
        </w:rPr>
        <w:t xml:space="preserve"> </w:t>
      </w:r>
      <w:r w:rsidR="00CA10F0" w:rsidRPr="0068223E">
        <w:rPr>
          <w:lang w:val="en-US"/>
        </w:rPr>
        <w:t>MCDA</w:t>
      </w:r>
      <w:r w:rsidR="0015304C" w:rsidRPr="0068223E">
        <w:rPr>
          <w:lang w:val="en-US"/>
        </w:rPr>
        <w:t xml:space="preserve"> </w:t>
      </w:r>
      <w:r w:rsidRPr="0068223E">
        <w:rPr>
          <w:lang w:val="en-US"/>
        </w:rPr>
        <w:t xml:space="preserve">has proven its potential for </w:t>
      </w:r>
      <w:r w:rsidR="00CA7192" w:rsidRPr="0068223E">
        <w:rPr>
          <w:lang w:val="en-US"/>
        </w:rPr>
        <w:t>assessing</w:t>
      </w:r>
      <w:r w:rsidR="0037729F" w:rsidRPr="0068223E">
        <w:rPr>
          <w:lang w:val="en-US"/>
        </w:rPr>
        <w:t xml:space="preserve"> </w:t>
      </w:r>
      <w:r w:rsidR="00EE5BB6" w:rsidRPr="0068223E">
        <w:rPr>
          <w:lang w:val="en-US"/>
        </w:rPr>
        <w:t xml:space="preserve">stakeholders' </w:t>
      </w:r>
      <w:r w:rsidR="00B91124" w:rsidRPr="0068223E">
        <w:rPr>
          <w:lang w:val="en-US"/>
        </w:rPr>
        <w:t xml:space="preserve">attitudes. Hence, we decided to </w:t>
      </w:r>
      <w:r w:rsidR="003E0099" w:rsidRPr="0068223E">
        <w:rPr>
          <w:lang w:val="en-US"/>
        </w:rPr>
        <w:t xml:space="preserve">employ an </w:t>
      </w:r>
      <w:r w:rsidR="00B91124" w:rsidRPr="0068223E">
        <w:rPr>
          <w:lang w:val="en-US"/>
        </w:rPr>
        <w:t>MCDA approach</w:t>
      </w:r>
      <w:r w:rsidR="00F241CB" w:rsidRPr="0068223E">
        <w:rPr>
          <w:lang w:val="en-US"/>
        </w:rPr>
        <w:t xml:space="preserve">. </w:t>
      </w:r>
      <w:r w:rsidR="00CA7192" w:rsidRPr="0068223E">
        <w:rPr>
          <w:lang w:val="en-US"/>
        </w:rPr>
        <w:t xml:space="preserve">Using a set of heterogeneous stakeholders and examples for energy scenarios, we </w:t>
      </w:r>
      <w:r w:rsidR="007C47F0" w:rsidRPr="0068223E">
        <w:rPr>
          <w:lang w:val="en-US"/>
        </w:rPr>
        <w:t xml:space="preserve">emphasize </w:t>
      </w:r>
      <w:r w:rsidR="00210B20" w:rsidRPr="0068223E">
        <w:rPr>
          <w:lang w:val="en-US"/>
        </w:rPr>
        <w:t>that</w:t>
      </w:r>
      <w:r w:rsidR="00427949" w:rsidRPr="0068223E">
        <w:rPr>
          <w:lang w:val="en-US"/>
        </w:rPr>
        <w:t xml:space="preserve"> MC</w:t>
      </w:r>
      <w:r w:rsidR="00210B20" w:rsidRPr="0068223E">
        <w:rPr>
          <w:lang w:val="en-US"/>
        </w:rPr>
        <w:t>D</w:t>
      </w:r>
      <w:r w:rsidR="00427949" w:rsidRPr="0068223E">
        <w:rPr>
          <w:lang w:val="en-US"/>
        </w:rPr>
        <w:t>A</w:t>
      </w:r>
      <w:r w:rsidR="00427949" w:rsidRPr="001D158F">
        <w:rPr>
          <w:lang w:val="en-US"/>
        </w:rPr>
        <w:t xml:space="preserve"> is a suitable tool </w:t>
      </w:r>
      <w:r w:rsidR="000D1ED1" w:rsidRPr="001D158F">
        <w:rPr>
          <w:lang w:val="en-US"/>
        </w:rPr>
        <w:t>for assessing</w:t>
      </w:r>
      <w:r w:rsidR="00AD31DA" w:rsidRPr="001D158F">
        <w:rPr>
          <w:lang w:val="en-US"/>
        </w:rPr>
        <w:t xml:space="preserve"> </w:t>
      </w:r>
      <w:r w:rsidR="00EE5BB6" w:rsidRPr="001D158F">
        <w:rPr>
          <w:lang w:val="en-US"/>
        </w:rPr>
        <w:t xml:space="preserve">stakeholders' </w:t>
      </w:r>
      <w:r w:rsidR="00B87936" w:rsidRPr="001D158F">
        <w:rPr>
          <w:lang w:val="en-US"/>
        </w:rPr>
        <w:t>perspective</w:t>
      </w:r>
      <w:r w:rsidR="000D1ED1" w:rsidRPr="001D158F">
        <w:rPr>
          <w:lang w:val="en-US"/>
        </w:rPr>
        <w:t>s</w:t>
      </w:r>
      <w:r w:rsidR="00B87936" w:rsidRPr="001D158F">
        <w:rPr>
          <w:lang w:val="en-US"/>
        </w:rPr>
        <w:t xml:space="preserve"> on</w:t>
      </w:r>
      <w:r w:rsidR="00A25E47" w:rsidRPr="001D158F">
        <w:rPr>
          <w:lang w:val="en-US"/>
        </w:rPr>
        <w:t xml:space="preserve"> a flexible number of</w:t>
      </w:r>
      <w:r w:rsidR="00210B20" w:rsidRPr="001D158F">
        <w:rPr>
          <w:lang w:val="en-US"/>
        </w:rPr>
        <w:t xml:space="preserve"> </w:t>
      </w:r>
      <w:r w:rsidR="00B87936" w:rsidRPr="001D158F">
        <w:rPr>
          <w:lang w:val="en-US"/>
        </w:rPr>
        <w:t>energy scenario</w:t>
      </w:r>
      <w:r w:rsidR="005B6CA9" w:rsidRPr="001D158F">
        <w:rPr>
          <w:lang w:val="en-US"/>
        </w:rPr>
        <w:t>s</w:t>
      </w:r>
      <w:r w:rsidR="000D1ED1" w:rsidRPr="001D158F">
        <w:rPr>
          <w:lang w:val="en-US"/>
        </w:rPr>
        <w:t>. Crucially, it allows this assessment</w:t>
      </w:r>
      <w:r w:rsidR="005B6CA9" w:rsidRPr="001D158F">
        <w:rPr>
          <w:lang w:val="en-US"/>
        </w:rPr>
        <w:t xml:space="preserve"> </w:t>
      </w:r>
      <w:r w:rsidR="004B401A">
        <w:rPr>
          <w:lang w:val="en-US"/>
        </w:rPr>
        <w:t>to be carried out withou</w:t>
      </w:r>
      <w:r w:rsidR="005B6CA9" w:rsidRPr="001D158F">
        <w:rPr>
          <w:lang w:val="en-US"/>
        </w:rPr>
        <w:t xml:space="preserve">t </w:t>
      </w:r>
      <w:r w:rsidR="000D1ED1" w:rsidRPr="001D158F">
        <w:rPr>
          <w:lang w:val="en-US"/>
        </w:rPr>
        <w:t>having recourse to</w:t>
      </w:r>
      <w:r w:rsidR="005B6CA9" w:rsidRPr="001D158F">
        <w:rPr>
          <w:lang w:val="en-US"/>
        </w:rPr>
        <w:t xml:space="preserve"> complex stake</w:t>
      </w:r>
      <w:r w:rsidR="00210B20" w:rsidRPr="001D158F">
        <w:rPr>
          <w:lang w:val="en-US"/>
        </w:rPr>
        <w:t>holder</w:t>
      </w:r>
      <w:r w:rsidR="00A25E47" w:rsidRPr="001D158F">
        <w:rPr>
          <w:lang w:val="en-US"/>
        </w:rPr>
        <w:t xml:space="preserve"> consult</w:t>
      </w:r>
      <w:r w:rsidR="002E486F" w:rsidRPr="001D158F">
        <w:rPr>
          <w:lang w:val="en-US"/>
        </w:rPr>
        <w:t>ation</w:t>
      </w:r>
      <w:r w:rsidR="00A25E47" w:rsidRPr="001D158F">
        <w:rPr>
          <w:lang w:val="en-US"/>
        </w:rPr>
        <w:t xml:space="preserve"> process</w:t>
      </w:r>
      <w:r w:rsidR="002E486F" w:rsidRPr="001D158F">
        <w:rPr>
          <w:lang w:val="en-US"/>
        </w:rPr>
        <w:t>es</w:t>
      </w:r>
      <w:r w:rsidR="00A25E47" w:rsidRPr="001D158F">
        <w:rPr>
          <w:lang w:val="en-US"/>
        </w:rPr>
        <w:t xml:space="preserve"> </w:t>
      </w:r>
      <w:r w:rsidR="002E486F" w:rsidRPr="001D158F">
        <w:rPr>
          <w:lang w:val="en-US"/>
        </w:rPr>
        <w:t>in response to</w:t>
      </w:r>
      <w:r w:rsidR="00A25E47" w:rsidRPr="001D158F">
        <w:rPr>
          <w:lang w:val="en-US"/>
        </w:rPr>
        <w:t xml:space="preserve"> each</w:t>
      </w:r>
      <w:r w:rsidR="008109DF" w:rsidRPr="001D158F">
        <w:rPr>
          <w:lang w:val="en-US"/>
        </w:rPr>
        <w:t xml:space="preserve"> scenario modification.</w:t>
      </w:r>
      <w:r w:rsidR="00210B20" w:rsidRPr="001D158F">
        <w:rPr>
          <w:lang w:val="en-US"/>
        </w:rPr>
        <w:t xml:space="preserve"> </w:t>
      </w:r>
    </w:p>
    <w:p w14:paraId="0FAACA79" w14:textId="2E914DCA" w:rsidR="00337692" w:rsidRPr="001D158F" w:rsidRDefault="2BDCE0F2" w:rsidP="007C71E9">
      <w:pPr>
        <w:rPr>
          <w:lang w:val="en-US"/>
        </w:rPr>
      </w:pPr>
      <w:r w:rsidRPr="001D158F">
        <w:rPr>
          <w:lang w:val="en-US"/>
        </w:rPr>
        <w:t xml:space="preserve">Using the PROMETHEE II technique, the study </w:t>
      </w:r>
      <w:r w:rsidR="00CA7192" w:rsidRPr="001D158F">
        <w:rPr>
          <w:lang w:val="en-US"/>
        </w:rPr>
        <w:t>assesses</w:t>
      </w:r>
      <w:r w:rsidRPr="001D158F">
        <w:rPr>
          <w:lang w:val="en-US"/>
        </w:rPr>
        <w:t xml:space="preserve"> the scenarios </w:t>
      </w:r>
      <w:r w:rsidR="00CA7192" w:rsidRPr="001D158F">
        <w:rPr>
          <w:lang w:val="en-US"/>
        </w:rPr>
        <w:t>for achieving</w:t>
      </w:r>
      <w:r w:rsidRPr="001D158F">
        <w:rPr>
          <w:lang w:val="en-US"/>
        </w:rPr>
        <w:t xml:space="preserve"> Net Zero </w:t>
      </w:r>
      <w:r w:rsidR="00E02AEA" w:rsidRPr="001D158F">
        <w:rPr>
          <w:lang w:val="en-US"/>
        </w:rPr>
        <w:t xml:space="preserve">emissions </w:t>
      </w:r>
      <w:r w:rsidR="008C2A10" w:rsidRPr="001D158F">
        <w:rPr>
          <w:lang w:val="en-US"/>
        </w:rPr>
        <w:t>by</w:t>
      </w:r>
      <w:r w:rsidR="00E02AEA" w:rsidRPr="001D158F">
        <w:rPr>
          <w:lang w:val="en-US"/>
        </w:rPr>
        <w:t xml:space="preserve"> the year</w:t>
      </w:r>
      <w:r w:rsidR="57EBA473" w:rsidRPr="001D158F">
        <w:rPr>
          <w:lang w:val="en-US"/>
        </w:rPr>
        <w:t xml:space="preserve"> 2050 </w:t>
      </w:r>
      <w:r w:rsidRPr="001D158F">
        <w:rPr>
          <w:lang w:val="en-US"/>
        </w:rPr>
        <w:t xml:space="preserve">from the perspective of the relevant stakeholders. </w:t>
      </w:r>
      <w:r w:rsidR="00CA7192" w:rsidRPr="001D158F">
        <w:rPr>
          <w:lang w:val="en-US"/>
        </w:rPr>
        <w:t>I</w:t>
      </w:r>
      <w:r w:rsidRPr="001D158F">
        <w:rPr>
          <w:lang w:val="en-US"/>
        </w:rPr>
        <w:t>t breaks this down across years (2020, 2030</w:t>
      </w:r>
      <w:r w:rsidR="00CA7192" w:rsidRPr="001D158F">
        <w:rPr>
          <w:lang w:val="en-US"/>
        </w:rPr>
        <w:t>,</w:t>
      </w:r>
      <w:r w:rsidRPr="001D158F">
        <w:rPr>
          <w:lang w:val="en-US"/>
        </w:rPr>
        <w:t xml:space="preserve"> and 2040) and regions of Germany so support </w:t>
      </w:r>
      <w:r w:rsidR="004B401A">
        <w:rPr>
          <w:lang w:val="en-US"/>
        </w:rPr>
        <w:t xml:space="preserve">for </w:t>
      </w:r>
      <w:r w:rsidRPr="001D158F">
        <w:rPr>
          <w:lang w:val="en-US"/>
        </w:rPr>
        <w:t xml:space="preserve">and </w:t>
      </w:r>
      <w:r w:rsidR="005D5A60" w:rsidRPr="001D158F">
        <w:rPr>
          <w:lang w:val="en-US"/>
        </w:rPr>
        <w:t xml:space="preserve">hesitance </w:t>
      </w:r>
      <w:r w:rsidR="004B401A">
        <w:rPr>
          <w:lang w:val="en-US"/>
        </w:rPr>
        <w:t>towards</w:t>
      </w:r>
      <w:r w:rsidRPr="001D158F">
        <w:rPr>
          <w:lang w:val="en-US"/>
        </w:rPr>
        <w:t xml:space="preserve"> </w:t>
      </w:r>
      <w:r w:rsidR="00B87F9E" w:rsidRPr="001D158F">
        <w:rPr>
          <w:lang w:val="en-US"/>
        </w:rPr>
        <w:t>transition</w:t>
      </w:r>
      <w:r w:rsidRPr="001D158F">
        <w:rPr>
          <w:lang w:val="en-US"/>
        </w:rPr>
        <w:t xml:space="preserve"> </w:t>
      </w:r>
      <w:r w:rsidR="00B87F9E" w:rsidRPr="001D158F">
        <w:rPr>
          <w:lang w:val="en-US"/>
        </w:rPr>
        <w:t>path</w:t>
      </w:r>
      <w:r w:rsidRPr="001D158F">
        <w:rPr>
          <w:lang w:val="en-US"/>
        </w:rPr>
        <w:t>s can be identified</w:t>
      </w:r>
      <w:r w:rsidR="00D82478" w:rsidRPr="001D158F">
        <w:rPr>
          <w:lang w:val="en-US"/>
        </w:rPr>
        <w:t xml:space="preserve"> in advance</w:t>
      </w:r>
      <w:r w:rsidRPr="001D158F">
        <w:rPr>
          <w:lang w:val="en-US"/>
        </w:rPr>
        <w:t xml:space="preserve">. </w:t>
      </w:r>
      <w:r w:rsidR="008C2A10" w:rsidRPr="001D158F">
        <w:rPr>
          <w:lang w:val="en-US"/>
        </w:rPr>
        <w:t>This</w:t>
      </w:r>
      <w:r w:rsidRPr="001D158F">
        <w:rPr>
          <w:lang w:val="en-US"/>
        </w:rPr>
        <w:t xml:space="preserve"> information can be </w:t>
      </w:r>
      <w:r w:rsidR="00CA7192" w:rsidRPr="001D158F">
        <w:rPr>
          <w:lang w:val="en-US"/>
        </w:rPr>
        <w:t xml:space="preserve">helpful </w:t>
      </w:r>
      <w:r w:rsidRPr="001D158F">
        <w:rPr>
          <w:lang w:val="en-US"/>
        </w:rPr>
        <w:t xml:space="preserve">for </w:t>
      </w:r>
      <w:r w:rsidR="00CA7192" w:rsidRPr="001D158F">
        <w:rPr>
          <w:lang w:val="en-US"/>
        </w:rPr>
        <w:t xml:space="preserve">the </w:t>
      </w:r>
      <w:r w:rsidR="00D82478" w:rsidRPr="001D158F">
        <w:rPr>
          <w:lang w:val="en-US"/>
        </w:rPr>
        <w:t xml:space="preserve">preselection of scenarios </w:t>
      </w:r>
      <w:r w:rsidR="00CA7192" w:rsidRPr="001D158F">
        <w:rPr>
          <w:lang w:val="en-US"/>
        </w:rPr>
        <w:t>likely to be supported by most</w:t>
      </w:r>
      <w:r w:rsidR="00D82478" w:rsidRPr="001D158F">
        <w:rPr>
          <w:lang w:val="en-US"/>
        </w:rPr>
        <w:t xml:space="preserve"> </w:t>
      </w:r>
      <w:r w:rsidR="4CC0760D" w:rsidRPr="001D158F">
        <w:rPr>
          <w:lang w:val="en-US"/>
        </w:rPr>
        <w:t>stakeholders</w:t>
      </w:r>
      <w:r w:rsidR="57EBA473" w:rsidRPr="001D158F">
        <w:rPr>
          <w:lang w:val="en-US"/>
        </w:rPr>
        <w:t xml:space="preserve">. </w:t>
      </w:r>
    </w:p>
    <w:p w14:paraId="26263124" w14:textId="176208CA" w:rsidR="00337692" w:rsidRPr="001D158F" w:rsidRDefault="37FADD2F" w:rsidP="00337692">
      <w:pPr>
        <w:rPr>
          <w:lang w:val="en-US"/>
        </w:rPr>
      </w:pPr>
      <w:r w:rsidRPr="001D158F">
        <w:rPr>
          <w:lang w:val="en-US"/>
        </w:rPr>
        <w:t xml:space="preserve">According to our results, </w:t>
      </w:r>
      <w:r w:rsidR="00EE5BB6" w:rsidRPr="001D158F">
        <w:rPr>
          <w:lang w:val="en-US"/>
        </w:rPr>
        <w:t xml:space="preserve">stakeholders' </w:t>
      </w:r>
      <w:r w:rsidR="005D5A60" w:rsidRPr="001D158F">
        <w:rPr>
          <w:lang w:val="en-US"/>
        </w:rPr>
        <w:t>mindsets</w:t>
      </w:r>
      <w:r w:rsidR="2C00DC2C" w:rsidRPr="001D158F">
        <w:rPr>
          <w:lang w:val="en-US"/>
        </w:rPr>
        <w:t xml:space="preserve"> toward</w:t>
      </w:r>
      <w:r w:rsidR="004B401A">
        <w:rPr>
          <w:lang w:val="en-US"/>
        </w:rPr>
        <w:t>s</w:t>
      </w:r>
      <w:r w:rsidR="2C00DC2C" w:rsidRPr="001D158F">
        <w:rPr>
          <w:lang w:val="en-US"/>
        </w:rPr>
        <w:t xml:space="preserve"> a scenario can </w:t>
      </w:r>
      <w:r w:rsidR="5499ADFC" w:rsidRPr="001D158F">
        <w:rPr>
          <w:lang w:val="en-US"/>
        </w:rPr>
        <w:t xml:space="preserve">shift </w:t>
      </w:r>
      <w:r w:rsidR="2C00DC2C" w:rsidRPr="001D158F">
        <w:rPr>
          <w:lang w:val="en-US"/>
        </w:rPr>
        <w:t>with changes in the time horizon</w:t>
      </w:r>
      <w:r w:rsidR="00CA7192" w:rsidRPr="001D158F">
        <w:rPr>
          <w:lang w:val="en-US"/>
        </w:rPr>
        <w:t>. Under</w:t>
      </w:r>
      <w:r w:rsidR="6AE82C93" w:rsidRPr="001D158F">
        <w:rPr>
          <w:lang w:val="en-US"/>
        </w:rPr>
        <w:t xml:space="preserve"> possible techno-economic constellations </w:t>
      </w:r>
      <w:r w:rsidR="00CA7192" w:rsidRPr="001D158F">
        <w:rPr>
          <w:lang w:val="en-US"/>
        </w:rPr>
        <w:t xml:space="preserve">for </w:t>
      </w:r>
      <w:r w:rsidR="6AE82C93" w:rsidRPr="001D158F">
        <w:rPr>
          <w:lang w:val="en-US"/>
        </w:rPr>
        <w:t>the year 2030</w:t>
      </w:r>
      <w:r w:rsidR="002E68E8" w:rsidRPr="001D158F">
        <w:rPr>
          <w:lang w:val="en-US"/>
        </w:rPr>
        <w:t>,</w:t>
      </w:r>
      <w:r w:rsidR="6AE82C93" w:rsidRPr="001D158F">
        <w:rPr>
          <w:lang w:val="en-US"/>
        </w:rPr>
        <w:t xml:space="preserve"> </w:t>
      </w:r>
      <w:r w:rsidR="114D6E47" w:rsidRPr="001D158F">
        <w:rPr>
          <w:lang w:val="en-US"/>
        </w:rPr>
        <w:t xml:space="preserve">most </w:t>
      </w:r>
      <w:r w:rsidR="076BA94F" w:rsidRPr="001D158F">
        <w:rPr>
          <w:lang w:val="en-US"/>
        </w:rPr>
        <w:t>sta</w:t>
      </w:r>
      <w:r w:rsidR="33CB58A8" w:rsidRPr="001D158F">
        <w:rPr>
          <w:lang w:val="en-US"/>
        </w:rPr>
        <w:t>keholder</w:t>
      </w:r>
      <w:r w:rsidR="63F88ABC" w:rsidRPr="001D158F">
        <w:rPr>
          <w:lang w:val="en-US"/>
        </w:rPr>
        <w:t>s</w:t>
      </w:r>
      <w:r w:rsidR="33CB58A8" w:rsidRPr="001D158F">
        <w:rPr>
          <w:lang w:val="en-US"/>
        </w:rPr>
        <w:t xml:space="preserve"> prefer</w:t>
      </w:r>
      <w:r w:rsidR="114D6E47" w:rsidRPr="001D158F">
        <w:rPr>
          <w:lang w:val="en-US"/>
        </w:rPr>
        <w:t xml:space="preserve"> DLR21</w:t>
      </w:r>
      <w:r w:rsidR="6AE82C93" w:rsidRPr="001D158F">
        <w:rPr>
          <w:lang w:val="en-US"/>
        </w:rPr>
        <w:t xml:space="preserve">. </w:t>
      </w:r>
      <w:r w:rsidR="00CA7192" w:rsidRPr="001D158F">
        <w:rPr>
          <w:lang w:val="en-US"/>
        </w:rPr>
        <w:t>Regarding</w:t>
      </w:r>
      <w:r w:rsidR="33CB58A8" w:rsidRPr="001D158F">
        <w:rPr>
          <w:lang w:val="en-US"/>
        </w:rPr>
        <w:t xml:space="preserve"> the situation in the year 2040</w:t>
      </w:r>
      <w:r w:rsidR="002E68E8" w:rsidRPr="001D158F">
        <w:rPr>
          <w:lang w:val="en-US"/>
        </w:rPr>
        <w:t>,</w:t>
      </w:r>
      <w:r w:rsidR="33CB58A8" w:rsidRPr="001D158F">
        <w:rPr>
          <w:lang w:val="en-US"/>
        </w:rPr>
        <w:t xml:space="preserve"> the</w:t>
      </w:r>
      <w:r w:rsidR="654A8744" w:rsidRPr="001D158F">
        <w:rPr>
          <w:lang w:val="en-US"/>
        </w:rPr>
        <w:t>ir preference shift</w:t>
      </w:r>
      <w:r w:rsidR="002E68E8" w:rsidRPr="001D158F">
        <w:rPr>
          <w:lang w:val="en-US"/>
        </w:rPr>
        <w:t>s</w:t>
      </w:r>
      <w:r w:rsidR="654A8744" w:rsidRPr="001D158F">
        <w:rPr>
          <w:lang w:val="en-US"/>
        </w:rPr>
        <w:t xml:space="preserve"> t</w:t>
      </w:r>
      <w:r w:rsidR="1D8D85A1" w:rsidRPr="001D158F">
        <w:rPr>
          <w:lang w:val="en-US"/>
        </w:rPr>
        <w:t>o</w:t>
      </w:r>
      <w:r w:rsidR="654A8744" w:rsidRPr="001D158F">
        <w:rPr>
          <w:lang w:val="en-US"/>
        </w:rPr>
        <w:t xml:space="preserve"> </w:t>
      </w:r>
      <w:r w:rsidR="114D6E47" w:rsidRPr="001D158F">
        <w:rPr>
          <w:lang w:val="en-US"/>
        </w:rPr>
        <w:t>scenario DG</w:t>
      </w:r>
      <w:r w:rsidR="0602972D" w:rsidRPr="001D158F">
        <w:rPr>
          <w:lang w:val="en-US"/>
        </w:rPr>
        <w:t>.</w:t>
      </w:r>
    </w:p>
    <w:p w14:paraId="2237F9DD" w14:textId="48ED4FF3" w:rsidR="00CF6C5E" w:rsidRPr="001D158F" w:rsidRDefault="00CF6C5E" w:rsidP="00337692">
      <w:pPr>
        <w:rPr>
          <w:lang w:val="en-US"/>
        </w:rPr>
      </w:pPr>
      <w:r w:rsidRPr="001D158F">
        <w:rPr>
          <w:lang w:val="en-US"/>
        </w:rPr>
        <w:t>The results show that</w:t>
      </w:r>
      <w:r w:rsidR="00625827" w:rsidRPr="001D158F">
        <w:rPr>
          <w:lang w:val="en-US"/>
        </w:rPr>
        <w:t>:</w:t>
      </w:r>
    </w:p>
    <w:p w14:paraId="58794736" w14:textId="63070376" w:rsidR="00BA4CC2" w:rsidRPr="001D158F" w:rsidRDefault="00CF6C5E" w:rsidP="0083152A">
      <w:pPr>
        <w:pStyle w:val="Listenabsatz"/>
        <w:numPr>
          <w:ilvl w:val="0"/>
          <w:numId w:val="42"/>
        </w:numPr>
        <w:rPr>
          <w:lang w:val="en-US"/>
        </w:rPr>
      </w:pPr>
      <w:r w:rsidRPr="001D158F">
        <w:rPr>
          <w:lang w:val="en-US"/>
        </w:rPr>
        <w:t xml:space="preserve">Heterogeneity matters </w:t>
      </w:r>
      <w:r w:rsidR="00CA7192" w:rsidRPr="001D158F">
        <w:rPr>
          <w:lang w:val="en-US"/>
        </w:rPr>
        <w:t>because not all stakeholders prefer the same scenario and, thus,</w:t>
      </w:r>
      <w:r w:rsidR="5ABD8B20" w:rsidRPr="001D158F">
        <w:rPr>
          <w:lang w:val="en-US"/>
        </w:rPr>
        <w:t xml:space="preserve"> might not support </w:t>
      </w:r>
      <w:r w:rsidRPr="001D158F">
        <w:rPr>
          <w:lang w:val="en-US"/>
        </w:rPr>
        <w:t>the same policy strategy.</w:t>
      </w:r>
    </w:p>
    <w:p w14:paraId="3FADB7BC" w14:textId="33F69359" w:rsidR="006B47B2" w:rsidRPr="001D158F" w:rsidRDefault="00CF6C5E" w:rsidP="0083152A">
      <w:pPr>
        <w:pStyle w:val="Listenabsatz"/>
        <w:numPr>
          <w:ilvl w:val="0"/>
          <w:numId w:val="42"/>
        </w:numPr>
        <w:rPr>
          <w:lang w:val="en-US"/>
        </w:rPr>
      </w:pPr>
      <w:r w:rsidRPr="001D158F">
        <w:rPr>
          <w:lang w:val="en-US"/>
        </w:rPr>
        <w:t>Attitudes towards a scenario depend on the time horizon.</w:t>
      </w:r>
      <w:r w:rsidR="305493A7" w:rsidRPr="001D158F">
        <w:rPr>
          <w:lang w:val="en-US"/>
        </w:rPr>
        <w:t xml:space="preserve"> </w:t>
      </w:r>
      <w:r w:rsidR="00CA7192" w:rsidRPr="001D158F">
        <w:rPr>
          <w:lang w:val="en-US"/>
        </w:rPr>
        <w:t>Therefore, raising awareness of the long-term effects can be necessary</w:t>
      </w:r>
      <w:r w:rsidR="002C6D08" w:rsidRPr="001D158F">
        <w:rPr>
          <w:lang w:val="en-US"/>
        </w:rPr>
        <w:t>.</w:t>
      </w:r>
    </w:p>
    <w:p w14:paraId="066E8E54" w14:textId="3443BEEB" w:rsidR="00CF6C5E" w:rsidRPr="001D158F" w:rsidRDefault="00BC35A2" w:rsidP="0083152A">
      <w:pPr>
        <w:pStyle w:val="Listenabsatz"/>
        <w:numPr>
          <w:ilvl w:val="0"/>
          <w:numId w:val="42"/>
        </w:numPr>
        <w:rPr>
          <w:lang w:val="en-US"/>
        </w:rPr>
      </w:pPr>
      <w:r w:rsidRPr="001D158F">
        <w:rPr>
          <w:lang w:val="en-US"/>
        </w:rPr>
        <w:t>Robustness check</w:t>
      </w:r>
      <w:r w:rsidR="00083166" w:rsidRPr="001D158F">
        <w:rPr>
          <w:lang w:val="en-US"/>
        </w:rPr>
        <w:t>s</w:t>
      </w:r>
      <w:r w:rsidRPr="001D158F">
        <w:rPr>
          <w:lang w:val="en-US"/>
        </w:rPr>
        <w:t xml:space="preserve"> provide</w:t>
      </w:r>
      <w:r w:rsidR="00083166" w:rsidRPr="001D158F">
        <w:rPr>
          <w:lang w:val="en-US"/>
        </w:rPr>
        <w:t xml:space="preserve"> </w:t>
      </w:r>
      <w:r w:rsidRPr="001D158F">
        <w:rPr>
          <w:lang w:val="en-US"/>
        </w:rPr>
        <w:t xml:space="preserve">information </w:t>
      </w:r>
      <w:r w:rsidR="00083166" w:rsidRPr="001D158F">
        <w:rPr>
          <w:lang w:val="en-US"/>
        </w:rPr>
        <w:t>on the</w:t>
      </w:r>
      <w:r w:rsidRPr="001D158F">
        <w:rPr>
          <w:lang w:val="en-US"/>
        </w:rPr>
        <w:t xml:space="preserve"> </w:t>
      </w:r>
      <w:r w:rsidR="00E953D4" w:rsidRPr="001D158F">
        <w:rPr>
          <w:lang w:val="en-US"/>
        </w:rPr>
        <w:t xml:space="preserve">potential for </w:t>
      </w:r>
      <w:r w:rsidR="005D5A60" w:rsidRPr="001D158F">
        <w:rPr>
          <w:lang w:val="en-US"/>
        </w:rPr>
        <w:t>influencing the mindset</w:t>
      </w:r>
      <w:r w:rsidR="00B1635C" w:rsidRPr="001D158F">
        <w:rPr>
          <w:lang w:val="en-US"/>
        </w:rPr>
        <w:t xml:space="preserve">s toward </w:t>
      </w:r>
      <w:r w:rsidR="00E953D4" w:rsidRPr="001D158F">
        <w:rPr>
          <w:lang w:val="en-US"/>
        </w:rPr>
        <w:t xml:space="preserve">specific </w:t>
      </w:r>
      <w:r w:rsidR="00B1635C" w:rsidRPr="001D158F">
        <w:rPr>
          <w:lang w:val="en-US"/>
        </w:rPr>
        <w:t>scenarios</w:t>
      </w:r>
      <w:r w:rsidR="00E953D4" w:rsidRPr="001D158F">
        <w:rPr>
          <w:lang w:val="en-US"/>
        </w:rPr>
        <w:t>. These checks could help t</w:t>
      </w:r>
      <w:r w:rsidR="000010D6" w:rsidRPr="001D158F">
        <w:rPr>
          <w:lang w:val="en-US"/>
        </w:rPr>
        <w:t xml:space="preserve">o identify measures </w:t>
      </w:r>
      <w:r w:rsidR="000335A2" w:rsidRPr="001D158F">
        <w:rPr>
          <w:lang w:val="en-US"/>
        </w:rPr>
        <w:t>to foster</w:t>
      </w:r>
      <w:r w:rsidR="006464F2" w:rsidRPr="001D158F">
        <w:rPr>
          <w:lang w:val="en-US"/>
        </w:rPr>
        <w:t xml:space="preserve"> </w:t>
      </w:r>
      <w:r w:rsidR="00102D3A" w:rsidRPr="001D158F">
        <w:rPr>
          <w:lang w:val="en-US"/>
        </w:rPr>
        <w:t xml:space="preserve">the </w:t>
      </w:r>
      <w:r w:rsidR="000010D6" w:rsidRPr="001D158F">
        <w:rPr>
          <w:lang w:val="en-US"/>
        </w:rPr>
        <w:t xml:space="preserve">support of </w:t>
      </w:r>
      <w:r w:rsidR="00B87F9E" w:rsidRPr="001D158F">
        <w:rPr>
          <w:lang w:val="en-US"/>
        </w:rPr>
        <w:t>transition</w:t>
      </w:r>
      <w:r w:rsidR="000010D6" w:rsidRPr="001D158F">
        <w:rPr>
          <w:lang w:val="en-US"/>
        </w:rPr>
        <w:t xml:space="preserve"> paths.</w:t>
      </w:r>
      <w:r w:rsidR="00F96C93" w:rsidRPr="001D158F">
        <w:rPr>
          <w:lang w:val="en-US"/>
        </w:rPr>
        <w:t xml:space="preserve"> </w:t>
      </w:r>
    </w:p>
    <w:p w14:paraId="60CA2A13" w14:textId="3116704F" w:rsidR="008F6F3F" w:rsidRPr="001D158F" w:rsidRDefault="00CA7192" w:rsidP="008F6F3F">
      <w:pPr>
        <w:pStyle w:val="Listenabsatz"/>
        <w:numPr>
          <w:ilvl w:val="0"/>
          <w:numId w:val="42"/>
        </w:numPr>
        <w:rPr>
          <w:lang w:val="en-US"/>
        </w:rPr>
      </w:pPr>
      <w:r w:rsidRPr="001D158F">
        <w:rPr>
          <w:lang w:val="en-US"/>
        </w:rPr>
        <w:t xml:space="preserve">Personal </w:t>
      </w:r>
      <w:r w:rsidR="00552F2C" w:rsidRPr="001D158F">
        <w:rPr>
          <w:lang w:val="en-US"/>
        </w:rPr>
        <w:t>benefits and costs drive support for transition pathways – for example, the unit cost of electricity is crucial to household preferences towards scenarios</w:t>
      </w:r>
      <w:r w:rsidRPr="001D158F">
        <w:rPr>
          <w:lang w:val="en-US"/>
        </w:rPr>
        <w:t>. E</w:t>
      </w:r>
      <w:r w:rsidR="00552F2C" w:rsidRPr="001D158F">
        <w:rPr>
          <w:lang w:val="en-US"/>
        </w:rPr>
        <w:t>mployment and income have a powerful influence over government preferences.</w:t>
      </w:r>
      <w:r w:rsidR="00A41397" w:rsidRPr="001D158F">
        <w:rPr>
          <w:lang w:val="en-US"/>
        </w:rPr>
        <w:t xml:space="preserve"> </w:t>
      </w:r>
      <w:r w:rsidR="005D5A60" w:rsidRPr="001D158F">
        <w:rPr>
          <w:lang w:val="en-US"/>
        </w:rPr>
        <w:t>Regarding</w:t>
      </w:r>
      <w:r w:rsidRPr="001D158F">
        <w:rPr>
          <w:lang w:val="en-US"/>
        </w:rPr>
        <w:t xml:space="preserve"> reduced emissions, the public benefit</w:t>
      </w:r>
      <w:r w:rsidR="00A41397" w:rsidRPr="001D158F">
        <w:rPr>
          <w:lang w:val="en-US"/>
        </w:rPr>
        <w:t xml:space="preserve"> only </w:t>
      </w:r>
      <w:r w:rsidR="0095555B">
        <w:rPr>
          <w:lang w:val="en-US"/>
        </w:rPr>
        <w:t>shapes</w:t>
      </w:r>
      <w:r w:rsidR="00A41397" w:rsidRPr="001D158F">
        <w:rPr>
          <w:lang w:val="en-US"/>
        </w:rPr>
        <w:t xml:space="preserve"> part of the preference.</w:t>
      </w:r>
      <w:r w:rsidR="00BF7D96" w:rsidRPr="001D158F">
        <w:rPr>
          <w:lang w:val="en-US"/>
        </w:rPr>
        <w:t xml:space="preserve"> </w:t>
      </w:r>
      <w:r w:rsidR="00FF5A64" w:rsidRPr="001D158F">
        <w:rPr>
          <w:lang w:val="en-US"/>
        </w:rPr>
        <w:t>Ancillary</w:t>
      </w:r>
      <w:r w:rsidR="00BF7D96" w:rsidRPr="001D158F">
        <w:rPr>
          <w:lang w:val="en-US"/>
        </w:rPr>
        <w:t xml:space="preserve"> benefits can</w:t>
      </w:r>
      <w:r w:rsidR="00FF5A64" w:rsidRPr="001D158F">
        <w:rPr>
          <w:lang w:val="en-US"/>
        </w:rPr>
        <w:t>, therefore,</w:t>
      </w:r>
      <w:r w:rsidR="00BF7D96" w:rsidRPr="001D158F">
        <w:rPr>
          <w:lang w:val="en-US"/>
        </w:rPr>
        <w:t xml:space="preserve"> be </w:t>
      </w:r>
      <w:r w:rsidR="00190B98" w:rsidRPr="001D158F">
        <w:rPr>
          <w:lang w:val="en-US"/>
        </w:rPr>
        <w:t xml:space="preserve">seen as </w:t>
      </w:r>
      <w:r w:rsidR="00BF7D96" w:rsidRPr="001D158F">
        <w:rPr>
          <w:lang w:val="en-US"/>
        </w:rPr>
        <w:t xml:space="preserve">a motivation for a successful transition and </w:t>
      </w:r>
      <w:r w:rsidR="00190B98" w:rsidRPr="001D158F">
        <w:rPr>
          <w:lang w:val="en-US"/>
        </w:rPr>
        <w:t xml:space="preserve">can </w:t>
      </w:r>
      <w:r w:rsidR="00BF7D96" w:rsidRPr="001D158F">
        <w:rPr>
          <w:lang w:val="en-US"/>
        </w:rPr>
        <w:t xml:space="preserve">increase acceptance of </w:t>
      </w:r>
      <w:r w:rsidR="0095555B">
        <w:rPr>
          <w:lang w:val="en-US"/>
        </w:rPr>
        <w:t>such a transition</w:t>
      </w:r>
      <w:r w:rsidR="00BF7D96" w:rsidRPr="001D158F">
        <w:rPr>
          <w:lang w:val="en-US"/>
        </w:rPr>
        <w:t>.</w:t>
      </w:r>
    </w:p>
    <w:p w14:paraId="5074951C" w14:textId="77777777" w:rsidR="00BF7D96" w:rsidRPr="001D158F" w:rsidRDefault="00BF7D96" w:rsidP="00ED4983">
      <w:pPr>
        <w:ind w:left="360"/>
        <w:rPr>
          <w:lang w:val="en-US"/>
        </w:rPr>
      </w:pPr>
    </w:p>
    <w:p w14:paraId="7CDA3537" w14:textId="105EDC6B" w:rsidR="008F6F3F" w:rsidRPr="0068223E" w:rsidRDefault="008F6F3F" w:rsidP="008F6F3F">
      <w:pPr>
        <w:rPr>
          <w:lang w:val="en-US"/>
        </w:rPr>
      </w:pPr>
      <w:r w:rsidRPr="001D158F">
        <w:rPr>
          <w:lang w:val="en-US"/>
        </w:rPr>
        <w:t>Our results stress the vital role that heterogeneity in the stakeholders</w:t>
      </w:r>
      <w:r w:rsidR="00EE5BB6" w:rsidRPr="001D158F">
        <w:rPr>
          <w:lang w:val="en-US"/>
        </w:rPr>
        <w:t>'</w:t>
      </w:r>
      <w:r w:rsidRPr="001D158F">
        <w:rPr>
          <w:lang w:val="en-US"/>
        </w:rPr>
        <w:t xml:space="preserve"> priorities plays </w:t>
      </w:r>
      <w:r w:rsidR="00CA7192" w:rsidRPr="001D158F">
        <w:rPr>
          <w:lang w:val="en-US"/>
        </w:rPr>
        <w:t>in evaluating</w:t>
      </w:r>
      <w:r w:rsidRPr="001D158F">
        <w:rPr>
          <w:lang w:val="en-US"/>
        </w:rPr>
        <w:t xml:space="preserve"> scenarios. Furthermore, we highlight the influence </w:t>
      </w:r>
      <w:r w:rsidR="00CA7192" w:rsidRPr="001D158F">
        <w:rPr>
          <w:lang w:val="en-US"/>
        </w:rPr>
        <w:t>of the chosen time horizon</w:t>
      </w:r>
      <w:r w:rsidRPr="001D158F">
        <w:rPr>
          <w:lang w:val="en-US"/>
        </w:rPr>
        <w:t xml:space="preserve"> on the analysis and its </w:t>
      </w:r>
      <w:r w:rsidRPr="0068223E">
        <w:rPr>
          <w:lang w:val="en-US"/>
        </w:rPr>
        <w:t xml:space="preserve">results. </w:t>
      </w:r>
      <w:bookmarkStart w:id="44" w:name="_Hlk130022281"/>
      <w:r w:rsidR="005D5A60" w:rsidRPr="0068223E">
        <w:rPr>
          <w:lang w:val="en-US"/>
        </w:rPr>
        <w:t xml:space="preserve">It </w:t>
      </w:r>
      <w:proofErr w:type="gramStart"/>
      <w:r w:rsidR="005D5A60" w:rsidRPr="0068223E">
        <w:rPr>
          <w:lang w:val="en-US"/>
        </w:rPr>
        <w:t>has to</w:t>
      </w:r>
      <w:proofErr w:type="gramEnd"/>
      <w:r w:rsidR="005D5A60" w:rsidRPr="0068223E">
        <w:rPr>
          <w:lang w:val="en-US"/>
        </w:rPr>
        <w:t xml:space="preserve"> be pointed out that the results should not be interpreted as trends, as our study does not employ a dynamic time series. Instead, the results can underline the meaning of information </w:t>
      </w:r>
      <w:r w:rsidR="0095555B" w:rsidRPr="0068223E">
        <w:rPr>
          <w:lang w:val="en-US"/>
        </w:rPr>
        <w:t>for</w:t>
      </w:r>
      <w:r w:rsidR="005D5A60" w:rsidRPr="0068223E">
        <w:rPr>
          <w:lang w:val="en-US"/>
        </w:rPr>
        <w:t xml:space="preserve"> the mid-and long-term impacts of transition paths. Focusing on long-term consequences might result in other support regimes than focusing on mid-term effects.</w:t>
      </w:r>
      <w:bookmarkEnd w:id="44"/>
    </w:p>
    <w:p w14:paraId="23893CF9" w14:textId="1AE02204" w:rsidR="002E1ABA" w:rsidRPr="001D158F" w:rsidRDefault="001D4528" w:rsidP="00CF6C5E">
      <w:pPr>
        <w:rPr>
          <w:lang w:val="en-US"/>
        </w:rPr>
      </w:pPr>
      <w:r w:rsidRPr="0068223E">
        <w:rPr>
          <w:lang w:val="en-US"/>
        </w:rPr>
        <w:t>It should be noted that the results are based on certain assumptions and simplifications. This applies to the selection of scenarios, the data</w:t>
      </w:r>
      <w:r w:rsidR="001E1725" w:rsidRPr="0068223E">
        <w:rPr>
          <w:lang w:val="en-US"/>
        </w:rPr>
        <w:t xml:space="preserve"> sources</w:t>
      </w:r>
      <w:r w:rsidR="0095555B" w:rsidRPr="0068223E">
        <w:rPr>
          <w:lang w:val="en-US"/>
        </w:rPr>
        <w:t xml:space="preserve"> used</w:t>
      </w:r>
      <w:r w:rsidRPr="0068223E">
        <w:rPr>
          <w:lang w:val="en-US"/>
        </w:rPr>
        <w:t xml:space="preserve">, and methodological aspects. Other scenarios could be preferred to the examined scenarios. </w:t>
      </w:r>
      <w:r w:rsidR="00CA7192" w:rsidRPr="0068223E">
        <w:rPr>
          <w:lang w:val="en-US"/>
        </w:rPr>
        <w:t>Providing more comprehensive and comparable information on, e.g., scenario-specific technology mixes can help</w:t>
      </w:r>
      <w:r w:rsidRPr="0068223E">
        <w:rPr>
          <w:lang w:val="en-US"/>
        </w:rPr>
        <w:t xml:space="preserve"> improve the evaluation. The normalization </w:t>
      </w:r>
      <w:r w:rsidR="0BE99E71" w:rsidRPr="0068223E">
        <w:rPr>
          <w:lang w:val="en-US"/>
        </w:rPr>
        <w:t xml:space="preserve">approach </w:t>
      </w:r>
      <w:r w:rsidRPr="0068223E">
        <w:rPr>
          <w:lang w:val="en-US"/>
        </w:rPr>
        <w:t xml:space="preserve">assumed in PROMETHEE for </w:t>
      </w:r>
      <w:r w:rsidR="00CA7192" w:rsidRPr="0068223E">
        <w:rPr>
          <w:lang w:val="en-US"/>
        </w:rPr>
        <w:t>comparing</w:t>
      </w:r>
      <w:r w:rsidRPr="0068223E">
        <w:rPr>
          <w:lang w:val="en-US"/>
        </w:rPr>
        <w:t xml:space="preserve"> criteria or preference functions are based on simplified assumptions. </w:t>
      </w:r>
      <w:r w:rsidR="001A72C5" w:rsidRPr="0068223E">
        <w:rPr>
          <w:lang w:val="en-US"/>
        </w:rPr>
        <w:t xml:space="preserve">Possible implications </w:t>
      </w:r>
      <w:r w:rsidRPr="0068223E">
        <w:rPr>
          <w:lang w:val="en-US"/>
        </w:rPr>
        <w:t xml:space="preserve">of variations in the preference functions have been presented in this </w:t>
      </w:r>
      <w:r w:rsidR="009922EC" w:rsidRPr="0068223E">
        <w:rPr>
          <w:lang w:val="en-US"/>
        </w:rPr>
        <w:t>study</w:t>
      </w:r>
      <w:r w:rsidRPr="0068223E">
        <w:rPr>
          <w:lang w:val="en-US"/>
        </w:rPr>
        <w:t xml:space="preserve">. Further analysis and the use of alternative MCDA approaches are beyond the scope of this study. </w:t>
      </w:r>
      <w:r w:rsidR="00EB42E5" w:rsidRPr="0068223E">
        <w:rPr>
          <w:lang w:val="en-US"/>
        </w:rPr>
        <w:t xml:space="preserve">In principle, </w:t>
      </w:r>
      <w:r w:rsidR="002E3D0C" w:rsidRPr="0068223E">
        <w:rPr>
          <w:lang w:val="en-US"/>
        </w:rPr>
        <w:t>o</w:t>
      </w:r>
      <w:r w:rsidR="00EB42E5" w:rsidRPr="0068223E">
        <w:rPr>
          <w:lang w:val="en-US"/>
        </w:rPr>
        <w:t xml:space="preserve">ur </w:t>
      </w:r>
      <w:r w:rsidR="0095555B" w:rsidRPr="0068223E">
        <w:rPr>
          <w:lang w:val="en-US"/>
        </w:rPr>
        <w:t xml:space="preserve">approach </w:t>
      </w:r>
      <w:r w:rsidR="0095555B" w:rsidRPr="0068223E">
        <w:rPr>
          <w:lang w:val="en-US"/>
        </w:rPr>
        <w:lastRenderedPageBreak/>
        <w:t xml:space="preserve">can accommodate any </w:t>
      </w:r>
      <w:r w:rsidR="0BE99E71" w:rsidRPr="0068223E">
        <w:rPr>
          <w:lang w:val="en-US"/>
        </w:rPr>
        <w:t>number of</w:t>
      </w:r>
      <w:r w:rsidR="72F0C418" w:rsidRPr="0068223E">
        <w:rPr>
          <w:lang w:val="en-US"/>
        </w:rPr>
        <w:t xml:space="preserve"> scenarios</w:t>
      </w:r>
      <w:r w:rsidR="00CA7192" w:rsidRPr="0068223E">
        <w:rPr>
          <w:lang w:val="en-US"/>
        </w:rPr>
        <w:t>,</w:t>
      </w:r>
      <w:r w:rsidR="72F0C418" w:rsidRPr="0068223E">
        <w:rPr>
          <w:lang w:val="en-US"/>
        </w:rPr>
        <w:t xml:space="preserve"> which means new scenarios can be added to </w:t>
      </w:r>
      <w:r w:rsidR="4C4E19FF" w:rsidRPr="0068223E">
        <w:rPr>
          <w:lang w:val="en-US"/>
        </w:rPr>
        <w:t xml:space="preserve">the </w:t>
      </w:r>
      <w:r w:rsidR="6941AD03" w:rsidRPr="0068223E">
        <w:rPr>
          <w:lang w:val="en-US"/>
        </w:rPr>
        <w:t>set of possible development</w:t>
      </w:r>
      <w:r w:rsidR="39E70273" w:rsidRPr="0068223E">
        <w:rPr>
          <w:lang w:val="en-US"/>
        </w:rPr>
        <w:t xml:space="preserve">s </w:t>
      </w:r>
      <w:r w:rsidR="4C4E19FF" w:rsidRPr="0068223E">
        <w:rPr>
          <w:lang w:val="en-US"/>
        </w:rPr>
        <w:t>being asse</w:t>
      </w:r>
      <w:r w:rsidR="66BDAD26" w:rsidRPr="0068223E">
        <w:rPr>
          <w:lang w:val="en-US"/>
        </w:rPr>
        <w:t>sse</w:t>
      </w:r>
      <w:r w:rsidR="4C4E19FF" w:rsidRPr="0068223E">
        <w:rPr>
          <w:lang w:val="en-US"/>
        </w:rPr>
        <w:t xml:space="preserve">d </w:t>
      </w:r>
      <w:r w:rsidR="6CAC7484" w:rsidRPr="0068223E">
        <w:rPr>
          <w:lang w:val="en-US"/>
        </w:rPr>
        <w:t xml:space="preserve">from </w:t>
      </w:r>
      <w:r w:rsidR="00EE5BB6" w:rsidRPr="0068223E">
        <w:rPr>
          <w:lang w:val="en-US"/>
        </w:rPr>
        <w:t xml:space="preserve">stakeholders' </w:t>
      </w:r>
      <w:r w:rsidR="6CAC7484" w:rsidRPr="0068223E">
        <w:rPr>
          <w:lang w:val="en-US"/>
        </w:rPr>
        <w:t xml:space="preserve">perspectives without </w:t>
      </w:r>
      <w:r w:rsidR="00287D0A" w:rsidRPr="0068223E">
        <w:rPr>
          <w:lang w:val="en-US"/>
        </w:rPr>
        <w:t xml:space="preserve">significant additional </w:t>
      </w:r>
      <w:r w:rsidR="6CAC7484" w:rsidRPr="0068223E">
        <w:rPr>
          <w:lang w:val="en-US"/>
        </w:rPr>
        <w:t>eff</w:t>
      </w:r>
      <w:r w:rsidR="66BDAD26" w:rsidRPr="0068223E">
        <w:rPr>
          <w:lang w:val="en-US"/>
        </w:rPr>
        <w:t>ort</w:t>
      </w:r>
      <w:r w:rsidR="6941AD03" w:rsidRPr="0068223E">
        <w:rPr>
          <w:lang w:val="en-US"/>
        </w:rPr>
        <w:t xml:space="preserve">. </w:t>
      </w:r>
      <w:r w:rsidR="00287D0A" w:rsidRPr="0068223E">
        <w:rPr>
          <w:lang w:val="en-US"/>
        </w:rPr>
        <w:t>Furthermore</w:t>
      </w:r>
      <w:r w:rsidR="37650BB3" w:rsidRPr="0068223E">
        <w:rPr>
          <w:lang w:val="en-US"/>
        </w:rPr>
        <w:t>,</w:t>
      </w:r>
      <w:r w:rsidR="218CD987" w:rsidRPr="0068223E">
        <w:rPr>
          <w:lang w:val="en-US"/>
        </w:rPr>
        <w:t xml:space="preserve"> the number of stakeholder</w:t>
      </w:r>
      <w:r w:rsidR="6BD886DE" w:rsidRPr="0068223E">
        <w:rPr>
          <w:lang w:val="en-US"/>
        </w:rPr>
        <w:t>s</w:t>
      </w:r>
      <w:r w:rsidR="218CD987" w:rsidRPr="0068223E">
        <w:rPr>
          <w:lang w:val="en-US"/>
        </w:rPr>
        <w:t xml:space="preserve"> can be ex</w:t>
      </w:r>
      <w:r w:rsidR="0095555B" w:rsidRPr="0068223E">
        <w:rPr>
          <w:lang w:val="en-US"/>
        </w:rPr>
        <w:t>panded</w:t>
      </w:r>
      <w:r w:rsidR="218CD987" w:rsidRPr="0068223E">
        <w:rPr>
          <w:lang w:val="en-US"/>
        </w:rPr>
        <w:t xml:space="preserve">. </w:t>
      </w:r>
      <w:r w:rsidR="5DA6825C" w:rsidRPr="0068223E">
        <w:rPr>
          <w:lang w:val="en-US"/>
        </w:rPr>
        <w:t xml:space="preserve">In principle, an extension of </w:t>
      </w:r>
      <w:r w:rsidR="3595EB8F" w:rsidRPr="0068223E">
        <w:rPr>
          <w:lang w:val="en-US"/>
        </w:rPr>
        <w:t xml:space="preserve">criteria </w:t>
      </w:r>
      <w:r w:rsidR="5DA6825C" w:rsidRPr="0068223E">
        <w:rPr>
          <w:lang w:val="en-US"/>
        </w:rPr>
        <w:t>or</w:t>
      </w:r>
      <w:r w:rsidR="37832082" w:rsidRPr="0068223E">
        <w:rPr>
          <w:lang w:val="en-US"/>
        </w:rPr>
        <w:t xml:space="preserve"> </w:t>
      </w:r>
      <w:r w:rsidR="53C27D55" w:rsidRPr="0068223E">
        <w:rPr>
          <w:lang w:val="en-US"/>
        </w:rPr>
        <w:t>criteria</w:t>
      </w:r>
      <w:r w:rsidR="53C27D55" w:rsidRPr="001D158F">
        <w:rPr>
          <w:lang w:val="en-US"/>
        </w:rPr>
        <w:t xml:space="preserve"> </w:t>
      </w:r>
      <w:r w:rsidR="37832082" w:rsidRPr="001D158F">
        <w:rPr>
          <w:lang w:val="en-US"/>
        </w:rPr>
        <w:t xml:space="preserve">categories can be </w:t>
      </w:r>
      <w:r w:rsidR="004107D1" w:rsidRPr="001D158F">
        <w:rPr>
          <w:lang w:val="en-US"/>
        </w:rPr>
        <w:t>undertaken</w:t>
      </w:r>
      <w:r w:rsidR="05AB2B02" w:rsidRPr="001D158F">
        <w:rPr>
          <w:lang w:val="en-US"/>
        </w:rPr>
        <w:t>.</w:t>
      </w:r>
      <w:r w:rsidR="44F18589" w:rsidRPr="001D158F">
        <w:rPr>
          <w:lang w:val="en-US"/>
        </w:rPr>
        <w:t xml:space="preserve"> </w:t>
      </w:r>
      <w:r w:rsidR="00CA7192" w:rsidRPr="001D158F">
        <w:rPr>
          <w:lang w:val="en-US"/>
        </w:rPr>
        <w:t>Then,</w:t>
      </w:r>
      <w:r w:rsidR="5AC4FCA7" w:rsidRPr="001D158F">
        <w:rPr>
          <w:lang w:val="en-US"/>
        </w:rPr>
        <w:t xml:space="preserve"> </w:t>
      </w:r>
      <w:r w:rsidR="6DFDDC6E" w:rsidRPr="001D158F">
        <w:rPr>
          <w:lang w:val="en-US"/>
        </w:rPr>
        <w:t xml:space="preserve">weightings for the </w:t>
      </w:r>
      <w:r w:rsidR="5AC4FCA7" w:rsidRPr="001D158F">
        <w:rPr>
          <w:lang w:val="en-US"/>
        </w:rPr>
        <w:t xml:space="preserve">new </w:t>
      </w:r>
      <w:r w:rsidR="45C9CB0E" w:rsidRPr="001D158F">
        <w:rPr>
          <w:lang w:val="en-US"/>
        </w:rPr>
        <w:t>criteria</w:t>
      </w:r>
      <w:r w:rsidR="6DFDDC6E" w:rsidRPr="001D158F">
        <w:rPr>
          <w:lang w:val="en-US"/>
        </w:rPr>
        <w:t xml:space="preserve"> </w:t>
      </w:r>
      <w:proofErr w:type="gramStart"/>
      <w:r w:rsidR="6DFDDC6E" w:rsidRPr="001D158F">
        <w:rPr>
          <w:lang w:val="en-US"/>
        </w:rPr>
        <w:t>have to</w:t>
      </w:r>
      <w:proofErr w:type="gramEnd"/>
      <w:r w:rsidR="6DFDDC6E" w:rsidRPr="001D158F">
        <w:rPr>
          <w:lang w:val="en-US"/>
        </w:rPr>
        <w:t xml:space="preserve"> be </w:t>
      </w:r>
      <w:r w:rsidR="5AC4FCA7" w:rsidRPr="001D158F">
        <w:rPr>
          <w:lang w:val="en-US"/>
        </w:rPr>
        <w:t>specified</w:t>
      </w:r>
      <w:r w:rsidR="00CA7192" w:rsidRPr="001D158F">
        <w:rPr>
          <w:lang w:val="en-US"/>
        </w:rPr>
        <w:t>,</w:t>
      </w:r>
      <w:r w:rsidR="00444D0D" w:rsidRPr="001D158F">
        <w:rPr>
          <w:lang w:val="en-US"/>
        </w:rPr>
        <w:t xml:space="preserve"> and</w:t>
      </w:r>
      <w:r w:rsidR="007B34EA" w:rsidRPr="001D158F">
        <w:rPr>
          <w:lang w:val="en-US"/>
        </w:rPr>
        <w:t xml:space="preserve"> </w:t>
      </w:r>
      <w:r w:rsidR="77780F6C" w:rsidRPr="001D158F">
        <w:rPr>
          <w:lang w:val="en-US"/>
        </w:rPr>
        <w:t xml:space="preserve">additional </w:t>
      </w:r>
      <w:r w:rsidR="7C305FE1" w:rsidRPr="001D158F">
        <w:rPr>
          <w:lang w:val="en-US"/>
        </w:rPr>
        <w:t xml:space="preserve">information </w:t>
      </w:r>
      <w:r w:rsidR="00444D0D" w:rsidRPr="001D158F">
        <w:rPr>
          <w:lang w:val="en-US"/>
        </w:rPr>
        <w:t xml:space="preserve">might need to be extracted </w:t>
      </w:r>
      <w:r w:rsidR="7C305FE1" w:rsidRPr="001D158F">
        <w:rPr>
          <w:lang w:val="en-US"/>
        </w:rPr>
        <w:t>from</w:t>
      </w:r>
      <w:r w:rsidR="75F2AC1E" w:rsidRPr="001D158F">
        <w:rPr>
          <w:lang w:val="en-US"/>
        </w:rPr>
        <w:t xml:space="preserve"> </w:t>
      </w:r>
      <w:r w:rsidR="39F9CCA0" w:rsidRPr="001D158F">
        <w:rPr>
          <w:lang w:val="en-US"/>
        </w:rPr>
        <w:t>the scenario</w:t>
      </w:r>
      <w:r w:rsidR="7C305FE1" w:rsidRPr="001D158F">
        <w:rPr>
          <w:lang w:val="en-US"/>
        </w:rPr>
        <w:t>s</w:t>
      </w:r>
      <w:r w:rsidR="5AC4FCA7" w:rsidRPr="001D158F">
        <w:rPr>
          <w:lang w:val="en-US"/>
        </w:rPr>
        <w:t>.</w:t>
      </w:r>
      <w:r w:rsidR="00F96C93" w:rsidRPr="001D158F">
        <w:rPr>
          <w:lang w:val="en-US"/>
        </w:rPr>
        <w:t xml:space="preserve"> </w:t>
      </w:r>
    </w:p>
    <w:p w14:paraId="667FCC22" w14:textId="0A6B591E" w:rsidR="00E26F7F" w:rsidRPr="001D158F" w:rsidRDefault="005D5A60" w:rsidP="00CF6C5E">
      <w:pPr>
        <w:rPr>
          <w:lang w:val="en-US"/>
        </w:rPr>
      </w:pPr>
      <w:r w:rsidRPr="001D158F">
        <w:rPr>
          <w:lang w:val="en-US"/>
        </w:rPr>
        <w:t>Our work i</w:t>
      </w:r>
      <w:r w:rsidR="002E1ABA" w:rsidRPr="001D158F">
        <w:rPr>
          <w:lang w:val="en-US"/>
        </w:rPr>
        <w:t>s a</w:t>
      </w:r>
      <w:r w:rsidR="00E949E4" w:rsidRPr="001D158F">
        <w:rPr>
          <w:lang w:val="en-US"/>
        </w:rPr>
        <w:t xml:space="preserve">n exploratory </w:t>
      </w:r>
      <w:r w:rsidR="002E1ABA" w:rsidRPr="001D158F">
        <w:rPr>
          <w:lang w:val="en-US"/>
        </w:rPr>
        <w:t>study to gain information on the app</w:t>
      </w:r>
      <w:r w:rsidR="00CA7192" w:rsidRPr="001D158F">
        <w:rPr>
          <w:lang w:val="en-US"/>
        </w:rPr>
        <w:t>roach's applicability</w:t>
      </w:r>
      <w:r w:rsidR="002E1ABA" w:rsidRPr="001D158F">
        <w:rPr>
          <w:lang w:val="en-US"/>
        </w:rPr>
        <w:t>.</w:t>
      </w:r>
      <w:r w:rsidR="001A7F92" w:rsidRPr="001D158F">
        <w:rPr>
          <w:lang w:val="en-US"/>
        </w:rPr>
        <w:t xml:space="preserve"> </w:t>
      </w:r>
      <w:r w:rsidR="00CA7192" w:rsidRPr="001D158F">
        <w:rPr>
          <w:lang w:val="en-US"/>
        </w:rPr>
        <w:t xml:space="preserve">While </w:t>
      </w:r>
      <w:r w:rsidR="00730C75" w:rsidRPr="001D158F">
        <w:rPr>
          <w:lang w:val="en-US"/>
        </w:rPr>
        <w:t>an empirical</w:t>
      </w:r>
      <w:r w:rsidR="0095555B" w:rsidRPr="0095555B">
        <w:t xml:space="preserve"> </w:t>
      </w:r>
      <w:r w:rsidR="0095555B" w:rsidRPr="0095555B">
        <w:rPr>
          <w:lang w:val="en-US"/>
        </w:rPr>
        <w:t>there is currently no</w:t>
      </w:r>
      <w:r w:rsidR="00730C75" w:rsidRPr="001D158F">
        <w:rPr>
          <w:lang w:val="en-US"/>
        </w:rPr>
        <w:t xml:space="preserve"> </w:t>
      </w:r>
      <w:r w:rsidR="00E949E4" w:rsidRPr="001D158F">
        <w:rPr>
          <w:lang w:val="en-US"/>
        </w:rPr>
        <w:t>cross-</w:t>
      </w:r>
      <w:r w:rsidR="00730C75" w:rsidRPr="001D158F">
        <w:rPr>
          <w:lang w:val="en-US"/>
        </w:rPr>
        <w:t>evaluation of our approach, t</w:t>
      </w:r>
      <w:r w:rsidR="00E27310" w:rsidRPr="001D158F">
        <w:rPr>
          <w:lang w:val="en-US"/>
        </w:rPr>
        <w:t xml:space="preserve">his should be </w:t>
      </w:r>
      <w:r w:rsidR="00D74F0C" w:rsidRPr="001D158F">
        <w:rPr>
          <w:lang w:val="en-US"/>
        </w:rPr>
        <w:t xml:space="preserve">one of </w:t>
      </w:r>
      <w:r w:rsidR="004A1331" w:rsidRPr="001D158F">
        <w:rPr>
          <w:lang w:val="en-US"/>
        </w:rPr>
        <w:t xml:space="preserve">our </w:t>
      </w:r>
      <w:r w:rsidR="0095555B">
        <w:rPr>
          <w:lang w:val="en-US"/>
        </w:rPr>
        <w:t>future</w:t>
      </w:r>
      <w:r w:rsidR="00CA7192" w:rsidRPr="001D158F">
        <w:rPr>
          <w:lang w:val="en-US"/>
        </w:rPr>
        <w:t xml:space="preserve"> </w:t>
      </w:r>
      <w:r w:rsidR="00E27310" w:rsidRPr="001D158F">
        <w:rPr>
          <w:lang w:val="en-US"/>
        </w:rPr>
        <w:t>tas</w:t>
      </w:r>
      <w:r w:rsidR="004A1331" w:rsidRPr="001D158F">
        <w:rPr>
          <w:lang w:val="en-US"/>
        </w:rPr>
        <w:t>k</w:t>
      </w:r>
      <w:r w:rsidR="009A0437" w:rsidRPr="001D158F">
        <w:rPr>
          <w:lang w:val="en-US"/>
        </w:rPr>
        <w:t>s</w:t>
      </w:r>
      <w:r w:rsidR="004A1331" w:rsidRPr="001D158F">
        <w:rPr>
          <w:lang w:val="en-US"/>
        </w:rPr>
        <w:t xml:space="preserve">. </w:t>
      </w:r>
      <w:r w:rsidR="0095555B">
        <w:rPr>
          <w:lang w:val="en-US"/>
        </w:rPr>
        <w:t>Furthermore</w:t>
      </w:r>
      <w:r w:rsidR="004A1331" w:rsidRPr="001D158F">
        <w:rPr>
          <w:lang w:val="en-US"/>
        </w:rPr>
        <w:t>,</w:t>
      </w:r>
      <w:r w:rsidR="00E949E4" w:rsidRPr="001D158F">
        <w:rPr>
          <w:lang w:val="en-US"/>
        </w:rPr>
        <w:t xml:space="preserve"> as</w:t>
      </w:r>
      <w:r w:rsidR="004A1331" w:rsidRPr="001D158F">
        <w:rPr>
          <w:lang w:val="en-US"/>
        </w:rPr>
        <w:t xml:space="preserve"> we focus on</w:t>
      </w:r>
      <w:r w:rsidR="004107D1" w:rsidRPr="001D158F">
        <w:rPr>
          <w:lang w:val="en-US"/>
        </w:rPr>
        <w:t xml:space="preserve"> the</w:t>
      </w:r>
      <w:r w:rsidR="004A1331" w:rsidRPr="001D158F">
        <w:rPr>
          <w:lang w:val="en-US"/>
        </w:rPr>
        <w:t xml:space="preserve"> electricity supply system,</w:t>
      </w:r>
      <w:r w:rsidR="0027539C" w:rsidRPr="001D158F">
        <w:rPr>
          <w:lang w:val="en-US"/>
        </w:rPr>
        <w:t xml:space="preserve"> it will be necessary for us to extend our analysis to </w:t>
      </w:r>
      <w:r w:rsidR="00CA7192" w:rsidRPr="001D158F">
        <w:rPr>
          <w:lang w:val="en-US"/>
        </w:rPr>
        <w:t xml:space="preserve">capture </w:t>
      </w:r>
      <w:r w:rsidR="0027539C" w:rsidRPr="001D158F">
        <w:rPr>
          <w:lang w:val="en-US"/>
        </w:rPr>
        <w:t>other parts of the overall system.</w:t>
      </w:r>
      <w:r w:rsidR="00AF794B" w:rsidRPr="001D158F">
        <w:rPr>
          <w:lang w:val="en-US"/>
        </w:rPr>
        <w:t xml:space="preserve"> </w:t>
      </w:r>
    </w:p>
    <w:p w14:paraId="679735F0" w14:textId="69D59406" w:rsidR="00337692" w:rsidRPr="001D158F" w:rsidRDefault="00E26F7F" w:rsidP="003471A5">
      <w:pPr>
        <w:pStyle w:val="Beschriftung"/>
        <w:rPr>
          <w:rStyle w:val="eop"/>
          <w:rFonts w:cs="Calibri"/>
          <w:color w:val="000000"/>
          <w:shd w:val="clear" w:color="auto" w:fill="FFFFFF"/>
          <w:lang w:val="en-US"/>
        </w:rPr>
      </w:pPr>
      <w:r w:rsidRPr="001D158F">
        <w:rPr>
          <w:rStyle w:val="normaltextrun"/>
          <w:rFonts w:cs="Calibri"/>
          <w:b/>
          <w:bCs/>
          <w:color w:val="000000"/>
          <w:shd w:val="clear" w:color="auto" w:fill="FFFFFF"/>
          <w:lang w:val="en-US"/>
        </w:rPr>
        <w:t xml:space="preserve">Funding: </w:t>
      </w:r>
      <w:r w:rsidRPr="001D158F">
        <w:rPr>
          <w:rStyle w:val="normaltextrun"/>
          <w:rFonts w:cs="Calibri"/>
          <w:color w:val="000000"/>
          <w:shd w:val="clear" w:color="auto" w:fill="FFFFFF"/>
          <w:lang w:val="en-US"/>
        </w:rPr>
        <w:t xml:space="preserve">This research was funded by the Helmholtz Initiative Climate Adaptation and Mitigation, Cluster I </w:t>
      </w:r>
      <w:r w:rsidR="00EE5BB6" w:rsidRPr="001D158F">
        <w:rPr>
          <w:rStyle w:val="normaltextrun"/>
          <w:rFonts w:cs="Calibri"/>
          <w:color w:val="000000"/>
          <w:shd w:val="clear" w:color="auto" w:fill="FFFFFF"/>
          <w:lang w:val="en-US"/>
        </w:rPr>
        <w:t>"</w:t>
      </w:r>
      <w:r w:rsidRPr="001D158F">
        <w:rPr>
          <w:rStyle w:val="normaltextrun"/>
          <w:rFonts w:cs="Calibri"/>
          <w:color w:val="000000"/>
          <w:shd w:val="clear" w:color="auto" w:fill="FFFFFF"/>
          <w:lang w:val="en-US"/>
        </w:rPr>
        <w:t>Net Zero 2050</w:t>
      </w:r>
      <w:r w:rsidR="00EE5BB6" w:rsidRPr="001D158F">
        <w:rPr>
          <w:rStyle w:val="normaltextrun"/>
          <w:rFonts w:cs="Calibri"/>
          <w:color w:val="000000"/>
          <w:shd w:val="clear" w:color="auto" w:fill="FFFFFF"/>
          <w:lang w:val="en-US"/>
        </w:rPr>
        <w:t>".</w:t>
      </w:r>
      <w:r w:rsidR="00EE5BB6" w:rsidRPr="001D158F">
        <w:rPr>
          <w:rStyle w:val="eop"/>
          <w:rFonts w:cs="Calibri"/>
          <w:color w:val="000000"/>
          <w:shd w:val="clear" w:color="auto" w:fill="FFFFFF"/>
          <w:lang w:val="en-US"/>
        </w:rPr>
        <w:t> </w:t>
      </w:r>
    </w:p>
    <w:p w14:paraId="69BCAA00" w14:textId="77777777" w:rsidR="00E26F7F" w:rsidRPr="001D158F" w:rsidRDefault="00E26F7F" w:rsidP="00E26F7F">
      <w:pPr>
        <w:rPr>
          <w:rFonts w:ascii="Batang" w:eastAsia="Batang" w:hAnsi="Batang"/>
          <w:lang w:val="en-US"/>
        </w:rPr>
      </w:pPr>
    </w:p>
    <w:p w14:paraId="2EFD2FD9" w14:textId="3646FDE8" w:rsidR="00337692" w:rsidRPr="001D158F" w:rsidRDefault="00337692" w:rsidP="00337692">
      <w:pPr>
        <w:pStyle w:val="berschrift1"/>
        <w:rPr>
          <w:rFonts w:eastAsia="Batang"/>
          <w:lang w:val="en-US"/>
        </w:rPr>
      </w:pPr>
      <w:bookmarkStart w:id="45" w:name="_Conclusions"/>
      <w:bookmarkStart w:id="46" w:name="_Toc96577811"/>
      <w:bookmarkEnd w:id="45"/>
      <w:r w:rsidRPr="001D158F">
        <w:rPr>
          <w:lang w:val="en-US"/>
        </w:rPr>
        <w:t>References</w:t>
      </w:r>
      <w:bookmarkEnd w:id="46"/>
    </w:p>
    <w:p w14:paraId="39B604C3" w14:textId="77777777" w:rsidR="00B02E62" w:rsidRPr="00B02E62" w:rsidRDefault="002B2461" w:rsidP="00B02E62">
      <w:pPr>
        <w:pStyle w:val="EndNoteBibliography"/>
        <w:spacing w:after="0"/>
        <w:ind w:left="720" w:hanging="720"/>
      </w:pPr>
      <w:r w:rsidRPr="001D158F">
        <w:fldChar w:fldCharType="begin"/>
      </w:r>
      <w:r w:rsidRPr="003D1D58">
        <w:instrText xml:space="preserve"> ADDIN EN.REFLIST </w:instrText>
      </w:r>
      <w:r w:rsidRPr="001D158F">
        <w:fldChar w:fldCharType="separate"/>
      </w:r>
      <w:r w:rsidR="00B02E62" w:rsidRPr="00B02E62">
        <w:t>[1] ENTSOG/ENTSO-E. TYNDP 2020  - Scenario Report. Brussels: ENTSO-E, 2020.</w:t>
      </w:r>
    </w:p>
    <w:p w14:paraId="669F1FDF" w14:textId="77777777" w:rsidR="00B02E62" w:rsidRPr="00B02E62" w:rsidRDefault="00B02E62" w:rsidP="00B02E62">
      <w:pPr>
        <w:pStyle w:val="EndNoteBibliography"/>
        <w:spacing w:after="0"/>
        <w:ind w:left="720" w:hanging="720"/>
      </w:pPr>
      <w:r w:rsidRPr="00B02E62">
        <w:t>[2] ENTSOG/ENTSO-E. TYNDP 2020  - Scenario Building Guidelines. Brussels: ENTSO-E, 2020.</w:t>
      </w:r>
    </w:p>
    <w:p w14:paraId="56BEEFFF" w14:textId="77777777" w:rsidR="00B02E62" w:rsidRPr="00B02E62" w:rsidRDefault="00B02E62" w:rsidP="00B02E62">
      <w:pPr>
        <w:pStyle w:val="EndNoteBibliography"/>
        <w:spacing w:after="0"/>
        <w:ind w:left="720" w:hanging="720"/>
      </w:pPr>
      <w:r w:rsidRPr="00B02E62">
        <w:t>[3] World Energy Council. World energy Scenarios 2019. London: World Energy Council, 2019.</w:t>
      </w:r>
    </w:p>
    <w:p w14:paraId="74502220" w14:textId="77777777" w:rsidR="00B02E62" w:rsidRPr="007174BE" w:rsidRDefault="00B02E62" w:rsidP="00B02E62">
      <w:pPr>
        <w:pStyle w:val="EndNoteBibliography"/>
        <w:spacing w:after="0"/>
        <w:ind w:left="720" w:hanging="720"/>
        <w:rPr>
          <w:lang w:val="de-DE"/>
        </w:rPr>
      </w:pPr>
      <w:r w:rsidRPr="00B02E62">
        <w:t xml:space="preserve">[4] Fukushima Y, Kikuchi Y, Kajikawa Y, Kubota M, Nakagaki T, Matsukata M, et al. Tackling Power Outages in Japan: The Earthquake Compels a Swift Transformation of the Power Supply. </w:t>
      </w:r>
      <w:r w:rsidRPr="007174BE">
        <w:rPr>
          <w:lang w:val="de-DE"/>
        </w:rPr>
        <w:t>Journal of Chemical Engineering of Japan. 2011;44(6):365-9.</w:t>
      </w:r>
    </w:p>
    <w:p w14:paraId="1E7EFCA3" w14:textId="77777777" w:rsidR="00B02E62" w:rsidRPr="007174BE" w:rsidRDefault="00B02E62" w:rsidP="00B02E62">
      <w:pPr>
        <w:pStyle w:val="EndNoteBibliography"/>
        <w:spacing w:after="0"/>
        <w:ind w:left="720" w:hanging="720"/>
        <w:rPr>
          <w:lang w:val="de-DE"/>
        </w:rPr>
      </w:pPr>
      <w:r w:rsidRPr="007174BE">
        <w:rPr>
          <w:lang w:val="de-DE"/>
        </w:rPr>
        <w:t>[5] UBA. Umweltbewusstsein in Deutschland 2020. Dessau-Roßlau: Umweltbundesamt, 2020.</w:t>
      </w:r>
    </w:p>
    <w:p w14:paraId="33542F3F" w14:textId="77777777" w:rsidR="00B02E62" w:rsidRPr="00B02E62" w:rsidRDefault="00B02E62" w:rsidP="00B02E62">
      <w:pPr>
        <w:pStyle w:val="EndNoteBibliography"/>
        <w:spacing w:after="0"/>
        <w:ind w:left="720" w:hanging="720"/>
      </w:pPr>
      <w:r w:rsidRPr="00B02E62">
        <w:t>[6] IEA. World Energy Outlook. Paris: IEA, 2021.</w:t>
      </w:r>
    </w:p>
    <w:p w14:paraId="5F796EFF" w14:textId="77777777" w:rsidR="00B02E62" w:rsidRPr="00B02E62" w:rsidRDefault="00B02E62" w:rsidP="00B02E62">
      <w:pPr>
        <w:pStyle w:val="EndNoteBibliography"/>
        <w:spacing w:after="0"/>
        <w:ind w:left="720" w:hanging="720"/>
      </w:pPr>
      <w:r w:rsidRPr="007174BE">
        <w:rPr>
          <w:lang w:val="de-DE"/>
        </w:rPr>
        <w:t xml:space="preserve">[7] Zanghelini GM, Cherubini E, Soares SR. </w:t>
      </w:r>
      <w:r w:rsidRPr="00B02E62">
        <w:t>How Multi-Criteria Decision Analysis (MCDA) is aiding Life Cycle Assessment (LCA) in results interpretation. Journal of Cleaner Production. 2018;172:609-22.</w:t>
      </w:r>
    </w:p>
    <w:p w14:paraId="6E72CD16" w14:textId="77777777" w:rsidR="00B02E62" w:rsidRPr="00B02E62" w:rsidRDefault="00B02E62" w:rsidP="00B02E62">
      <w:pPr>
        <w:pStyle w:val="EndNoteBibliography"/>
        <w:spacing w:after="0"/>
        <w:ind w:left="720" w:hanging="720"/>
      </w:pPr>
      <w:r w:rsidRPr="00B02E62">
        <w:t>[8] Georgopoulou E, Lalas D, Papagiannakis L. A multicriteria decision aid approach for energy planning problems: The case of renewable energy option. European Journal of Operational Research. 1997;103(1):38-54.</w:t>
      </w:r>
    </w:p>
    <w:p w14:paraId="43239631" w14:textId="77777777" w:rsidR="00B02E62" w:rsidRPr="00B02E62" w:rsidRDefault="00B02E62" w:rsidP="00B02E62">
      <w:pPr>
        <w:pStyle w:val="EndNoteBibliography"/>
        <w:spacing w:after="0"/>
        <w:ind w:left="720" w:hanging="720"/>
      </w:pPr>
      <w:r w:rsidRPr="00B02E62">
        <w:t>[9] Behzadian M, Kazemzadeh RB, Albadvi A, Aghdasi M. PROMETHEE: A comprehensive literature review on methodologies and applications. European Journal of Operational Research. 2010;200(1):198-215.</w:t>
      </w:r>
    </w:p>
    <w:p w14:paraId="53D01EB2" w14:textId="77777777" w:rsidR="00B02E62" w:rsidRPr="00B02E62" w:rsidRDefault="00B02E62" w:rsidP="00B02E62">
      <w:pPr>
        <w:pStyle w:val="EndNoteBibliography"/>
        <w:spacing w:after="0"/>
        <w:ind w:left="720" w:hanging="720"/>
      </w:pPr>
      <w:r w:rsidRPr="00B02E62">
        <w:t>[10] Brans J-P, Vincke P. Note - A Preference Ranking Organisation Method: (The PROMETHEE Method for Multiple Criteria Decision-Making). Management science. 1985;31(6):647-56.</w:t>
      </w:r>
    </w:p>
    <w:p w14:paraId="7ACF3C7D" w14:textId="77777777" w:rsidR="00B02E62" w:rsidRPr="00B02E62" w:rsidRDefault="00B02E62" w:rsidP="00B02E62">
      <w:pPr>
        <w:pStyle w:val="EndNoteBibliography"/>
        <w:spacing w:after="0"/>
        <w:ind w:left="720" w:hanging="720"/>
      </w:pPr>
      <w:r w:rsidRPr="00B02E62">
        <w:t>[11] Mareschal B, Brans J-P. Geometrical representations for MCDA. European Journal of Operational Research. 1988;34(1):69-77.</w:t>
      </w:r>
    </w:p>
    <w:p w14:paraId="5CD0F3F3" w14:textId="77777777" w:rsidR="00B02E62" w:rsidRPr="00B02E62" w:rsidRDefault="00B02E62" w:rsidP="00B02E62">
      <w:pPr>
        <w:pStyle w:val="EndNoteBibliography"/>
        <w:spacing w:after="0"/>
        <w:ind w:left="720" w:hanging="720"/>
      </w:pPr>
      <w:r w:rsidRPr="00B02E62">
        <w:t>[12] Georgopoulou E, Sarafidis Y, Diakoulaki D. Design and implementation of a group DSS for sustaining renewable energies exploitation. European Journal of Operational Research. 1998;109(2):483-500.</w:t>
      </w:r>
    </w:p>
    <w:p w14:paraId="51E9B58E" w14:textId="77777777" w:rsidR="00B02E62" w:rsidRPr="00B02E62" w:rsidRDefault="00B02E62" w:rsidP="00B02E62">
      <w:pPr>
        <w:pStyle w:val="EndNoteBibliography"/>
        <w:spacing w:after="0"/>
        <w:ind w:left="720" w:hanging="720"/>
      </w:pPr>
      <w:r w:rsidRPr="00B02E62">
        <w:t>[13] Baležentis T, Streimikiene D. Multi-criteria ranking of energy generation scenarios with Monte Carlo simulation. Applied Energy. 2017;185:862-71.</w:t>
      </w:r>
    </w:p>
    <w:p w14:paraId="13FC990B" w14:textId="77777777" w:rsidR="00B02E62" w:rsidRPr="00B02E62" w:rsidRDefault="00B02E62" w:rsidP="00B02E62">
      <w:pPr>
        <w:pStyle w:val="EndNoteBibliography"/>
        <w:spacing w:after="0"/>
        <w:ind w:left="720" w:hanging="720"/>
      </w:pPr>
      <w:r w:rsidRPr="00B02E62">
        <w:t>[14] Turcksin L, Bernardini A, Macharis C. A combined AHP-PROMETHEE approach for selecting the most appropriate policy scenario to stimulate a clean vehicle fleet. Procedia-Social and Behavioral Sciences. 2011;20:954-65.</w:t>
      </w:r>
    </w:p>
    <w:p w14:paraId="33EA0784" w14:textId="77777777" w:rsidR="00B02E62" w:rsidRPr="00B02E62" w:rsidRDefault="00B02E62" w:rsidP="00B02E62">
      <w:pPr>
        <w:pStyle w:val="EndNoteBibliography"/>
        <w:spacing w:after="0"/>
        <w:ind w:left="720" w:hanging="720"/>
      </w:pPr>
      <w:r w:rsidRPr="00B02E62">
        <w:t>[15] Vögele S, Ball C, Kuckshinrichs W. Multi-criteria approaches to ancillary effects: the example of e-mobility.  Ancillary Benefits of Climate Policy: Springer; 2020. p. 157-78.</w:t>
      </w:r>
    </w:p>
    <w:p w14:paraId="120F8B53" w14:textId="77777777" w:rsidR="00B02E62" w:rsidRPr="00B02E62" w:rsidRDefault="00B02E62" w:rsidP="00B02E62">
      <w:pPr>
        <w:pStyle w:val="EndNoteBibliography"/>
        <w:spacing w:after="0"/>
        <w:ind w:left="720" w:hanging="720"/>
      </w:pPr>
      <w:r w:rsidRPr="00B02E62">
        <w:lastRenderedPageBreak/>
        <w:t>[16] Abdullah L, Chan W, Afshari A. Application of PROMETHEE method for green supplier selection: a comparative result based on preference functions. Journal of Industrial Engineering International. 2019;15(2):271-85.</w:t>
      </w:r>
    </w:p>
    <w:p w14:paraId="0F3940BA" w14:textId="77777777" w:rsidR="00B02E62" w:rsidRPr="00B02E62" w:rsidRDefault="00B02E62" w:rsidP="00B02E62">
      <w:pPr>
        <w:pStyle w:val="EndNoteBibliography"/>
        <w:spacing w:after="0"/>
        <w:ind w:left="720" w:hanging="720"/>
      </w:pPr>
      <w:r w:rsidRPr="00B02E62">
        <w:t>[17] Hottenroth H, Sutardhio C, Weidlich A, Tietze I, Simon S, Hauser W, et al. Beyond climate change. Multi-attribute decision making for a sustainability assessment of energy system transformation pathways. Renewable and Sustainable Energy Reviews. 2022;156:111996.</w:t>
      </w:r>
    </w:p>
    <w:p w14:paraId="121A6FE2" w14:textId="77777777" w:rsidR="00B02E62" w:rsidRPr="00B02E62" w:rsidRDefault="00B02E62" w:rsidP="00B02E62">
      <w:pPr>
        <w:pStyle w:val="EndNoteBibliography"/>
        <w:spacing w:after="0"/>
        <w:ind w:left="720" w:hanging="720"/>
      </w:pPr>
      <w:r w:rsidRPr="00B02E62">
        <w:t>[18] Ribeiro F, Ferreira P, Araújo M. Evaluating future scenarios for the power generation sector using a Multi-Criteria Decision Analysis (MCDA) tool: The Portuguese case. Energy. 2013;52:126-36.</w:t>
      </w:r>
    </w:p>
    <w:p w14:paraId="4987D4B4" w14:textId="77777777" w:rsidR="00B02E62" w:rsidRPr="00B02E62" w:rsidRDefault="00B02E62" w:rsidP="00B02E62">
      <w:pPr>
        <w:pStyle w:val="EndNoteBibliography"/>
        <w:spacing w:after="0"/>
        <w:ind w:left="720" w:hanging="720"/>
      </w:pPr>
      <w:r w:rsidRPr="00B02E62">
        <w:t>[19] Ball CS, Vögele S, Grajewski M, Kuckshinrichs W. E-mobility from a multi-actor point of view: Uncertainties and their impacts. Technological Forecasting and Social Change. 2021;170:120925.</w:t>
      </w:r>
    </w:p>
    <w:p w14:paraId="68FF202B" w14:textId="77777777" w:rsidR="00B02E62" w:rsidRPr="00B02E62" w:rsidRDefault="00B02E62" w:rsidP="00B02E62">
      <w:pPr>
        <w:pStyle w:val="EndNoteBibliography"/>
        <w:spacing w:after="0"/>
        <w:ind w:left="720" w:hanging="720"/>
      </w:pPr>
      <w:r w:rsidRPr="00B02E62">
        <w:t>[20] Sahabuddin M, Khan I. Multi-criteria decision analysis methods for energy sector's sustainability assessment: Robustness analysis through criteria weight change. Sustainable Energy Technologies and Assessments. 2021;47:101380.</w:t>
      </w:r>
    </w:p>
    <w:p w14:paraId="7E579052" w14:textId="77777777" w:rsidR="00B02E62" w:rsidRPr="00B02E62" w:rsidRDefault="00B02E62" w:rsidP="00B02E62">
      <w:pPr>
        <w:pStyle w:val="EndNoteBibliography"/>
        <w:spacing w:after="0"/>
        <w:ind w:left="720" w:hanging="720"/>
      </w:pPr>
      <w:r w:rsidRPr="00B02E62">
        <w:t>[21] Roinioti A, Koroneos C. Integrated life cycle sustainability assessment of the Greek interconnected electricity system. Sustainable Energy Technologies and Assessments. 2019;32:29-46.</w:t>
      </w:r>
    </w:p>
    <w:p w14:paraId="3ABA131A" w14:textId="77777777" w:rsidR="00B02E62" w:rsidRPr="00B02E62" w:rsidRDefault="00B02E62" w:rsidP="00B02E62">
      <w:pPr>
        <w:pStyle w:val="EndNoteBibliography"/>
        <w:spacing w:after="0"/>
        <w:ind w:left="720" w:hanging="720"/>
      </w:pPr>
      <w:r w:rsidRPr="00B02E62">
        <w:t>[22] Simoes SG, Dias L, Gouveia JP, Seixas J, De Miglio R, Chiodi A, et al. InSmart - A methodology for combining modelling with stakeholder input towards EU cities decarbonisation. Journal of Cleaner Production. 2019;231:428-45.</w:t>
      </w:r>
    </w:p>
    <w:p w14:paraId="164DC8B1" w14:textId="77777777" w:rsidR="00B02E62" w:rsidRPr="00B02E62" w:rsidRDefault="00B02E62" w:rsidP="00B02E62">
      <w:pPr>
        <w:pStyle w:val="EndNoteBibliography"/>
        <w:spacing w:after="0"/>
        <w:ind w:left="720" w:hanging="720"/>
      </w:pPr>
      <w:r w:rsidRPr="00B02E62">
        <w:t>[23] Hussain Mirjat N, Uqaili MA, Harijan K, Mustafa MW, Rahman MM, Khan MWA. Multi-Criteria Analysis of Electricity Generation Scenarios for Sustainable Energy Planning in Pakistan. Energies. 2018;11(4):757.</w:t>
      </w:r>
    </w:p>
    <w:p w14:paraId="4A3F3AB2" w14:textId="77777777" w:rsidR="00B02E62" w:rsidRPr="00B02E62" w:rsidRDefault="00B02E62" w:rsidP="00B02E62">
      <w:pPr>
        <w:pStyle w:val="EndNoteBibliography"/>
        <w:spacing w:after="0"/>
        <w:ind w:left="720" w:hanging="720"/>
      </w:pPr>
      <w:r w:rsidRPr="00B02E62">
        <w:t>[24] Atilgan B, Azapagic A. Energy challenges for Turkey: Identifying sustainable options for future electricity generation up to 2050. Sustainable Production and Consumption. 2017;12:234-54.</w:t>
      </w:r>
    </w:p>
    <w:p w14:paraId="0CB8EFD4" w14:textId="77777777" w:rsidR="00B02E62" w:rsidRPr="00B02E62" w:rsidRDefault="00B02E62" w:rsidP="00B02E62">
      <w:pPr>
        <w:pStyle w:val="EndNoteBibliography"/>
        <w:spacing w:after="0"/>
        <w:ind w:left="720" w:hanging="720"/>
      </w:pPr>
      <w:r w:rsidRPr="00B02E62">
        <w:t>[25] Volkart K, Weidmann N, Bauer C, Hirschberg S. Multi-criteria decision analysis of energy system transformation pathways: A case study for Switzerland. Energy Policy. 2017;106:155-68.</w:t>
      </w:r>
    </w:p>
    <w:p w14:paraId="2992370B" w14:textId="77777777" w:rsidR="00B02E62" w:rsidRPr="00B02E62" w:rsidRDefault="00B02E62" w:rsidP="00B02E62">
      <w:pPr>
        <w:pStyle w:val="EndNoteBibliography"/>
        <w:spacing w:after="0"/>
        <w:ind w:left="720" w:hanging="720"/>
      </w:pPr>
      <w:r w:rsidRPr="00B02E62">
        <w:t>[26] Shmelev SE, van den Bergh JCJM. Optimal diversity of renewable energy alternatives under multiple criteria: An application to the UK. Renewable and Sustainable Energy Reviews. 2016;60:679-91.</w:t>
      </w:r>
    </w:p>
    <w:p w14:paraId="32325DC4" w14:textId="77777777" w:rsidR="00B02E62" w:rsidRPr="00B02E62" w:rsidRDefault="00B02E62" w:rsidP="00B02E62">
      <w:pPr>
        <w:pStyle w:val="EndNoteBibliography"/>
        <w:spacing w:after="0"/>
        <w:ind w:left="720" w:hanging="720"/>
      </w:pPr>
      <w:r w:rsidRPr="00B02E62">
        <w:t>[27] Santoyo-Castelazo E, Azapagic A. Sustainability assessment of energy systems: integrating environmental, economic and social aspects. Journal of Cleaner Production. 2014;80:119-38.</w:t>
      </w:r>
    </w:p>
    <w:p w14:paraId="2D143649" w14:textId="77777777" w:rsidR="00B02E62" w:rsidRPr="00B02E62" w:rsidRDefault="00B02E62" w:rsidP="00B02E62">
      <w:pPr>
        <w:pStyle w:val="EndNoteBibliography"/>
        <w:spacing w:after="0"/>
        <w:ind w:left="720" w:hanging="720"/>
      </w:pPr>
      <w:r w:rsidRPr="00B02E62">
        <w:t>[28] Rahman MM, Paatero JV, Lahdelma R, A. Wahid M. Multicriteria-based decision aiding technique for assessing energy policy elements-demonstration to a case in Bangladesh. Applied Energy. 2016;164:237-44.</w:t>
      </w:r>
    </w:p>
    <w:p w14:paraId="63D58B06" w14:textId="77777777" w:rsidR="00B02E62" w:rsidRPr="00B02E62" w:rsidRDefault="00B02E62" w:rsidP="00B02E62">
      <w:pPr>
        <w:pStyle w:val="EndNoteBibliography"/>
        <w:spacing w:after="0"/>
        <w:ind w:left="720" w:hanging="720"/>
      </w:pPr>
      <w:r w:rsidRPr="00B02E62">
        <w:t>[29] Shaaban M, Scheffran J, Böhner J, Elsobki MS. Sustainability Assessment of Electricity Generation Technologies in Egypt Using Multi-Criteria Decision Analysis. Energies. 2018;11(5):1117.</w:t>
      </w:r>
    </w:p>
    <w:p w14:paraId="3E5E94BB" w14:textId="77777777" w:rsidR="00B02E62" w:rsidRPr="00B02E62" w:rsidRDefault="00B02E62" w:rsidP="00B02E62">
      <w:pPr>
        <w:pStyle w:val="EndNoteBibliography"/>
        <w:spacing w:after="0"/>
        <w:ind w:left="720" w:hanging="720"/>
      </w:pPr>
      <w:r w:rsidRPr="00B02E62">
        <w:t>[30] Figueira J, Greco S, Ehrogott M. Multiple Criteria Decision Analysis: State of the Art Surveys. New York: Springer, 2005.</w:t>
      </w:r>
    </w:p>
    <w:p w14:paraId="367485B2" w14:textId="77777777" w:rsidR="00B02E62" w:rsidRPr="00B02E62" w:rsidRDefault="00B02E62" w:rsidP="00B02E62">
      <w:pPr>
        <w:pStyle w:val="EndNoteBibliography"/>
        <w:spacing w:after="0"/>
        <w:ind w:left="720" w:hanging="720"/>
      </w:pPr>
      <w:r w:rsidRPr="00B02E62">
        <w:t>[31] Lahdelma R, Salminen P. Stochastic Multicriteria Acceptability Analysis (SMAA). In: Ehrrgott M, Figueira JR, Greco S, editors. Trends in Multiple Criteria Decision Analysis. New York: Springer; 2010.</w:t>
      </w:r>
    </w:p>
    <w:p w14:paraId="7696E6E7" w14:textId="77777777" w:rsidR="00B02E62" w:rsidRPr="00B02E62" w:rsidRDefault="00B02E62" w:rsidP="00B02E62">
      <w:pPr>
        <w:pStyle w:val="EndNoteBibliography"/>
        <w:spacing w:after="0"/>
        <w:ind w:left="720" w:hanging="720"/>
      </w:pPr>
      <w:r w:rsidRPr="00B02E62">
        <w:lastRenderedPageBreak/>
        <w:t>[32] Tervonen T, Lahdelma R. Implementing stochastic multicriteria acceptability analysis. European Journal of Operational Research. 2007;178(2):500-13.</w:t>
      </w:r>
    </w:p>
    <w:p w14:paraId="2A9ED87F" w14:textId="77777777" w:rsidR="00B02E62" w:rsidRPr="00B02E62" w:rsidRDefault="00B02E62" w:rsidP="00B02E62">
      <w:pPr>
        <w:pStyle w:val="EndNoteBibliography"/>
        <w:spacing w:after="0"/>
        <w:ind w:left="720" w:hanging="720"/>
      </w:pPr>
      <w:r w:rsidRPr="00B02E62">
        <w:t>[33] Ziegler GM. Lectures on Polytopes. New York: Springer-Verlag, 1995.</w:t>
      </w:r>
    </w:p>
    <w:p w14:paraId="131AD77D" w14:textId="08D907B5" w:rsidR="00B02E62" w:rsidRPr="00B02E62" w:rsidRDefault="00B02E62" w:rsidP="00B02E62">
      <w:pPr>
        <w:pStyle w:val="EndNoteBibliography"/>
        <w:spacing w:after="0"/>
        <w:ind w:left="720" w:hanging="720"/>
      </w:pPr>
      <w:r w:rsidRPr="00B02E62">
        <w:t xml:space="preserve">[34] Grajewski M, pysmaa, 2021. </w:t>
      </w:r>
      <w:hyperlink r:id="rId29" w:history="1">
        <w:r w:rsidRPr="00B02E62">
          <w:rPr>
            <w:rStyle w:val="Hyperlink"/>
          </w:rPr>
          <w:t>https://github.com/mgrajewski/pysmaa</w:t>
        </w:r>
      </w:hyperlink>
      <w:r w:rsidRPr="00B02E62">
        <w:t>.</w:t>
      </w:r>
    </w:p>
    <w:p w14:paraId="7CEC40A1" w14:textId="77777777" w:rsidR="00B02E62" w:rsidRPr="00B02E62" w:rsidRDefault="00B02E62" w:rsidP="00B02E62">
      <w:pPr>
        <w:pStyle w:val="EndNoteBibliography"/>
        <w:spacing w:after="0"/>
        <w:ind w:left="720" w:hanging="720"/>
      </w:pPr>
      <w:r w:rsidRPr="00B02E62">
        <w:t>[35] Rhoden I, Simon S, Ball C, Mengis N, Voegele S, Baetcke L, et al. Spatial Heterogeneity-Challenge and opportunity for net-zero Germany. Jülich: Forschungszentrum Jülich, 2021.</w:t>
      </w:r>
    </w:p>
    <w:p w14:paraId="6E23CF3D" w14:textId="77777777" w:rsidR="00B02E62" w:rsidRPr="00B02E62" w:rsidRDefault="00B02E62" w:rsidP="00B02E62">
      <w:pPr>
        <w:pStyle w:val="EndNoteBibliography"/>
        <w:spacing w:after="0"/>
        <w:ind w:left="720" w:hanging="720"/>
      </w:pPr>
      <w:r w:rsidRPr="00B02E62">
        <w:t>[36] Buchholz W, Markandya A, Rübbelke D, Vögele S. Ancillary Benefits of Climate Policy: New Theoretical Developments and Empirical Findings. Cham: Springer International Publishing, 2020.</w:t>
      </w:r>
    </w:p>
    <w:p w14:paraId="17775575" w14:textId="77777777" w:rsidR="00B02E62" w:rsidRPr="00B02E62" w:rsidRDefault="00B02E62" w:rsidP="00B02E62">
      <w:pPr>
        <w:pStyle w:val="EndNoteBibliography"/>
        <w:spacing w:after="0"/>
        <w:ind w:left="720" w:hanging="720"/>
      </w:pPr>
      <w:r w:rsidRPr="00B02E62">
        <w:t>[37] Umweltbundesamt. Comparative analysis of options and potential for emission abatement in industry – summary of study comparison and study factsheets. Dessau-Roßlau: Umweltbundesamt; 2018.</w:t>
      </w:r>
    </w:p>
    <w:p w14:paraId="67310F03" w14:textId="77777777" w:rsidR="00B02E62" w:rsidRPr="00B02E62" w:rsidRDefault="00B02E62" w:rsidP="00B02E62">
      <w:pPr>
        <w:pStyle w:val="EndNoteBibliography"/>
        <w:spacing w:after="0"/>
        <w:ind w:left="720" w:hanging="720"/>
      </w:pPr>
      <w:r w:rsidRPr="00B02E62">
        <w:t>[38] Duwe M, Ostwald R. The Innovation Fund: How can it support low-carbon industry in Europe. Design recommendations for the successor instrument to the NER. 2018;300.</w:t>
      </w:r>
    </w:p>
    <w:p w14:paraId="5A2F193D" w14:textId="77777777" w:rsidR="00B02E62" w:rsidRPr="00B02E62" w:rsidRDefault="00B02E62" w:rsidP="00B02E62">
      <w:pPr>
        <w:pStyle w:val="EndNoteBibliography"/>
        <w:spacing w:after="0"/>
        <w:ind w:left="720" w:hanging="720"/>
      </w:pPr>
      <w:r w:rsidRPr="00B02E62">
        <w:t>[39] IEA. Energy Technology Perspectives 2023. Paris: OECD/IEA, 2023.</w:t>
      </w:r>
    </w:p>
    <w:p w14:paraId="4C69411E" w14:textId="77777777" w:rsidR="00B02E62" w:rsidRPr="00B02E62" w:rsidRDefault="00B02E62" w:rsidP="00B02E62">
      <w:pPr>
        <w:pStyle w:val="EndNoteBibliography"/>
        <w:spacing w:after="0"/>
        <w:ind w:left="720" w:hanging="720"/>
      </w:pPr>
      <w:r w:rsidRPr="00B02E62">
        <w:t>[40] Muñoz JI, Bunn DW. Investment risk and return under renewable decarbonization of a power market. Climate policy. 2013;13(sup01):87-105.</w:t>
      </w:r>
    </w:p>
    <w:p w14:paraId="2C38488D" w14:textId="77777777" w:rsidR="00B02E62" w:rsidRPr="00B02E62" w:rsidRDefault="00B02E62" w:rsidP="00B02E62">
      <w:pPr>
        <w:pStyle w:val="EndNoteBibliography"/>
        <w:spacing w:after="0"/>
        <w:ind w:left="720" w:hanging="720"/>
      </w:pPr>
      <w:r w:rsidRPr="00B02E62">
        <w:t>[41] Pinho J, Resende J, Soares I. Capacity investment in electricity markets under supply and demand uncertainty. Energy. 2018;150:1006-17.</w:t>
      </w:r>
    </w:p>
    <w:p w14:paraId="7B7E36F6" w14:textId="77777777" w:rsidR="00B02E62" w:rsidRPr="00B02E62" w:rsidRDefault="00B02E62" w:rsidP="00B02E62">
      <w:pPr>
        <w:pStyle w:val="EndNoteBibliography"/>
        <w:spacing w:after="0"/>
        <w:ind w:left="720" w:hanging="720"/>
      </w:pPr>
      <w:r w:rsidRPr="00B02E62">
        <w:t>[42] Dodgson JS, Spackman M, Pearman A, Phillips LD. Multi-criteria analysis: a manual. London: Department for Communities and Local Government., 2009.</w:t>
      </w:r>
    </w:p>
    <w:p w14:paraId="77690C43" w14:textId="77777777" w:rsidR="00B02E62" w:rsidRPr="00B02E62" w:rsidRDefault="00B02E62" w:rsidP="00B02E62">
      <w:pPr>
        <w:pStyle w:val="EndNoteBibliography"/>
        <w:spacing w:after="0"/>
        <w:ind w:left="720" w:hanging="720"/>
      </w:pPr>
      <w:r w:rsidRPr="00B02E62">
        <w:t>[43] Kumar A, Sah B, Singh AR, Deng Y, He X, Kumar P, et al. A review of multi criteria decision making (MCDM) towards sustainable renewable energy development. Renewable and Sustainable Energy Reviews. 2017;69:596-609.</w:t>
      </w:r>
    </w:p>
    <w:p w14:paraId="1FE8848A" w14:textId="77777777" w:rsidR="00B02E62" w:rsidRPr="00B02E62" w:rsidRDefault="00B02E62" w:rsidP="00B02E62">
      <w:pPr>
        <w:pStyle w:val="EndNoteBibliography"/>
        <w:spacing w:after="0"/>
        <w:ind w:left="720" w:hanging="720"/>
      </w:pPr>
      <w:r w:rsidRPr="00B02E62">
        <w:t>[44] Rogers EM. Diffusion of Innovations, 5th Edition. New York  Free Press, 2003.</w:t>
      </w:r>
    </w:p>
    <w:p w14:paraId="3B7442E3" w14:textId="77777777" w:rsidR="00B02E62" w:rsidRPr="00B02E62" w:rsidRDefault="00B02E62" w:rsidP="00B02E62">
      <w:pPr>
        <w:pStyle w:val="EndNoteBibliography"/>
        <w:spacing w:after="0"/>
        <w:ind w:left="720" w:hanging="720"/>
      </w:pPr>
      <w:r w:rsidRPr="00B02E62">
        <w:t>[45] Sward JA, Nilson RS, Katkar VV, Stedman RC, Kay DL, Ifft JE, et al. Integrating social considerations in multicriteria decision analysis for utility-scale solar photovoltaic siting. Applied Energy. 2021;288.</w:t>
      </w:r>
    </w:p>
    <w:p w14:paraId="325CAB44" w14:textId="77777777" w:rsidR="00B02E62" w:rsidRPr="00B02E62" w:rsidRDefault="00B02E62" w:rsidP="00B02E62">
      <w:pPr>
        <w:pStyle w:val="EndNoteBibliography"/>
        <w:spacing w:after="0"/>
        <w:ind w:left="720" w:hanging="720"/>
      </w:pPr>
      <w:r w:rsidRPr="00B02E62">
        <w:t>[46] IEA. Global Energy and Climate Model. Paris: OECD/IEA, 2022.</w:t>
      </w:r>
    </w:p>
    <w:p w14:paraId="28823072" w14:textId="77777777" w:rsidR="00B02E62" w:rsidRPr="00B02E62" w:rsidRDefault="00B02E62" w:rsidP="00B02E62">
      <w:pPr>
        <w:pStyle w:val="EndNoteBibliography"/>
        <w:spacing w:after="0"/>
        <w:ind w:left="720" w:hanging="720"/>
      </w:pPr>
      <w:r w:rsidRPr="00B02E62">
        <w:t>[47] Simon S, Xiao M, Harpprecht C, Sasanpour S, Gardian H, Pregger T. A Pathway for the German Energy Sector Compatible with a 1.5 °C Carbon Budget. Sustainability. 2022;14(2):1025.</w:t>
      </w:r>
    </w:p>
    <w:p w14:paraId="0B2AFF0B" w14:textId="77777777" w:rsidR="00B02E62" w:rsidRPr="00B02E62" w:rsidRDefault="00B02E62" w:rsidP="00B02E62">
      <w:pPr>
        <w:pStyle w:val="EndNoteBibliography"/>
        <w:spacing w:after="0"/>
        <w:ind w:left="720" w:hanging="720"/>
      </w:pPr>
      <w:r w:rsidRPr="00B02E62">
        <w:t xml:space="preserve">[48] Robinius M, Markewitz P, Lopion P, Kullmann F, Heuser P-M, Syranidis K, et al. </w:t>
      </w:r>
      <w:r w:rsidRPr="007174BE">
        <w:rPr>
          <w:lang w:val="de-DE"/>
        </w:rPr>
        <w:t xml:space="preserve">Kosteneffiziente und klimagerechte Transformationsstrategien für das deutsche Energiesystem bis zum Jahr 2050. </w:t>
      </w:r>
      <w:r w:rsidRPr="00B02E62">
        <w:t>Jülich: Forschungszentrum Jülich, 2020.</w:t>
      </w:r>
    </w:p>
    <w:p w14:paraId="0DA1AF88" w14:textId="77777777" w:rsidR="00B02E62" w:rsidRPr="00B02E62" w:rsidRDefault="00B02E62" w:rsidP="00B02E62">
      <w:pPr>
        <w:pStyle w:val="EndNoteBibliography"/>
        <w:spacing w:after="0"/>
        <w:ind w:left="720" w:hanging="720"/>
      </w:pPr>
      <w:r w:rsidRPr="00B02E62">
        <w:t>[49] Rutovitz J, Dominish E, Downes J. Calculating Global Energy Sector Jobs. Sydney: Institute for Sustainabke Futures, University of Technology Sydney, 2015.</w:t>
      </w:r>
    </w:p>
    <w:p w14:paraId="048C610B" w14:textId="77777777" w:rsidR="00B02E62" w:rsidRPr="00B02E62" w:rsidRDefault="00B02E62" w:rsidP="00B02E62">
      <w:pPr>
        <w:pStyle w:val="EndNoteBibliography"/>
        <w:ind w:left="720" w:hanging="720"/>
      </w:pPr>
      <w:r w:rsidRPr="007174BE">
        <w:rPr>
          <w:lang w:val="de-DE"/>
        </w:rPr>
        <w:t xml:space="preserve">[50] Scheer D, Konrad W, Renn O, Scheel O. Energiepolitik unter Strom: Alternativen der Stromerzeugung im Akzeptanztest. </w:t>
      </w:r>
      <w:r w:rsidRPr="00B02E62">
        <w:t>Munich: Oekom-Verlag, 2014.</w:t>
      </w:r>
    </w:p>
    <w:p w14:paraId="07A53CEE" w14:textId="0ED7B6CC" w:rsidR="00337692" w:rsidRPr="001D158F" w:rsidRDefault="002B2461" w:rsidP="003961FD">
      <w:pPr>
        <w:spacing w:line="360" w:lineRule="auto"/>
        <w:rPr>
          <w:lang w:val="en-US"/>
        </w:rPr>
      </w:pPr>
      <w:r w:rsidRPr="001D158F">
        <w:rPr>
          <w:lang w:val="en-US"/>
        </w:rPr>
        <w:fldChar w:fldCharType="end"/>
      </w:r>
      <w:r w:rsidRPr="001D158F">
        <w:rPr>
          <w:lang w:val="en-US"/>
        </w:rPr>
        <w:fldChar w:fldCharType="begin"/>
      </w:r>
      <w:r w:rsidRPr="001D158F">
        <w:rPr>
          <w:lang w:val="en-US"/>
        </w:rPr>
        <w:instrText xml:space="preserve"> ADDIN </w:instrText>
      </w:r>
      <w:r w:rsidRPr="001D158F">
        <w:rPr>
          <w:lang w:val="en-US"/>
        </w:rPr>
        <w:fldChar w:fldCharType="end"/>
      </w:r>
    </w:p>
    <w:p w14:paraId="30D5CADB" w14:textId="6DF36BA1" w:rsidR="63936ED3" w:rsidRPr="001D158F" w:rsidRDefault="63936ED3" w:rsidP="0B0964A2">
      <w:pPr>
        <w:ind w:left="720" w:hanging="720"/>
        <w:jc w:val="left"/>
        <w:rPr>
          <w:rFonts w:eastAsia="Calibri" w:cs="Arial"/>
          <w:lang w:val="en-US" w:eastAsia="de-DE"/>
        </w:rPr>
      </w:pPr>
    </w:p>
    <w:sectPr w:rsidR="63936ED3" w:rsidRPr="001D158F" w:rsidSect="00C369D7">
      <w:footerReference w:type="default" r:id="rId30"/>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28433" w14:textId="77777777" w:rsidR="0063313B" w:rsidRDefault="0063313B" w:rsidP="00A91324">
      <w:r>
        <w:separator/>
      </w:r>
    </w:p>
  </w:endnote>
  <w:endnote w:type="continuationSeparator" w:id="0">
    <w:p w14:paraId="149C9012" w14:textId="77777777" w:rsidR="0063313B" w:rsidRDefault="0063313B" w:rsidP="00A91324">
      <w:r>
        <w:continuationSeparator/>
      </w:r>
    </w:p>
  </w:endnote>
  <w:endnote w:type="continuationNotice" w:id="1">
    <w:p w14:paraId="6DBEAC5B" w14:textId="77777777" w:rsidR="0063313B" w:rsidRDefault="00633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btvfvXydmkwTimes-Roma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199298"/>
      <w:docPartObj>
        <w:docPartGallery w:val="Page Numbers (Bottom of Page)"/>
        <w:docPartUnique/>
      </w:docPartObj>
    </w:sdtPr>
    <w:sdtContent>
      <w:p w14:paraId="54FFF4B4" w14:textId="4CE1C894" w:rsidR="00E77422" w:rsidRDefault="00E77422" w:rsidP="0067315A">
        <w:pPr>
          <w:pStyle w:val="Fuzeile"/>
          <w:jc w:val="center"/>
        </w:pPr>
        <w:r>
          <w:fldChar w:fldCharType="begin"/>
        </w:r>
        <w:r>
          <w:instrText>PAGE   \* MERGEFORMAT</w:instrText>
        </w:r>
        <w:r>
          <w:fldChar w:fldCharType="separate"/>
        </w:r>
        <w:r w:rsidRPr="00A50F7A">
          <w:rPr>
            <w:noProof/>
            <w:lang w:val="de-DE"/>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33B31" w14:textId="77777777" w:rsidR="0063313B" w:rsidRDefault="0063313B" w:rsidP="00A91324">
      <w:r>
        <w:separator/>
      </w:r>
    </w:p>
  </w:footnote>
  <w:footnote w:type="continuationSeparator" w:id="0">
    <w:p w14:paraId="6D53BF5B" w14:textId="77777777" w:rsidR="0063313B" w:rsidRDefault="0063313B" w:rsidP="00A91324">
      <w:r>
        <w:continuationSeparator/>
      </w:r>
    </w:p>
  </w:footnote>
  <w:footnote w:type="continuationNotice" w:id="1">
    <w:p w14:paraId="10EE4A5E" w14:textId="77777777" w:rsidR="0063313B" w:rsidRDefault="0063313B"/>
  </w:footnote>
  <w:footnote w:id="2">
    <w:p w14:paraId="2B7681FD" w14:textId="35883852" w:rsidR="00E77422" w:rsidRPr="009D56A5" w:rsidRDefault="00E77422">
      <w:pPr>
        <w:pStyle w:val="Funotentext"/>
      </w:pPr>
      <w:r>
        <w:rPr>
          <w:rStyle w:val="Funotenzeichen"/>
        </w:rPr>
        <w:footnoteRef/>
      </w:r>
      <w:r>
        <w:t xml:space="preserve"> </w:t>
      </w:r>
      <w:r w:rsidRPr="0068223E">
        <w:rPr>
          <w:color w:val="000000" w:themeColor="text1"/>
          <w:lang w:val="en-GB"/>
        </w:rPr>
        <w:t xml:space="preserve">A strand of the environmental economics literature distinguishes between primary and ancillary benefits resulting from the multiple effects of climate policy (e.g. </w:t>
      </w:r>
      <w:r w:rsidRPr="0068223E">
        <w:rPr>
          <w:color w:val="000000" w:themeColor="text1"/>
          <w:lang w:val="en-GB"/>
        </w:rPr>
        <w:fldChar w:fldCharType="begin"/>
      </w:r>
      <w:r>
        <w:rPr>
          <w:color w:val="000000" w:themeColor="text1"/>
          <w:lang w:val="en-GB"/>
        </w:rPr>
        <w:instrText xml:space="preserve"> ADDIN EN.CITE &lt;EndNote&gt;&lt;Cite&gt;&lt;Author&gt;Buchholz&lt;/Author&gt;&lt;Year&gt;2020&lt;/Year&gt;&lt;RecNum&gt;80&lt;/RecNum&gt;&lt;DisplayText&gt;[36]&lt;/DisplayText&gt;&lt;record&gt;&lt;rec-number&gt;50&lt;/rec-number&gt;&lt;foreign-keys&gt;&lt;key app="EN" db-id="f5xtzts9mw2xspepezbxvpv0vdfwzd0w9dvs" timestamp="1679132507"&gt;50&lt;/key&gt;&lt;/foreign-keys&gt;&lt;ref-type name="Book"&gt;6&lt;/ref-type&gt;&lt;contributors&gt;&lt;authors&gt;&lt;author&gt;Buchholz, Wolfgang&lt;/author&gt;&lt;author&gt;Markandya, Anil&lt;/author&gt;&lt;author&gt;Rübbelke, Dirk&lt;/author&gt;&lt;author&gt;Vögele, Stefan&lt;/author&gt;&lt;/authors&gt;&lt;/contributors&gt;&lt;titles&gt;&lt;title&gt;Ancillary Benefits of Climate Policy: New Theoretical Developments and Empirical Findings&lt;/title&gt;&lt;/titles&gt;&lt;dates&gt;&lt;year&gt;2020&lt;/year&gt;&lt;/dates&gt;&lt;pub-location&gt;Cham&lt;/pub-location&gt;&lt;publisher&gt;Springer International Publishing&lt;/publisher&gt;&lt;urls&gt;&lt;/urls&gt;&lt;/record&gt;&lt;/Cite&gt;&lt;/EndNote&gt;</w:instrText>
      </w:r>
      <w:r w:rsidRPr="0068223E">
        <w:rPr>
          <w:color w:val="000000" w:themeColor="text1"/>
          <w:lang w:val="en-GB"/>
        </w:rPr>
        <w:fldChar w:fldCharType="separate"/>
      </w:r>
      <w:r>
        <w:rPr>
          <w:noProof/>
          <w:color w:val="000000" w:themeColor="text1"/>
          <w:lang w:val="en-GB"/>
        </w:rPr>
        <w:t>[36]</w:t>
      </w:r>
      <w:r w:rsidRPr="0068223E">
        <w:rPr>
          <w:color w:val="000000" w:themeColor="text1"/>
          <w:lang w:val="en-GB"/>
        </w:rPr>
        <w:fldChar w:fldCharType="end"/>
      </w:r>
      <w:r w:rsidRPr="0068223E">
        <w:rPr>
          <w:color w:val="000000" w:themeColor="text1"/>
          <w:lang w:val="en-GB"/>
        </w:rPr>
        <w:t>). Primary benefits accrue from climate protection, i.e. from climate policy’s primary goal, and ancillary benefits comprise the benefits from all other effects, namely so-called ancillary effects like reduction of local air pollution, emerging due to the respective policy. In the present study however, it is not clear per se what goals individual stakeholders consider to be primary and ancillary, i.e. the priority of goals will differ among stakeholders.</w:t>
      </w:r>
    </w:p>
  </w:footnote>
  <w:footnote w:id="3">
    <w:p w14:paraId="2802B79D" w14:textId="1367FFD4" w:rsidR="00E77422" w:rsidRDefault="00E77422" w:rsidP="00D5472B">
      <w:pPr>
        <w:pStyle w:val="Funotentext"/>
        <w:rPr>
          <w:lang w:val="en-US"/>
        </w:rPr>
      </w:pPr>
      <w:r w:rsidRPr="7D164DFE">
        <w:rPr>
          <w:rStyle w:val="Funotenzeichen"/>
        </w:rPr>
        <w:footnoteRef/>
      </w:r>
      <w:r>
        <w:t xml:space="preserve"> Both DG &amp; GA scenarios correspond to scenarios published by Entso-E </w:t>
      </w:r>
      <w:r>
        <w:fldChar w:fldCharType="begin"/>
      </w:r>
      <w:r>
        <w:instrText xml:space="preserve"> ADDIN EN.CITE &lt;EndNote&gt;&lt;Cite&gt;&lt;Author&gt;ENTSOG/ENTSO-E&lt;/Author&gt;&lt;Year&gt;2020&lt;/Year&gt;&lt;RecNum&gt;12&lt;/RecNum&gt;&lt;DisplayText&gt;[1]&lt;/DisplayText&gt;&lt;record&gt;&lt;rec-number&gt;1&lt;/rec-number&gt;&lt;foreign-keys&gt;&lt;key app="EN" db-id="f5xtzts9mw2xspepezbxvpv0vdfwzd0w9dvs" timestamp="1679132503"&gt;1&lt;/key&gt;&lt;/foreign-keys&gt;&lt;ref-type name="Book"&gt;6&lt;/ref-type&gt;&lt;contributors&gt;&lt;authors&gt;&lt;author&gt;ENTSOG/ENTSO-E&lt;/author&gt;&lt;/authors&gt;&lt;/contributors&gt;&lt;titles&gt;&lt;title&gt;TYNDP 2020  - Scenario Report&lt;/title&gt;&lt;/titles&gt;&lt;dates&gt;&lt;year&gt;2020&lt;/year&gt;&lt;/dates&gt;&lt;pub-location&gt;Brussels&lt;/pub-location&gt;&lt;publisher&gt;ENTSO-E&lt;/publisher&gt;&lt;urls&gt;&lt;/urls&gt;&lt;/record&gt;&lt;/Cite&gt;&lt;/EndNote&gt;</w:instrText>
      </w:r>
      <w:r>
        <w:fldChar w:fldCharType="separate"/>
      </w:r>
      <w:r>
        <w:rPr>
          <w:noProof/>
        </w:rPr>
        <w:t>[1]</w:t>
      </w:r>
      <w:r>
        <w:fldChar w:fldCharType="end"/>
      </w:r>
      <w:r>
        <w:t>.</w:t>
      </w:r>
      <w:r>
        <w:fldChar w:fldCharType="begin" w:fldLock="1"/>
      </w:r>
      <w:r>
        <w:instrText>ADDIN CSL_CITATION {"citationItems":[{"id":"ITEM-1","itemData":{"abstract":"For the first time ever, the gas and electricity transmission system operators in the EU have joined forces to develop a series of joint scenarios for the European energy system out to 2040. Takeaways: high carbon prices, no shale gas, hardly any CCS, less gas in heating/more gas in transport, less nuclear and more biomethane and power-to-gas. The scenarios matter because they will ultimately help decide which energy infrastructure projects get EU support.","author":[{"dropping-particle":"","family":"ENTSO-E","given":"","non-dropping-particle":"","parse-names":false,"suffix":""},{"dropping-particle":"","family":"ENTSOG","given":"","non-dropping-particle":"","parse-names":false,"suffix":""}],"container-title":"European Network of Transmission System Operator","id":"ITEM-1","issued":{"date-parts":[["2018"]]},"number-of-pages":"30","publisher-place":"Brussels","title":"TYNDP 2018: Scenario Report","type":"report"},"uris":["http://www.mendeley.com/documents/?uuid=ade36e44-1f74-4829-9cc9-335519a4dfe7"]}],"mendeley":{"formattedCitation":"(ENTSO-E &amp; ENTSOG, 2018)","plainTextFormattedCitation":"(ENTSO-E &amp; ENTSOG, 2018)","previouslyFormattedCitation":"(ENTSO-E &amp; ENTSOG, 2018)"},"properties":{"noteIndex":0},"schema":"https://github.com/citation-style-language/schema/raw/master/csl-citation.json"}</w:instrText>
      </w:r>
      <w:r>
        <w:fldChar w:fldCharType="end"/>
      </w:r>
    </w:p>
  </w:footnote>
  <w:footnote w:id="4">
    <w:p w14:paraId="0B4AC6C0" w14:textId="2CAD6AEE" w:rsidR="00E77422" w:rsidRDefault="00E77422" w:rsidP="00D5472B">
      <w:pPr>
        <w:pStyle w:val="Funotentext"/>
        <w:rPr>
          <w:lang w:val="en-US"/>
        </w:rPr>
      </w:pPr>
      <w:r w:rsidRPr="7D164DFE">
        <w:rPr>
          <w:rStyle w:val="Funotenzeichen"/>
        </w:rPr>
        <w:footnoteRef/>
      </w:r>
      <w:r>
        <w:t xml:space="preserve"> DLR21</w:t>
      </w:r>
      <w:r>
        <w:rPr>
          <w:lang w:val="en-US"/>
        </w:rPr>
        <w:t xml:space="preserve"> </w:t>
      </w:r>
      <w:r w:rsidRPr="7D164DFE">
        <w:rPr>
          <w:lang w:val="en-US"/>
        </w:rPr>
        <w:t xml:space="preserve">scenario </w:t>
      </w:r>
      <w:r>
        <w:rPr>
          <w:lang w:val="en-US"/>
        </w:rPr>
        <w:t>correspond to the scenario presented in</w:t>
      </w:r>
      <w:r w:rsidRPr="7D164DFE">
        <w:rPr>
          <w:lang w:val="en-US"/>
        </w:rPr>
        <w:t xml:space="preserve"> </w:t>
      </w:r>
      <w:r>
        <w:rPr>
          <w:lang w:val="en-US"/>
        </w:rPr>
        <w:fldChar w:fldCharType="begin"/>
      </w:r>
      <w:r>
        <w:rPr>
          <w:lang w:val="en-US"/>
        </w:rPr>
        <w:instrText xml:space="preserve"> ADDIN EN.CITE &lt;EndNote&gt;&lt;Cite&gt;&lt;Author&gt;Simon&lt;/Author&gt;&lt;Year&gt;2022&lt;/Year&gt;&lt;RecNum&gt;56&lt;/RecNum&gt;&lt;DisplayText&gt;[47]&lt;/DisplayText&gt;&lt;record&gt;&lt;rec-number&gt;46&lt;/rec-number&gt;&lt;foreign-keys&gt;&lt;key app="EN" db-id="f5xtzts9mw2xspepezbxvpv0vdfwzd0w9dvs" timestamp="1679132507"&gt;46&lt;/key&gt;&lt;/foreign-keys&gt;&lt;ref-type name="Journal Article"&gt;17&lt;/ref-type&gt;&lt;contributors&gt;&lt;authors&gt;&lt;author&gt;Simon, Sonja&lt;/author&gt;&lt;author&gt;Xiao, Mengzhu&lt;/author&gt;&lt;author&gt;Harpprecht, Carina&lt;/author&gt;&lt;author&gt;Sasanpour, Shima&lt;/author&gt;&lt;author&gt;Gardian, Hedda&lt;/author&gt;&lt;author&gt;Pregger, Thomas&lt;/author&gt;&lt;/authors&gt;&lt;/contributors&gt;&lt;titles&gt;&lt;title&gt;A Pathway for the German Energy Sector Compatible with a 1.5 °C Carbon Budget&lt;/title&gt;&lt;secondary-title&gt;Sustainability&lt;/secondary-title&gt;&lt;/titles&gt;&lt;periodical&gt;&lt;full-title&gt;Sustainability&lt;/full-title&gt;&lt;/periodical&gt;&lt;pages&gt;1025&lt;/pages&gt;&lt;volume&gt;14&lt;/volume&gt;&lt;number&gt;2&lt;/number&gt;&lt;dates&gt;&lt;year&gt;2022&lt;/year&gt;&lt;/dates&gt;&lt;isbn&gt;2071-1050&lt;/isbn&gt;&lt;accession-num&gt;doi:10.3390/su14021025&lt;/accession-num&gt;&lt;urls&gt;&lt;related-urls&gt;&lt;url&gt;https://www.mdpi.com/2071-1050/14/2/1025&lt;/url&gt;&lt;/related-urls&gt;&lt;/urls&gt;&lt;/record&gt;&lt;/Cite&gt;&lt;/EndNote&gt;</w:instrText>
      </w:r>
      <w:r>
        <w:rPr>
          <w:lang w:val="en-US"/>
        </w:rPr>
        <w:fldChar w:fldCharType="separate"/>
      </w:r>
      <w:r>
        <w:rPr>
          <w:noProof/>
          <w:lang w:val="en-US"/>
        </w:rPr>
        <w:t>[47]</w:t>
      </w:r>
      <w:r>
        <w:rPr>
          <w:lang w:val="en-US"/>
        </w:rPr>
        <w:fldChar w:fldCharType="end"/>
      </w:r>
      <w:r w:rsidRPr="004E4A65">
        <w:rPr>
          <w:lang w:val="en-US"/>
        </w:rPr>
        <w:t>.</w:t>
      </w:r>
    </w:p>
  </w:footnote>
  <w:footnote w:id="5">
    <w:p w14:paraId="4EB76205" w14:textId="47BA3D1C" w:rsidR="00E77422" w:rsidRDefault="00E77422" w:rsidP="00D5472B">
      <w:pPr>
        <w:pStyle w:val="Funotentext"/>
        <w:rPr>
          <w:lang w:val="en-US"/>
        </w:rPr>
      </w:pPr>
      <w:r w:rsidRPr="7D164DFE">
        <w:rPr>
          <w:rStyle w:val="Funotenzeichen"/>
        </w:rPr>
        <w:footnoteRef/>
      </w:r>
      <w:r w:rsidRPr="00E02AEA">
        <w:rPr>
          <w:lang w:val="en-US"/>
        </w:rPr>
        <w:t xml:space="preserve"> </w:t>
      </w:r>
      <w:r w:rsidRPr="000B746A">
        <w:rPr>
          <w:lang w:val="en-US"/>
        </w:rPr>
        <w:t>Scenario H2 bases on a scenario developed by</w:t>
      </w:r>
      <w:r>
        <w:rPr>
          <w:lang w:val="en-US"/>
        </w:rPr>
        <w:t xml:space="preserve"> </w:t>
      </w:r>
      <w:r>
        <w:rPr>
          <w:lang w:val="en-US"/>
        </w:rPr>
        <w:fldChar w:fldCharType="begin"/>
      </w:r>
      <w:r>
        <w:rPr>
          <w:lang w:val="en-US"/>
        </w:rPr>
        <w:instrText xml:space="preserve"> ADDIN EN.CITE &lt;EndNote&gt;&lt;Cite&gt;&lt;Author&gt;Robinius&lt;/Author&gt;&lt;Year&gt;2020&lt;/Year&gt;&lt;RecNum&gt;57&lt;/RecNum&gt;&lt;DisplayText&gt;[48]&lt;/DisplayText&gt;&lt;record&gt;&lt;rec-number&gt;47&lt;/rec-number&gt;&lt;foreign-keys&gt;&lt;key app="EN" db-id="f5xtzts9mw2xspepezbxvpv0vdfwzd0w9dvs" timestamp="1679132507"&gt;47&lt;/key&gt;&lt;/foreign-keys&gt;&lt;ref-type name="Book"&gt;6&lt;/ref-type&gt;&lt;contributors&gt;&lt;authors&gt;&lt;author&gt;Robinius, M.&lt;/author&gt;&lt;author&gt;Markewitz, P.&lt;/author&gt;&lt;author&gt;Lopion, P.&lt;/author&gt;&lt;author&gt;Kullmann, F.&lt;/author&gt;&lt;author&gt;Heuser, P.-M.&lt;/author&gt;&lt;author&gt;Syranidis, K.&lt;/author&gt;&lt;author&gt;Cerniauskas, S.&lt;/author&gt;&lt;author&gt;Reuß, M.&lt;/author&gt;&lt;author&gt;Ryberg, S.&lt;/author&gt;&lt;author&gt;Kotzur, L.&lt;/author&gt;&lt;author&gt;Caglayan, D.&lt;/author&gt;&lt;author&gt;Welder, L.&lt;/author&gt;&lt;author&gt;Linßen, J.&lt;/author&gt;&lt;author&gt;Grube, T.&lt;/author&gt;&lt;author&gt;Heinrichs, H.&lt;/author&gt;&lt;author&gt;Stenzel, P.&lt;/author&gt;&lt;author&gt;Stolten, D.&lt;/author&gt;&lt;/authors&gt;&lt;/contributors&gt;&lt;titles&gt;&lt;title&gt;Kosteneffiziente und klimagerechte Transformationsstrategien für das deutsche Energiesystem bis zum Jahr 2050&lt;/title&gt;&lt;secondary-title&gt;Schriften des Forschungszentrums Jülich, Reihe Energie &amp;amp; Umwelt / Energy &amp;amp; Environment, Band / Volume 499&lt;/secondary-title&gt;&lt;/titles&gt;&lt;dates&gt;&lt;year&gt;2020&lt;/year&gt;&lt;/dates&gt;&lt;pub-location&gt;Jülich&lt;/pub-location&gt;&lt;publisher&gt;Forschungszentrum Jülich&lt;/publisher&gt;&lt;urls&gt;&lt;/urls&gt;&lt;/record&gt;&lt;/Cite&gt;&lt;/EndNote&gt;</w:instrText>
      </w:r>
      <w:r>
        <w:rPr>
          <w:lang w:val="en-US"/>
        </w:rPr>
        <w:fldChar w:fldCharType="separate"/>
      </w:r>
      <w:r>
        <w:rPr>
          <w:noProof/>
          <w:lang w:val="en-US"/>
        </w:rPr>
        <w:t>[48]</w:t>
      </w:r>
      <w:r>
        <w:rPr>
          <w:lang w:val="en-US"/>
        </w:rPr>
        <w:fldChar w:fldCharType="end"/>
      </w:r>
      <w:r>
        <w:rPr>
          <w:lang w:val="en-US"/>
        </w:rPr>
        <w:t>.</w:t>
      </w:r>
    </w:p>
  </w:footnote>
  <w:footnote w:id="6">
    <w:p w14:paraId="0B78E1CA" w14:textId="41DA82FF" w:rsidR="00E77422" w:rsidRPr="00B936BE" w:rsidRDefault="00E77422" w:rsidP="00441D59">
      <w:pPr>
        <w:pStyle w:val="Funotentext"/>
        <w:rPr>
          <w:lang w:val="en-US"/>
        </w:rPr>
      </w:pPr>
      <w:r>
        <w:rPr>
          <w:rStyle w:val="Funotenzeichen"/>
        </w:rPr>
        <w:footnoteRef/>
      </w:r>
      <w:r>
        <w:t xml:space="preserve"> </w:t>
      </w:r>
      <w:r w:rsidRPr="00B936BE">
        <w:t>Income and employment (measured in fulltime equivalents) are highly correlated. In order to avoid double accounting, we focus on income.</w:t>
      </w:r>
    </w:p>
  </w:footnote>
</w:footnotes>
</file>

<file path=word/intelligence.xml><?xml version="1.0" encoding="utf-8"?>
<int:Intelligence xmlns:int="http://schemas.microsoft.com/office/intelligence/2019/intelligence">
  <int:IntelligenceSettings/>
  <int:Manifest>
    <int:ParagraphRange paragraphId="497188053" textId="639143170" start="53" length="11" invalidationStart="53" invalidationLength="11" id="QknKSYxd"/>
    <int:WordHash hashCode="FhxCN58vOqq4SL" id="34H63MJM"/>
    <int:WordHash hashCode="3aKsP3YcWmO9eC" id="valTKUNr"/>
    <int:WordHash hashCode="3KKjJeR/dxf+gy" id="nM3TwlNU"/>
    <int:WordHash hashCode="U21RVVBREjUuTa" id="otpOa5Ax"/>
    <int:WordHash hashCode="cTZicB0FLlQFAd" id="qGtaxXeV"/>
    <int:WordHash hashCode="7l4pEN7Qs7gI17" id="pyvr6MCT"/>
    <int:WordHash hashCode="BC3EUS+j05HFFw" id="WVTFit20"/>
    <int:WordHash hashCode="7NrBjv6Dd2d89r" id="ewVE3QkB"/>
    <int:WordHash hashCode="UzJlZzwgViazsA" id="ifCJIZKu"/>
    <int:WordHash hashCode="s0480y1K0inNxN" id="7a7Xrpkh"/>
    <int:WordHash hashCode="aJsRs35OPuPrRm" id="JsQl9yrm"/>
    <int:WordHash hashCode="Q0npRVge0y3ZV6" id="3fH7ScoA"/>
    <int:WordHash hashCode="Vm1dy5CPbnqRPt" id="zzugBDCX"/>
    <int:WordHash hashCode="MSO2c8vRDVox+I" id="ftufBg0D"/>
    <int:WordHash hashCode="m3n1N4djUgoncb" id="wpBqhsTY"/>
    <int:WordHash hashCode="e0dMsLOcF3PXGS" id="4LhKF9sF"/>
    <int:WordHash hashCode="5cEnj+BQkBZE21" id="q8iFZGGr"/>
    <int:WordHash hashCode="GsyfNIaIUiKX86" id="ixu25HvJ"/>
    <int:WordHash hashCode="7ElqQcj020goiO" id="WoBQmrje"/>
    <int:WordHash hashCode="q9fJhIGaOxuprL" id="JUM3ZVGU"/>
    <int:WordHash hashCode="1ZPajIk0zMqrx0" id="jWYydeDz"/>
    <int:WordHash hashCode="7y7OKbbdIAv0B+" id="ST8nNwhL"/>
    <int:WordHash hashCode="S9lDF+AvH3HSHF" id="pmaxsQQW"/>
    <int:WordHash hashCode="nYhf39O8g80KHh" id="MC9S7dxe"/>
    <int:WordHash hashCode="stAUt9BBdNLjX+" id="mSDyetna"/>
    <int:WordHash hashCode="SU69IY+3FWghTa" id="MAluHpfV"/>
    <int:WordHash hashCode="QFJhAtjtqVKiuu" id="TgBCklrO"/>
    <int:WordHash hashCode="9eOiruNmbOpY8N" id="R8I45W7w"/>
    <int:WordHash hashCode="vveIGujivNZbkP" id="5Wx52ZSc"/>
    <int:WordHash hashCode="R4gA79a3j0ru0t" id="TvbroJvn"/>
    <int:WordHash hashCode="2IF9NidW8g8ez5" id="jkQTVbF0"/>
    <int:WordHash hashCode="HVl+Lo3Wi/z9Np" id="WEs49M23"/>
    <int:WordHash hashCode="6GO4arHNwK3s1F" id="uZi81GXA"/>
    <int:WordHash hashCode="K0pQQoGeKIt2N7" id="huzcHjWb"/>
    <int:WordHash hashCode="3gT6Din5s14kkF" id="OqDperST"/>
    <int:WordHash hashCode="C58/otIkYUElSj" id="J9pdlaWO"/>
    <int:WordHash hashCode="u3cKcV89P6t3/a" id="LPdP0kbv"/>
    <int:WordHash hashCode="UNr5HsIF+zujR0" id="dlagm5WZ"/>
    <int:WordHash hashCode="QzMT3GlgjyER5o" id="DDfhcWCe"/>
    <int:WordHash hashCode="Db5SnE362ZZmeB" id="rL7NxMaR"/>
    <int:WordHash hashCode="FqEuv5xf16YfS9" id="TTyoSsNc"/>
    <int:WordHash hashCode="BmEZjSTrw/9ZlF" id="MGJ52Tgb"/>
    <int:WordHash hashCode="y21gOP/uQuetpQ" id="hIZoi4xV"/>
    <int:WordHash hashCode="RN/W3fdGmYSWeT" id="RdP0Fmzi"/>
    <int:WordHash hashCode="a2P4PDIGuDd+Kn" id="r9zTIgxK"/>
    <int:WordHash hashCode="uass/gU8KQlWXQ" id="Ec2ZQ5Dl"/>
    <int:WordHash hashCode="W79mtmB04dd7Aj" id="OsTmObAg"/>
    <int:WordHash hashCode="9XstMS2e/o/pk8" id="V930RiPE"/>
    <int:WordHash hashCode="x1lm0cljhdxq+r" id="QsvW84Yy"/>
    <int:WordHash hashCode="lXSYFEbDcar0vI" id="Ff2W8TcO"/>
    <int:WordHash hashCode="EtGDMGziGMphwu" id="y0mKfTzs"/>
    <int:WordHash hashCode="2QBPwbAXSBcFXD" id="OCUX4eV1"/>
    <int:WordHash hashCode="ss9YBVfvw4P+bm" id="eniMN1FY"/>
    <int:WordHash hashCode="R9inD2S1F2/1n+" id="A3PoUlmk"/>
    <int:WordHash hashCode="yaItolPlf2wlns" id="oy5sEA7y"/>
    <int:WordHash hashCode="Qpm4QalHYR1CTW" id="BJsTgZaN"/>
    <int:WordHash hashCode="EzNpmLSo9gSnKE" id="DC2HYuDO"/>
    <int:WordHash hashCode="novMKq/ZRF8gNs" id="w0ML1ZtG"/>
    <int:WordHash hashCode="C1G9g0+O9bml45" id="mMUpswS0"/>
    <int:WordHash hashCode="8T2dyF3EMEN4Kq" id="pFoQP6YM"/>
    <int:WordHash hashCode="LNdIS8GxX8z/gi" id="FyWloK1e"/>
    <int:WordHash hashCode="fnj1Hx41lIy/hz" id="EsxtKUWm"/>
    <int:WordHash hashCode="YovDolbpyLlclu" id="oVR0BnQY"/>
    <int:WordHash hashCode="BuMSUBKBOCgQbH" id="79PwDlVL"/>
    <int:WordHash hashCode="qrkN/oxvFSpPsH" id="LEywPKEj"/>
    <int:WordHash hashCode="o150bdv3RIfWw4" id="N5MpBvcF"/>
    <int:WordHash hashCode="EaEQu+8bzAfua3" id="PnGsIC7J"/>
    <int:WordHash hashCode="PMzz7R60tDdMEN" id="Ccx6yUOp"/>
    <int:WordHash hashCode="j80lo50gNxgwRK" id="S4w9a8VX"/>
    <int:WordHash hashCode="r2LzAhBR+8lMo2" id="OjpW7HrB"/>
    <int:WordHash hashCode="amtFGytLL90CH0" id="HgdqmTFw"/>
    <int:WordHash hashCode="3ljisXwZYAd5aU" id="lCeizcYL"/>
    <int:WordHash hashCode="wqawPxkN+ytKqR" id="1kdr8fea"/>
    <int:WordHash hashCode="Nfi3Rj8exyBINN" id="zq9Sz30d"/>
    <int:WordHash hashCode="0HYH8m8pEl4ewV" id="CMWp5vXW"/>
    <int:WordHash hashCode="xK0U+ajfkS+1XE" id="uhiMUymk"/>
    <int:WordHash hashCode="kKl1IpgffNED7F" id="RN2fuqQt"/>
  </int:Manifest>
  <int:Observations>
    <int:Content id="QknKSYxd">
      <int:Rejection type="LegacyProofing"/>
    </int:Content>
    <int:Content id="34H63MJM">
      <int:Rejection type="AugLoop_Text_Critique"/>
    </int:Content>
    <int:Content id="valTKUNr">
      <int:Rejection type="AugLoop_Text_Critique"/>
    </int:Content>
    <int:Content id="nM3TwlNU">
      <int:Rejection type="AugLoop_Text_Critique"/>
    </int:Content>
    <int:Content id="otpOa5Ax">
      <int:Rejection type="AugLoop_Text_Critique"/>
    </int:Content>
    <int:Content id="qGtaxXeV">
      <int:Rejection type="LegacyProofing"/>
    </int:Content>
    <int:Content id="pyvr6MCT">
      <int:Rejection type="LegacyProofing"/>
    </int:Content>
    <int:Content id="WVTFit20">
      <int:Rejection type="LegacyProofing"/>
    </int:Content>
    <int:Content id="ewVE3QkB">
      <int:Rejection type="LegacyProofing"/>
    </int:Content>
    <int:Content id="ifCJIZKu">
      <int:Rejection type="LegacyProofing"/>
    </int:Content>
    <int:Content id="7a7Xrpkh">
      <int:Rejection type="LegacyProofing"/>
    </int:Content>
    <int:Content id="JsQl9yrm">
      <int:Rejection type="LegacyProofing"/>
    </int:Content>
    <int:Content id="3fH7ScoA">
      <int:Rejection type="AugLoop_Text_Critique"/>
    </int:Content>
    <int:Content id="zzugBDCX">
      <int:Rejection type="AugLoop_Text_Critique"/>
    </int:Content>
    <int:Content id="ftufBg0D">
      <int:Rejection type="AugLoop_Text_Critique"/>
    </int:Content>
    <int:Content id="wpBqhsTY">
      <int:Rejection type="AugLoop_Text_Critique"/>
    </int:Content>
    <int:Content id="4LhKF9sF">
      <int:Rejection type="AugLoop_Text_Critique"/>
    </int:Content>
    <int:Content id="q8iFZGGr">
      <int:Rejection type="AugLoop_Text_Critique"/>
    </int:Content>
    <int:Content id="ixu25HvJ">
      <int:Rejection type="AugLoop_Text_Critique"/>
    </int:Content>
    <int:Content id="WoBQmrje">
      <int:Rejection type="AugLoop_Text_Critique"/>
    </int:Content>
    <int:Content id="JUM3ZVGU">
      <int:Rejection type="AugLoop_Text_Critique"/>
    </int:Content>
    <int:Content id="jWYydeDz">
      <int:Rejection type="AugLoop_Text_Critique"/>
    </int:Content>
    <int:Content id="ST8nNwhL">
      <int:Rejection type="AugLoop_Text_Critique"/>
    </int:Content>
    <int:Content id="pmaxsQQW">
      <int:Rejection type="AugLoop_Text_Critique"/>
    </int:Content>
    <int:Content id="MC9S7dxe">
      <int:Rejection type="AugLoop_Text_Critique"/>
    </int:Content>
    <int:Content id="mSDyetna">
      <int:Rejection type="AugLoop_Text_Critique"/>
    </int:Content>
    <int:Content id="MAluHpfV">
      <int:Rejection type="AugLoop_Text_Critique"/>
    </int:Content>
    <int:Content id="TgBCklrO">
      <int:Rejection type="LegacyProofing"/>
    </int:Content>
    <int:Content id="R8I45W7w">
      <int:Rejection type="LegacyProofing"/>
    </int:Content>
    <int:Content id="5Wx52ZSc">
      <int:Rejection type="LegacyProofing"/>
    </int:Content>
    <int:Content id="TvbroJvn">
      <int:Rejection type="LegacyProofing"/>
    </int:Content>
    <int:Content id="jkQTVbF0">
      <int:Rejection type="LegacyProofing"/>
    </int:Content>
    <int:Content id="WEs49M23">
      <int:Rejection type="LegacyProofing"/>
    </int:Content>
    <int:Content id="uZi81GXA">
      <int:Rejection type="LegacyProofing"/>
    </int:Content>
    <int:Content id="huzcHjWb">
      <int:Rejection type="LegacyProofing"/>
    </int:Content>
    <int:Content id="OqDperST">
      <int:Rejection type="LegacyProofing"/>
    </int:Content>
    <int:Content id="J9pdlaWO">
      <int:Rejection type="LegacyProofing"/>
    </int:Content>
    <int:Content id="LPdP0kbv">
      <int:Rejection type="LegacyProofing"/>
    </int:Content>
    <int:Content id="dlagm5WZ">
      <int:Rejection type="LegacyProofing"/>
    </int:Content>
    <int:Content id="DDfhcWCe">
      <int:Rejection type="LegacyProofing"/>
    </int:Content>
    <int:Content id="rL7NxMaR">
      <int:Rejection type="LegacyProofing"/>
    </int:Content>
    <int:Content id="TTyoSsNc">
      <int:Rejection type="LegacyProofing"/>
    </int:Content>
    <int:Content id="MGJ52Tgb">
      <int:Rejection type="LegacyProofing"/>
    </int:Content>
    <int:Content id="hIZoi4xV">
      <int:Rejection type="LegacyProofing"/>
    </int:Content>
    <int:Content id="RdP0Fmzi">
      <int:Rejection type="LegacyProofing"/>
    </int:Content>
    <int:Content id="r9zTIgxK">
      <int:Rejection type="LegacyProofing"/>
    </int:Content>
    <int:Content id="Ec2ZQ5Dl">
      <int:Rejection type="LegacyProofing"/>
    </int:Content>
    <int:Content id="OsTmObAg">
      <int:Rejection type="LegacyProofing"/>
    </int:Content>
    <int:Content id="V930RiPE">
      <int:Rejection type="LegacyProofing"/>
    </int:Content>
    <int:Content id="QsvW84Yy">
      <int:Rejection type="LegacyProofing"/>
    </int:Content>
    <int:Content id="Ff2W8TcO">
      <int:Rejection type="LegacyProofing"/>
    </int:Content>
    <int:Content id="y0mKfTzs">
      <int:Rejection type="LegacyProofing"/>
    </int:Content>
    <int:Content id="OCUX4eV1">
      <int:Rejection type="LegacyProofing"/>
    </int:Content>
    <int:Content id="eniMN1FY">
      <int:Rejection type="LegacyProofing"/>
    </int:Content>
    <int:Content id="A3PoUlmk">
      <int:Rejection type="LegacyProofing"/>
    </int:Content>
    <int:Content id="oy5sEA7y">
      <int:Rejection type="LegacyProofing"/>
    </int:Content>
    <int:Content id="BJsTgZaN">
      <int:Rejection type="LegacyProofing"/>
    </int:Content>
    <int:Content id="DC2HYuDO">
      <int:Rejection type="LegacyProofing"/>
    </int:Content>
    <int:Content id="w0ML1ZtG">
      <int:Rejection type="LegacyProofing"/>
    </int:Content>
    <int:Content id="mMUpswS0">
      <int:Rejection type="LegacyProofing"/>
    </int:Content>
    <int:Content id="pFoQP6YM">
      <int:Rejection type="LegacyProofing"/>
    </int:Content>
    <int:Content id="FyWloK1e">
      <int:Rejection type="LegacyProofing"/>
    </int:Content>
    <int:Content id="EsxtKUWm">
      <int:Rejection type="LegacyProofing"/>
    </int:Content>
    <int:Content id="oVR0BnQY">
      <int:Rejection type="LegacyProofing"/>
    </int:Content>
    <int:Content id="79PwDlVL">
      <int:Rejection type="LegacyProofing"/>
    </int:Content>
    <int:Content id="LEywPKEj">
      <int:Rejection type="LegacyProofing"/>
    </int:Content>
    <int:Content id="N5MpBvcF">
      <int:Rejection type="LegacyProofing"/>
    </int:Content>
    <int:Content id="PnGsIC7J">
      <int:Rejection type="LegacyProofing"/>
    </int:Content>
    <int:Content id="Ccx6yUOp">
      <int:Rejection type="LegacyProofing"/>
    </int:Content>
    <int:Content id="S4w9a8VX">
      <int:Rejection type="LegacyProofing"/>
    </int:Content>
    <int:Content id="OjpW7HrB">
      <int:Rejection type="LegacyProofing"/>
    </int:Content>
    <int:Content id="HgdqmTFw">
      <int:Rejection type="LegacyProofing"/>
    </int:Content>
    <int:Content id="lCeizcYL">
      <int:Rejection type="LegacyProofing"/>
    </int:Content>
    <int:Content id="1kdr8fea">
      <int:Rejection type="LegacyProofing"/>
    </int:Content>
    <int:Content id="zq9Sz30d">
      <int:Rejection type="LegacyProofing"/>
    </int:Content>
    <int:Content id="CMWp5vXW">
      <int:Rejection type="LegacyProofing"/>
    </int:Content>
    <int:Content id="uhiMUymk">
      <int:Rejection type="LegacyProofing"/>
    </int:Content>
    <int:Content id="RN2fuqQ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3CA5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A060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C6F2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8C89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F4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BC27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72A2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4E8C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ECE6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7CC1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5623F"/>
    <w:multiLevelType w:val="hybridMultilevel"/>
    <w:tmpl w:val="C3121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4654A2"/>
    <w:multiLevelType w:val="hybridMultilevel"/>
    <w:tmpl w:val="24728C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CAF5095"/>
    <w:multiLevelType w:val="hybridMultilevel"/>
    <w:tmpl w:val="3E1E5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EF9162E"/>
    <w:multiLevelType w:val="hybridMultilevel"/>
    <w:tmpl w:val="0F86C334"/>
    <w:lvl w:ilvl="0" w:tplc="B658DE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5D5065"/>
    <w:multiLevelType w:val="hybridMultilevel"/>
    <w:tmpl w:val="0A8E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E01098"/>
    <w:multiLevelType w:val="multilevel"/>
    <w:tmpl w:val="0409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19965757"/>
    <w:multiLevelType w:val="hybridMultilevel"/>
    <w:tmpl w:val="B4469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C1C1942"/>
    <w:multiLevelType w:val="hybridMultilevel"/>
    <w:tmpl w:val="72E09E30"/>
    <w:lvl w:ilvl="0" w:tplc="C82CFAC6">
      <w:start w:val="3"/>
      <w:numFmt w:val="bullet"/>
      <w:lvlText w:val="-"/>
      <w:lvlJc w:val="left"/>
      <w:pPr>
        <w:ind w:left="1440" w:hanging="360"/>
      </w:pPr>
      <w:rPr>
        <w:rFonts w:ascii="Batang" w:eastAsia="Batang" w:hAnsi="Batang"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CCDA0C"/>
    <w:multiLevelType w:val="multilevel"/>
    <w:tmpl w:val="24E6DA1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6F10B0"/>
    <w:multiLevelType w:val="hybridMultilevel"/>
    <w:tmpl w:val="83747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8C2043"/>
    <w:multiLevelType w:val="hybridMultilevel"/>
    <w:tmpl w:val="D5C44A08"/>
    <w:lvl w:ilvl="0" w:tplc="C82CFAC6">
      <w:start w:val="3"/>
      <w:numFmt w:val="bullet"/>
      <w:lvlText w:val="-"/>
      <w:lvlJc w:val="left"/>
      <w:pPr>
        <w:ind w:left="720" w:hanging="360"/>
      </w:pPr>
      <w:rPr>
        <w:rFonts w:ascii="Batang" w:eastAsia="Batang" w:hAnsi="Batang"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27A65"/>
    <w:multiLevelType w:val="hybridMultilevel"/>
    <w:tmpl w:val="AB5C79BC"/>
    <w:lvl w:ilvl="0" w:tplc="C82CFAC6">
      <w:start w:val="3"/>
      <w:numFmt w:val="bullet"/>
      <w:lvlText w:val="-"/>
      <w:lvlJc w:val="left"/>
      <w:pPr>
        <w:ind w:left="720" w:hanging="360"/>
      </w:pPr>
      <w:rPr>
        <w:rFonts w:ascii="Batang" w:eastAsia="Batang" w:hAnsi="Batang"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293B00"/>
    <w:multiLevelType w:val="hybridMultilevel"/>
    <w:tmpl w:val="996C33C4"/>
    <w:lvl w:ilvl="0" w:tplc="AE0ECE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B68013A"/>
    <w:multiLevelType w:val="hybridMultilevel"/>
    <w:tmpl w:val="7346D3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800B33"/>
    <w:multiLevelType w:val="hybridMultilevel"/>
    <w:tmpl w:val="42C87A0C"/>
    <w:lvl w:ilvl="0" w:tplc="04070001">
      <w:start w:val="1"/>
      <w:numFmt w:val="bullet"/>
      <w:lvlText w:val=""/>
      <w:lvlJc w:val="left"/>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4F11EDA"/>
    <w:multiLevelType w:val="multilevel"/>
    <w:tmpl w:val="30A8E58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70B553E"/>
    <w:multiLevelType w:val="hybridMultilevel"/>
    <w:tmpl w:val="834C676A"/>
    <w:lvl w:ilvl="0" w:tplc="E6C21D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D3C0F"/>
    <w:multiLevelType w:val="hybridMultilevel"/>
    <w:tmpl w:val="8A80C512"/>
    <w:lvl w:ilvl="0" w:tplc="85A48D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201FD8"/>
    <w:multiLevelType w:val="hybridMultilevel"/>
    <w:tmpl w:val="DC1A5980"/>
    <w:lvl w:ilvl="0" w:tplc="EEF61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CD0951"/>
    <w:multiLevelType w:val="hybridMultilevel"/>
    <w:tmpl w:val="D6F88722"/>
    <w:lvl w:ilvl="0" w:tplc="C2CECD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973DC6C"/>
    <w:multiLevelType w:val="multilevel"/>
    <w:tmpl w:val="3044EF3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177FD6"/>
    <w:multiLevelType w:val="hybridMultilevel"/>
    <w:tmpl w:val="DDF80518"/>
    <w:lvl w:ilvl="0" w:tplc="23106414">
      <w:start w:val="260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C8D138B"/>
    <w:multiLevelType w:val="hybridMultilevel"/>
    <w:tmpl w:val="44166FD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2845785"/>
    <w:multiLevelType w:val="hybridMultilevel"/>
    <w:tmpl w:val="8D187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4D2E68"/>
    <w:multiLevelType w:val="hybridMultilevel"/>
    <w:tmpl w:val="75A0E7A6"/>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5" w15:restartNumberingAfterBreak="0">
    <w:nsid w:val="566367CE"/>
    <w:multiLevelType w:val="hybridMultilevel"/>
    <w:tmpl w:val="174400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67E5C25"/>
    <w:multiLevelType w:val="hybridMultilevel"/>
    <w:tmpl w:val="8CD6569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9E3306F"/>
    <w:multiLevelType w:val="hybridMultilevel"/>
    <w:tmpl w:val="954AA2D4"/>
    <w:lvl w:ilvl="0" w:tplc="B658DE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C73BCD"/>
    <w:multiLevelType w:val="hybridMultilevel"/>
    <w:tmpl w:val="F0A6D1C2"/>
    <w:lvl w:ilvl="0" w:tplc="BBECEE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BE7C17"/>
    <w:multiLevelType w:val="hybridMultilevel"/>
    <w:tmpl w:val="B720C110"/>
    <w:lvl w:ilvl="0" w:tplc="362E102E">
      <w:numFmt w:val="none"/>
      <w:lvlText w:val=""/>
      <w:lvlJc w:val="left"/>
      <w:pPr>
        <w:tabs>
          <w:tab w:val="num" w:pos="360"/>
        </w:tabs>
      </w:pPr>
    </w:lvl>
    <w:lvl w:ilvl="1" w:tplc="274E5072">
      <w:start w:val="1"/>
      <w:numFmt w:val="lowerLetter"/>
      <w:lvlText w:val="%2."/>
      <w:lvlJc w:val="left"/>
      <w:pPr>
        <w:ind w:left="1440" w:hanging="360"/>
      </w:pPr>
    </w:lvl>
    <w:lvl w:ilvl="2" w:tplc="C04A7224">
      <w:start w:val="1"/>
      <w:numFmt w:val="lowerRoman"/>
      <w:lvlText w:val="%3."/>
      <w:lvlJc w:val="right"/>
      <w:pPr>
        <w:ind w:left="2160" w:hanging="180"/>
      </w:pPr>
    </w:lvl>
    <w:lvl w:ilvl="3" w:tplc="4FE0AA0C">
      <w:start w:val="1"/>
      <w:numFmt w:val="decimal"/>
      <w:lvlText w:val="%4."/>
      <w:lvlJc w:val="left"/>
      <w:pPr>
        <w:ind w:left="2880" w:hanging="360"/>
      </w:pPr>
    </w:lvl>
    <w:lvl w:ilvl="4" w:tplc="284E8D9A">
      <w:start w:val="1"/>
      <w:numFmt w:val="lowerLetter"/>
      <w:lvlText w:val="%5."/>
      <w:lvlJc w:val="left"/>
      <w:pPr>
        <w:ind w:left="3600" w:hanging="360"/>
      </w:pPr>
    </w:lvl>
    <w:lvl w:ilvl="5" w:tplc="F1A27D64">
      <w:start w:val="1"/>
      <w:numFmt w:val="lowerRoman"/>
      <w:lvlText w:val="%6."/>
      <w:lvlJc w:val="right"/>
      <w:pPr>
        <w:ind w:left="4320" w:hanging="180"/>
      </w:pPr>
    </w:lvl>
    <w:lvl w:ilvl="6" w:tplc="EC261FDC">
      <w:start w:val="1"/>
      <w:numFmt w:val="decimal"/>
      <w:lvlText w:val="%7."/>
      <w:lvlJc w:val="left"/>
      <w:pPr>
        <w:ind w:left="5040" w:hanging="360"/>
      </w:pPr>
    </w:lvl>
    <w:lvl w:ilvl="7" w:tplc="B186EFAC">
      <w:start w:val="1"/>
      <w:numFmt w:val="lowerLetter"/>
      <w:lvlText w:val="%8."/>
      <w:lvlJc w:val="left"/>
      <w:pPr>
        <w:ind w:left="5760" w:hanging="360"/>
      </w:pPr>
    </w:lvl>
    <w:lvl w:ilvl="8" w:tplc="34B8FAD8">
      <w:start w:val="1"/>
      <w:numFmt w:val="lowerRoman"/>
      <w:lvlText w:val="%9."/>
      <w:lvlJc w:val="right"/>
      <w:pPr>
        <w:ind w:left="6480" w:hanging="180"/>
      </w:pPr>
    </w:lvl>
  </w:abstractNum>
  <w:abstractNum w:abstractNumId="40" w15:restartNumberingAfterBreak="0">
    <w:nsid w:val="67D92F6D"/>
    <w:multiLevelType w:val="hybridMultilevel"/>
    <w:tmpl w:val="63CC1916"/>
    <w:lvl w:ilvl="0" w:tplc="2AAC82AC">
      <w:start w:val="7"/>
      <w:numFmt w:val="bullet"/>
      <w:lvlText w:val="-"/>
      <w:lvlJc w:val="left"/>
      <w:pPr>
        <w:ind w:left="720" w:hanging="360"/>
      </w:pPr>
      <w:rPr>
        <w:rFonts w:ascii="Batang" w:eastAsia="Batang" w:hAnsi="Batang"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2E77C6"/>
    <w:multiLevelType w:val="hybridMultilevel"/>
    <w:tmpl w:val="5B449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D25C58"/>
    <w:multiLevelType w:val="hybridMultilevel"/>
    <w:tmpl w:val="267A663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B4D6C"/>
    <w:multiLevelType w:val="hybridMultilevel"/>
    <w:tmpl w:val="CEF62FEE"/>
    <w:lvl w:ilvl="0" w:tplc="23106414">
      <w:start w:val="260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01F2E10"/>
    <w:multiLevelType w:val="hybridMultilevel"/>
    <w:tmpl w:val="C298B454"/>
    <w:lvl w:ilvl="0" w:tplc="FFFFFFFF">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0F11704"/>
    <w:multiLevelType w:val="hybridMultilevel"/>
    <w:tmpl w:val="44166FD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2DC39FC"/>
    <w:multiLevelType w:val="hybridMultilevel"/>
    <w:tmpl w:val="8D1E3486"/>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76F2D97"/>
    <w:multiLevelType w:val="hybridMultilevel"/>
    <w:tmpl w:val="09D80028"/>
    <w:lvl w:ilvl="0" w:tplc="C82CFAC6">
      <w:start w:val="3"/>
      <w:numFmt w:val="bullet"/>
      <w:lvlText w:val="-"/>
      <w:lvlJc w:val="left"/>
      <w:pPr>
        <w:ind w:left="1440" w:hanging="360"/>
      </w:pPr>
      <w:rPr>
        <w:rFonts w:ascii="Batang" w:eastAsia="Batang" w:hAnsi="Batang" w:cstheme="minorBidi"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C7263E2"/>
    <w:multiLevelType w:val="multilevel"/>
    <w:tmpl w:val="AC90A26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31761A"/>
    <w:multiLevelType w:val="hybridMultilevel"/>
    <w:tmpl w:val="1CFEC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2843997">
    <w:abstractNumId w:val="18"/>
  </w:num>
  <w:num w:numId="2" w16cid:durableId="1451586894">
    <w:abstractNumId w:val="30"/>
  </w:num>
  <w:num w:numId="3" w16cid:durableId="476802031">
    <w:abstractNumId w:val="48"/>
  </w:num>
  <w:num w:numId="4" w16cid:durableId="1531262583">
    <w:abstractNumId w:val="25"/>
  </w:num>
  <w:num w:numId="5" w16cid:durableId="32317982">
    <w:abstractNumId w:val="39"/>
  </w:num>
  <w:num w:numId="6" w16cid:durableId="329062768">
    <w:abstractNumId w:val="15"/>
  </w:num>
  <w:num w:numId="7" w16cid:durableId="856306590">
    <w:abstractNumId w:val="16"/>
  </w:num>
  <w:num w:numId="8" w16cid:durableId="1640332726">
    <w:abstractNumId w:val="26"/>
  </w:num>
  <w:num w:numId="9" w16cid:durableId="518082553">
    <w:abstractNumId w:val="27"/>
  </w:num>
  <w:num w:numId="10" w16cid:durableId="1587303091">
    <w:abstractNumId w:val="38"/>
  </w:num>
  <w:num w:numId="11" w16cid:durableId="1262028292">
    <w:abstractNumId w:val="22"/>
  </w:num>
  <w:num w:numId="12" w16cid:durableId="1274677176">
    <w:abstractNumId w:val="46"/>
  </w:num>
  <w:num w:numId="13" w16cid:durableId="1928340869">
    <w:abstractNumId w:val="47"/>
  </w:num>
  <w:num w:numId="14" w16cid:durableId="1997030161">
    <w:abstractNumId w:val="17"/>
  </w:num>
  <w:num w:numId="15" w16cid:durableId="1589345430">
    <w:abstractNumId w:val="20"/>
  </w:num>
  <w:num w:numId="16" w16cid:durableId="598562583">
    <w:abstractNumId w:val="21"/>
  </w:num>
  <w:num w:numId="17" w16cid:durableId="1995524719">
    <w:abstractNumId w:val="10"/>
  </w:num>
  <w:num w:numId="18" w16cid:durableId="333996789">
    <w:abstractNumId w:val="36"/>
  </w:num>
  <w:num w:numId="19" w16cid:durableId="1241327200">
    <w:abstractNumId w:val="28"/>
  </w:num>
  <w:num w:numId="20" w16cid:durableId="493572696">
    <w:abstractNumId w:val="23"/>
  </w:num>
  <w:num w:numId="21" w16cid:durableId="1920433683">
    <w:abstractNumId w:val="40"/>
  </w:num>
  <w:num w:numId="22" w16cid:durableId="2061130614">
    <w:abstractNumId w:val="33"/>
  </w:num>
  <w:num w:numId="23" w16cid:durableId="2009597371">
    <w:abstractNumId w:val="41"/>
  </w:num>
  <w:num w:numId="24" w16cid:durableId="1166483002">
    <w:abstractNumId w:val="19"/>
  </w:num>
  <w:num w:numId="25" w16cid:durableId="800611134">
    <w:abstractNumId w:val="12"/>
  </w:num>
  <w:num w:numId="26" w16cid:durableId="1512144579">
    <w:abstractNumId w:val="9"/>
  </w:num>
  <w:num w:numId="27" w16cid:durableId="724646922">
    <w:abstractNumId w:val="7"/>
  </w:num>
  <w:num w:numId="28" w16cid:durableId="457920913">
    <w:abstractNumId w:val="6"/>
  </w:num>
  <w:num w:numId="29" w16cid:durableId="739325256">
    <w:abstractNumId w:val="5"/>
  </w:num>
  <w:num w:numId="30" w16cid:durableId="1985307232">
    <w:abstractNumId w:val="4"/>
  </w:num>
  <w:num w:numId="31" w16cid:durableId="443615234">
    <w:abstractNumId w:val="44"/>
  </w:num>
  <w:num w:numId="32" w16cid:durableId="1643729651">
    <w:abstractNumId w:val="29"/>
  </w:num>
  <w:num w:numId="33" w16cid:durableId="1926381227">
    <w:abstractNumId w:val="31"/>
  </w:num>
  <w:num w:numId="34" w16cid:durableId="204217200">
    <w:abstractNumId w:val="43"/>
  </w:num>
  <w:num w:numId="35" w16cid:durableId="764109498">
    <w:abstractNumId w:val="24"/>
  </w:num>
  <w:num w:numId="36" w16cid:durableId="1878227684">
    <w:abstractNumId w:val="14"/>
  </w:num>
  <w:num w:numId="37" w16cid:durableId="2054110774">
    <w:abstractNumId w:val="45"/>
  </w:num>
  <w:num w:numId="38" w16cid:durableId="2140420035">
    <w:abstractNumId w:val="32"/>
  </w:num>
  <w:num w:numId="39" w16cid:durableId="1335304113">
    <w:abstractNumId w:val="37"/>
  </w:num>
  <w:num w:numId="40" w16cid:durableId="1246038013">
    <w:abstractNumId w:val="13"/>
  </w:num>
  <w:num w:numId="41" w16cid:durableId="1761675033">
    <w:abstractNumId w:val="11"/>
  </w:num>
  <w:num w:numId="42" w16cid:durableId="1192955229">
    <w:abstractNumId w:val="35"/>
  </w:num>
  <w:num w:numId="43" w16cid:durableId="2034918209">
    <w:abstractNumId w:val="34"/>
  </w:num>
  <w:num w:numId="44" w16cid:durableId="834149777">
    <w:abstractNumId w:val="42"/>
  </w:num>
  <w:num w:numId="45" w16cid:durableId="481121807">
    <w:abstractNumId w:val="49"/>
  </w:num>
  <w:num w:numId="46" w16cid:durableId="1484195645">
    <w:abstractNumId w:val="8"/>
  </w:num>
  <w:num w:numId="47" w16cid:durableId="1083380696">
    <w:abstractNumId w:val="3"/>
  </w:num>
  <w:num w:numId="48" w16cid:durableId="1350793153">
    <w:abstractNumId w:val="2"/>
  </w:num>
  <w:num w:numId="49" w16cid:durableId="1265920944">
    <w:abstractNumId w:val="1"/>
  </w:num>
  <w:num w:numId="50" w16cid:durableId="1977099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I0NjQ1sjSysDA0MTRS0lEKTi0uzszPAykwrgUAlOqpBCwAAAA="/>
    <w:docVar w:name="EN.InstantFormat" w:val="&lt;ENInstantFormat&gt;&lt;Enabled&gt;0&lt;/Enabled&gt;&lt;ScanUnformatted&gt;1&lt;/ScanUnformatted&gt;&lt;ScanChanges&gt;1&lt;/ScanChanges&gt;&lt;Suspended&gt;0&lt;/Suspended&gt;&lt;/ENInstantFormat&gt;"/>
    <w:docVar w:name="EN.Layout" w:val="&lt;ENLayout&gt;&lt;Style&gt;Energy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xtzts9mw2xspepezbxvpv0vdfwzd0w9dvs&quot;&gt;bewertung2&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record-ids&gt;&lt;/item&gt;&lt;/Libraries&gt;"/>
  </w:docVars>
  <w:rsids>
    <w:rsidRoot w:val="00A91324"/>
    <w:rsid w:val="00000639"/>
    <w:rsid w:val="000010D6"/>
    <w:rsid w:val="000018DC"/>
    <w:rsid w:val="00001EA6"/>
    <w:rsid w:val="00002E51"/>
    <w:rsid w:val="00003593"/>
    <w:rsid w:val="00004CA4"/>
    <w:rsid w:val="00004EAC"/>
    <w:rsid w:val="00005131"/>
    <w:rsid w:val="0000567C"/>
    <w:rsid w:val="00006D84"/>
    <w:rsid w:val="00007226"/>
    <w:rsid w:val="00007965"/>
    <w:rsid w:val="000079C8"/>
    <w:rsid w:val="00010520"/>
    <w:rsid w:val="00010F9D"/>
    <w:rsid w:val="00011C6D"/>
    <w:rsid w:val="00012371"/>
    <w:rsid w:val="00012972"/>
    <w:rsid w:val="0001489E"/>
    <w:rsid w:val="000153FE"/>
    <w:rsid w:val="00016654"/>
    <w:rsid w:val="00016835"/>
    <w:rsid w:val="00016D9A"/>
    <w:rsid w:val="00017973"/>
    <w:rsid w:val="000201EC"/>
    <w:rsid w:val="000211DB"/>
    <w:rsid w:val="00021290"/>
    <w:rsid w:val="000218DA"/>
    <w:rsid w:val="00022170"/>
    <w:rsid w:val="0002287F"/>
    <w:rsid w:val="0002304B"/>
    <w:rsid w:val="000248E5"/>
    <w:rsid w:val="00025986"/>
    <w:rsid w:val="00026AA1"/>
    <w:rsid w:val="000271AF"/>
    <w:rsid w:val="00027715"/>
    <w:rsid w:val="000277E9"/>
    <w:rsid w:val="00030FB7"/>
    <w:rsid w:val="000335A2"/>
    <w:rsid w:val="00033D8F"/>
    <w:rsid w:val="000349EA"/>
    <w:rsid w:val="00034DE8"/>
    <w:rsid w:val="00036531"/>
    <w:rsid w:val="00036E3C"/>
    <w:rsid w:val="00037392"/>
    <w:rsid w:val="0003761D"/>
    <w:rsid w:val="000390D0"/>
    <w:rsid w:val="00040940"/>
    <w:rsid w:val="00040C10"/>
    <w:rsid w:val="00041388"/>
    <w:rsid w:val="000420CB"/>
    <w:rsid w:val="00043154"/>
    <w:rsid w:val="0004384C"/>
    <w:rsid w:val="000444F9"/>
    <w:rsid w:val="00044EEF"/>
    <w:rsid w:val="0004502F"/>
    <w:rsid w:val="000451AE"/>
    <w:rsid w:val="00045698"/>
    <w:rsid w:val="000458B9"/>
    <w:rsid w:val="00046528"/>
    <w:rsid w:val="0004672F"/>
    <w:rsid w:val="000467BA"/>
    <w:rsid w:val="000467FF"/>
    <w:rsid w:val="00046F34"/>
    <w:rsid w:val="00050B41"/>
    <w:rsid w:val="0005143E"/>
    <w:rsid w:val="0005210C"/>
    <w:rsid w:val="00052A74"/>
    <w:rsid w:val="000530F2"/>
    <w:rsid w:val="0005340A"/>
    <w:rsid w:val="0005352C"/>
    <w:rsid w:val="00053F5C"/>
    <w:rsid w:val="000545B0"/>
    <w:rsid w:val="00054710"/>
    <w:rsid w:val="000547D0"/>
    <w:rsid w:val="0005530E"/>
    <w:rsid w:val="0005609F"/>
    <w:rsid w:val="0005674F"/>
    <w:rsid w:val="0005718F"/>
    <w:rsid w:val="00057FFE"/>
    <w:rsid w:val="000601A0"/>
    <w:rsid w:val="00060330"/>
    <w:rsid w:val="000604D7"/>
    <w:rsid w:val="00060FD8"/>
    <w:rsid w:val="000612F4"/>
    <w:rsid w:val="00061792"/>
    <w:rsid w:val="00061FB1"/>
    <w:rsid w:val="00062412"/>
    <w:rsid w:val="000627A0"/>
    <w:rsid w:val="000627DE"/>
    <w:rsid w:val="00063008"/>
    <w:rsid w:val="0006357F"/>
    <w:rsid w:val="0006377F"/>
    <w:rsid w:val="000637BC"/>
    <w:rsid w:val="000647AD"/>
    <w:rsid w:val="00064D3E"/>
    <w:rsid w:val="00064E8B"/>
    <w:rsid w:val="00065338"/>
    <w:rsid w:val="00065BFD"/>
    <w:rsid w:val="00066ADF"/>
    <w:rsid w:val="00066DBB"/>
    <w:rsid w:val="00067CFD"/>
    <w:rsid w:val="00072A51"/>
    <w:rsid w:val="00072C36"/>
    <w:rsid w:val="0007454F"/>
    <w:rsid w:val="00074F18"/>
    <w:rsid w:val="00075911"/>
    <w:rsid w:val="00076843"/>
    <w:rsid w:val="00076939"/>
    <w:rsid w:val="00077D74"/>
    <w:rsid w:val="00080392"/>
    <w:rsid w:val="0008077F"/>
    <w:rsid w:val="00080A7B"/>
    <w:rsid w:val="00080E8A"/>
    <w:rsid w:val="00081503"/>
    <w:rsid w:val="00081D67"/>
    <w:rsid w:val="000823D5"/>
    <w:rsid w:val="00082B23"/>
    <w:rsid w:val="00082D5D"/>
    <w:rsid w:val="00083166"/>
    <w:rsid w:val="000835FB"/>
    <w:rsid w:val="00083F50"/>
    <w:rsid w:val="000840A8"/>
    <w:rsid w:val="00084B2F"/>
    <w:rsid w:val="00084D37"/>
    <w:rsid w:val="0008579F"/>
    <w:rsid w:val="00085D95"/>
    <w:rsid w:val="00086F79"/>
    <w:rsid w:val="00087F07"/>
    <w:rsid w:val="00087F3C"/>
    <w:rsid w:val="00087F61"/>
    <w:rsid w:val="000903CB"/>
    <w:rsid w:val="00090FD1"/>
    <w:rsid w:val="000917A9"/>
    <w:rsid w:val="00091A77"/>
    <w:rsid w:val="00091C0F"/>
    <w:rsid w:val="00091F25"/>
    <w:rsid w:val="00093725"/>
    <w:rsid w:val="00094567"/>
    <w:rsid w:val="00094A36"/>
    <w:rsid w:val="000953E3"/>
    <w:rsid w:val="0009542B"/>
    <w:rsid w:val="00096270"/>
    <w:rsid w:val="00096BE7"/>
    <w:rsid w:val="00097134"/>
    <w:rsid w:val="000A0711"/>
    <w:rsid w:val="000A13DE"/>
    <w:rsid w:val="000A1AB2"/>
    <w:rsid w:val="000A239D"/>
    <w:rsid w:val="000A247F"/>
    <w:rsid w:val="000A287E"/>
    <w:rsid w:val="000A2D11"/>
    <w:rsid w:val="000A2E2E"/>
    <w:rsid w:val="000A3693"/>
    <w:rsid w:val="000A3FE9"/>
    <w:rsid w:val="000A40AC"/>
    <w:rsid w:val="000A5161"/>
    <w:rsid w:val="000A58D5"/>
    <w:rsid w:val="000A60C9"/>
    <w:rsid w:val="000A6334"/>
    <w:rsid w:val="000A742A"/>
    <w:rsid w:val="000A7B3C"/>
    <w:rsid w:val="000B0073"/>
    <w:rsid w:val="000B06A8"/>
    <w:rsid w:val="000B15AC"/>
    <w:rsid w:val="000B427C"/>
    <w:rsid w:val="000B4693"/>
    <w:rsid w:val="000B4A75"/>
    <w:rsid w:val="000B56A2"/>
    <w:rsid w:val="000B5A93"/>
    <w:rsid w:val="000B5DE2"/>
    <w:rsid w:val="000B647A"/>
    <w:rsid w:val="000B65C1"/>
    <w:rsid w:val="000B675A"/>
    <w:rsid w:val="000B6C70"/>
    <w:rsid w:val="000B716E"/>
    <w:rsid w:val="000B746A"/>
    <w:rsid w:val="000B750D"/>
    <w:rsid w:val="000B799B"/>
    <w:rsid w:val="000B7FF3"/>
    <w:rsid w:val="000C0B4D"/>
    <w:rsid w:val="000C0E1F"/>
    <w:rsid w:val="000C16E8"/>
    <w:rsid w:val="000C1F9A"/>
    <w:rsid w:val="000C214D"/>
    <w:rsid w:val="000C27E8"/>
    <w:rsid w:val="000C39DF"/>
    <w:rsid w:val="000C54A0"/>
    <w:rsid w:val="000C573E"/>
    <w:rsid w:val="000C618A"/>
    <w:rsid w:val="000D0B79"/>
    <w:rsid w:val="000D16B4"/>
    <w:rsid w:val="000D1D7D"/>
    <w:rsid w:val="000D1ED1"/>
    <w:rsid w:val="000D366C"/>
    <w:rsid w:val="000D5D86"/>
    <w:rsid w:val="000D7271"/>
    <w:rsid w:val="000D7331"/>
    <w:rsid w:val="000D7933"/>
    <w:rsid w:val="000E013F"/>
    <w:rsid w:val="000E0A80"/>
    <w:rsid w:val="000E1D31"/>
    <w:rsid w:val="000E41D4"/>
    <w:rsid w:val="000E467A"/>
    <w:rsid w:val="000E52B6"/>
    <w:rsid w:val="000E52DF"/>
    <w:rsid w:val="000E55D3"/>
    <w:rsid w:val="000E56D4"/>
    <w:rsid w:val="000E5A2D"/>
    <w:rsid w:val="000E5BD6"/>
    <w:rsid w:val="000E6119"/>
    <w:rsid w:val="000E6321"/>
    <w:rsid w:val="000E7F74"/>
    <w:rsid w:val="000F017C"/>
    <w:rsid w:val="000F061D"/>
    <w:rsid w:val="000F11E9"/>
    <w:rsid w:val="000F2AB6"/>
    <w:rsid w:val="000F3038"/>
    <w:rsid w:val="000F30E1"/>
    <w:rsid w:val="000F3517"/>
    <w:rsid w:val="000F41D6"/>
    <w:rsid w:val="000F4228"/>
    <w:rsid w:val="000F7334"/>
    <w:rsid w:val="000F7795"/>
    <w:rsid w:val="000F7DC6"/>
    <w:rsid w:val="000F7DE1"/>
    <w:rsid w:val="001002C5"/>
    <w:rsid w:val="00100FE7"/>
    <w:rsid w:val="001027D6"/>
    <w:rsid w:val="00102D3A"/>
    <w:rsid w:val="00103630"/>
    <w:rsid w:val="00103680"/>
    <w:rsid w:val="00105B3B"/>
    <w:rsid w:val="00105C93"/>
    <w:rsid w:val="00105E3A"/>
    <w:rsid w:val="00105FB6"/>
    <w:rsid w:val="00106397"/>
    <w:rsid w:val="00107011"/>
    <w:rsid w:val="00107193"/>
    <w:rsid w:val="0010771F"/>
    <w:rsid w:val="0011132F"/>
    <w:rsid w:val="0011199F"/>
    <w:rsid w:val="00111CEA"/>
    <w:rsid w:val="00112078"/>
    <w:rsid w:val="001124E8"/>
    <w:rsid w:val="00112AE7"/>
    <w:rsid w:val="00112BB8"/>
    <w:rsid w:val="00113DF0"/>
    <w:rsid w:val="00113FD8"/>
    <w:rsid w:val="001151A9"/>
    <w:rsid w:val="001153E8"/>
    <w:rsid w:val="00115FF5"/>
    <w:rsid w:val="00117113"/>
    <w:rsid w:val="001174B5"/>
    <w:rsid w:val="001174EF"/>
    <w:rsid w:val="00117574"/>
    <w:rsid w:val="00120CC4"/>
    <w:rsid w:val="00121541"/>
    <w:rsid w:val="00123132"/>
    <w:rsid w:val="001234BD"/>
    <w:rsid w:val="00123EDC"/>
    <w:rsid w:val="0012419F"/>
    <w:rsid w:val="00124434"/>
    <w:rsid w:val="00126964"/>
    <w:rsid w:val="00126F1F"/>
    <w:rsid w:val="0012701C"/>
    <w:rsid w:val="00127DAB"/>
    <w:rsid w:val="00127E72"/>
    <w:rsid w:val="00130020"/>
    <w:rsid w:val="001301B4"/>
    <w:rsid w:val="001322D4"/>
    <w:rsid w:val="001338A4"/>
    <w:rsid w:val="001344CC"/>
    <w:rsid w:val="00136040"/>
    <w:rsid w:val="00136101"/>
    <w:rsid w:val="00137925"/>
    <w:rsid w:val="0014013D"/>
    <w:rsid w:val="00140657"/>
    <w:rsid w:val="00140A8A"/>
    <w:rsid w:val="00141781"/>
    <w:rsid w:val="00141AC0"/>
    <w:rsid w:val="00141B3E"/>
    <w:rsid w:val="00141B4C"/>
    <w:rsid w:val="00141C22"/>
    <w:rsid w:val="001427D5"/>
    <w:rsid w:val="00143EA2"/>
    <w:rsid w:val="00144CB9"/>
    <w:rsid w:val="00145963"/>
    <w:rsid w:val="00145BA6"/>
    <w:rsid w:val="001462BA"/>
    <w:rsid w:val="00147365"/>
    <w:rsid w:val="00150D79"/>
    <w:rsid w:val="001512E7"/>
    <w:rsid w:val="001513E5"/>
    <w:rsid w:val="00151613"/>
    <w:rsid w:val="001517B7"/>
    <w:rsid w:val="00151F71"/>
    <w:rsid w:val="001524BE"/>
    <w:rsid w:val="00152B22"/>
    <w:rsid w:val="00152C74"/>
    <w:rsid w:val="0015304C"/>
    <w:rsid w:val="00153C40"/>
    <w:rsid w:val="00155132"/>
    <w:rsid w:val="00156554"/>
    <w:rsid w:val="00156C22"/>
    <w:rsid w:val="001579EF"/>
    <w:rsid w:val="00157F00"/>
    <w:rsid w:val="001613EA"/>
    <w:rsid w:val="00161BEF"/>
    <w:rsid w:val="00162F70"/>
    <w:rsid w:val="00163236"/>
    <w:rsid w:val="001633E7"/>
    <w:rsid w:val="0016384C"/>
    <w:rsid w:val="001638AF"/>
    <w:rsid w:val="001666FA"/>
    <w:rsid w:val="001670D1"/>
    <w:rsid w:val="00167108"/>
    <w:rsid w:val="00167211"/>
    <w:rsid w:val="001702E9"/>
    <w:rsid w:val="00170A4E"/>
    <w:rsid w:val="00170A74"/>
    <w:rsid w:val="00170D96"/>
    <w:rsid w:val="001717D8"/>
    <w:rsid w:val="00172930"/>
    <w:rsid w:val="0017324A"/>
    <w:rsid w:val="00173D81"/>
    <w:rsid w:val="0017414A"/>
    <w:rsid w:val="00175721"/>
    <w:rsid w:val="00175B4F"/>
    <w:rsid w:val="001767EB"/>
    <w:rsid w:val="00177DCB"/>
    <w:rsid w:val="00180127"/>
    <w:rsid w:val="001803EB"/>
    <w:rsid w:val="00180671"/>
    <w:rsid w:val="00180A8C"/>
    <w:rsid w:val="001815B3"/>
    <w:rsid w:val="001818D4"/>
    <w:rsid w:val="0018323F"/>
    <w:rsid w:val="001846AF"/>
    <w:rsid w:val="001846BE"/>
    <w:rsid w:val="00184A59"/>
    <w:rsid w:val="00184A5E"/>
    <w:rsid w:val="00184CA2"/>
    <w:rsid w:val="0018564A"/>
    <w:rsid w:val="001867CA"/>
    <w:rsid w:val="00187234"/>
    <w:rsid w:val="00187418"/>
    <w:rsid w:val="00187C55"/>
    <w:rsid w:val="001901D1"/>
    <w:rsid w:val="001903BA"/>
    <w:rsid w:val="00190B98"/>
    <w:rsid w:val="0019191D"/>
    <w:rsid w:val="00192498"/>
    <w:rsid w:val="00193B58"/>
    <w:rsid w:val="00195B19"/>
    <w:rsid w:val="0019609C"/>
    <w:rsid w:val="00196625"/>
    <w:rsid w:val="00196ACB"/>
    <w:rsid w:val="00197DE2"/>
    <w:rsid w:val="001A0700"/>
    <w:rsid w:val="001A3666"/>
    <w:rsid w:val="001A3677"/>
    <w:rsid w:val="001A3C03"/>
    <w:rsid w:val="001A3D97"/>
    <w:rsid w:val="001A4179"/>
    <w:rsid w:val="001A5403"/>
    <w:rsid w:val="001A5513"/>
    <w:rsid w:val="001A5D75"/>
    <w:rsid w:val="001A6FBD"/>
    <w:rsid w:val="001A72C5"/>
    <w:rsid w:val="001A7F6B"/>
    <w:rsid w:val="001A7F92"/>
    <w:rsid w:val="001B14F3"/>
    <w:rsid w:val="001B2220"/>
    <w:rsid w:val="001B31E8"/>
    <w:rsid w:val="001B3888"/>
    <w:rsid w:val="001B3C1A"/>
    <w:rsid w:val="001B3D46"/>
    <w:rsid w:val="001B4C60"/>
    <w:rsid w:val="001B6204"/>
    <w:rsid w:val="001B64FB"/>
    <w:rsid w:val="001B6C54"/>
    <w:rsid w:val="001B6E60"/>
    <w:rsid w:val="001B7D6F"/>
    <w:rsid w:val="001B94FB"/>
    <w:rsid w:val="001C040C"/>
    <w:rsid w:val="001C05BB"/>
    <w:rsid w:val="001C0F97"/>
    <w:rsid w:val="001C16B4"/>
    <w:rsid w:val="001C22F7"/>
    <w:rsid w:val="001C2469"/>
    <w:rsid w:val="001C35CF"/>
    <w:rsid w:val="001C454C"/>
    <w:rsid w:val="001C716D"/>
    <w:rsid w:val="001D01DD"/>
    <w:rsid w:val="001D05B9"/>
    <w:rsid w:val="001D158F"/>
    <w:rsid w:val="001D16F1"/>
    <w:rsid w:val="001D17C7"/>
    <w:rsid w:val="001D2AC6"/>
    <w:rsid w:val="001D3627"/>
    <w:rsid w:val="001D4528"/>
    <w:rsid w:val="001D491A"/>
    <w:rsid w:val="001D4A8A"/>
    <w:rsid w:val="001D5816"/>
    <w:rsid w:val="001D5BBA"/>
    <w:rsid w:val="001D5EAD"/>
    <w:rsid w:val="001D6869"/>
    <w:rsid w:val="001D742B"/>
    <w:rsid w:val="001D78E1"/>
    <w:rsid w:val="001D7A94"/>
    <w:rsid w:val="001E062F"/>
    <w:rsid w:val="001E0F47"/>
    <w:rsid w:val="001E10BA"/>
    <w:rsid w:val="001E1725"/>
    <w:rsid w:val="001E2202"/>
    <w:rsid w:val="001E266C"/>
    <w:rsid w:val="001E2C5C"/>
    <w:rsid w:val="001E3AC2"/>
    <w:rsid w:val="001E3E5B"/>
    <w:rsid w:val="001E3FCA"/>
    <w:rsid w:val="001E41E1"/>
    <w:rsid w:val="001E5572"/>
    <w:rsid w:val="001E69CF"/>
    <w:rsid w:val="001E7A89"/>
    <w:rsid w:val="001E7E1B"/>
    <w:rsid w:val="001E7EFA"/>
    <w:rsid w:val="001F05E0"/>
    <w:rsid w:val="001F0BC0"/>
    <w:rsid w:val="001F0E7F"/>
    <w:rsid w:val="001F18FD"/>
    <w:rsid w:val="001F1D22"/>
    <w:rsid w:val="001F31D9"/>
    <w:rsid w:val="001F3AD2"/>
    <w:rsid w:val="001F4168"/>
    <w:rsid w:val="001F58C1"/>
    <w:rsid w:val="001F5B27"/>
    <w:rsid w:val="001F757F"/>
    <w:rsid w:val="001F7729"/>
    <w:rsid w:val="001F7874"/>
    <w:rsid w:val="001F7B5F"/>
    <w:rsid w:val="00200001"/>
    <w:rsid w:val="00200AB8"/>
    <w:rsid w:val="00200AEE"/>
    <w:rsid w:val="00203035"/>
    <w:rsid w:val="00203739"/>
    <w:rsid w:val="00203FF0"/>
    <w:rsid w:val="00204B79"/>
    <w:rsid w:val="00204BF3"/>
    <w:rsid w:val="00205159"/>
    <w:rsid w:val="00205B04"/>
    <w:rsid w:val="00206796"/>
    <w:rsid w:val="00206EC5"/>
    <w:rsid w:val="00207558"/>
    <w:rsid w:val="0021022D"/>
    <w:rsid w:val="00210848"/>
    <w:rsid w:val="00210B20"/>
    <w:rsid w:val="00210B26"/>
    <w:rsid w:val="002115CB"/>
    <w:rsid w:val="0021193B"/>
    <w:rsid w:val="00213125"/>
    <w:rsid w:val="002132E0"/>
    <w:rsid w:val="00213C19"/>
    <w:rsid w:val="002147D6"/>
    <w:rsid w:val="002147F0"/>
    <w:rsid w:val="00214CB1"/>
    <w:rsid w:val="0021543E"/>
    <w:rsid w:val="0021548C"/>
    <w:rsid w:val="0021563F"/>
    <w:rsid w:val="00216303"/>
    <w:rsid w:val="00216C62"/>
    <w:rsid w:val="00216EAE"/>
    <w:rsid w:val="002170F3"/>
    <w:rsid w:val="002206F3"/>
    <w:rsid w:val="00220795"/>
    <w:rsid w:val="00220ABD"/>
    <w:rsid w:val="00221AB4"/>
    <w:rsid w:val="00223CF0"/>
    <w:rsid w:val="00223FCB"/>
    <w:rsid w:val="0022493C"/>
    <w:rsid w:val="002249D1"/>
    <w:rsid w:val="00224E7B"/>
    <w:rsid w:val="0022DF7F"/>
    <w:rsid w:val="00231612"/>
    <w:rsid w:val="002319AC"/>
    <w:rsid w:val="00231F91"/>
    <w:rsid w:val="00233AF7"/>
    <w:rsid w:val="002340AE"/>
    <w:rsid w:val="00234C73"/>
    <w:rsid w:val="00235B73"/>
    <w:rsid w:val="002364F4"/>
    <w:rsid w:val="002376CD"/>
    <w:rsid w:val="00240164"/>
    <w:rsid w:val="002401FC"/>
    <w:rsid w:val="00240219"/>
    <w:rsid w:val="002406D7"/>
    <w:rsid w:val="00240DAA"/>
    <w:rsid w:val="00241596"/>
    <w:rsid w:val="00241D26"/>
    <w:rsid w:val="00241E32"/>
    <w:rsid w:val="002424DD"/>
    <w:rsid w:val="002436A4"/>
    <w:rsid w:val="002451C9"/>
    <w:rsid w:val="0024520D"/>
    <w:rsid w:val="00246557"/>
    <w:rsid w:val="002476F8"/>
    <w:rsid w:val="00247C89"/>
    <w:rsid w:val="00247D5D"/>
    <w:rsid w:val="00251254"/>
    <w:rsid w:val="002512CA"/>
    <w:rsid w:val="00251624"/>
    <w:rsid w:val="0025167C"/>
    <w:rsid w:val="002520E4"/>
    <w:rsid w:val="00252687"/>
    <w:rsid w:val="0025297C"/>
    <w:rsid w:val="00252B42"/>
    <w:rsid w:val="00252DDF"/>
    <w:rsid w:val="002533BB"/>
    <w:rsid w:val="00253955"/>
    <w:rsid w:val="00253A07"/>
    <w:rsid w:val="00253DFD"/>
    <w:rsid w:val="0025424A"/>
    <w:rsid w:val="0025447B"/>
    <w:rsid w:val="002556F6"/>
    <w:rsid w:val="00255979"/>
    <w:rsid w:val="00256079"/>
    <w:rsid w:val="0025658C"/>
    <w:rsid w:val="0025698A"/>
    <w:rsid w:val="002569F6"/>
    <w:rsid w:val="002574CD"/>
    <w:rsid w:val="002576A8"/>
    <w:rsid w:val="0025777B"/>
    <w:rsid w:val="002601FE"/>
    <w:rsid w:val="00260BB7"/>
    <w:rsid w:val="00260EC8"/>
    <w:rsid w:val="00261C01"/>
    <w:rsid w:val="00261D0F"/>
    <w:rsid w:val="00261FFA"/>
    <w:rsid w:val="002643E8"/>
    <w:rsid w:val="00264BCD"/>
    <w:rsid w:val="0026532F"/>
    <w:rsid w:val="00265E04"/>
    <w:rsid w:val="00265EFB"/>
    <w:rsid w:val="0026662F"/>
    <w:rsid w:val="0026680A"/>
    <w:rsid w:val="00267C7E"/>
    <w:rsid w:val="00267EB1"/>
    <w:rsid w:val="00270C5F"/>
    <w:rsid w:val="00270E0A"/>
    <w:rsid w:val="002712FD"/>
    <w:rsid w:val="002714FF"/>
    <w:rsid w:val="00271501"/>
    <w:rsid w:val="00271A3F"/>
    <w:rsid w:val="00273207"/>
    <w:rsid w:val="00275080"/>
    <w:rsid w:val="0027539C"/>
    <w:rsid w:val="00275439"/>
    <w:rsid w:val="00276546"/>
    <w:rsid w:val="00277201"/>
    <w:rsid w:val="00277312"/>
    <w:rsid w:val="00277355"/>
    <w:rsid w:val="00277AA2"/>
    <w:rsid w:val="00280620"/>
    <w:rsid w:val="00280AA3"/>
    <w:rsid w:val="00280B68"/>
    <w:rsid w:val="00281A7F"/>
    <w:rsid w:val="00283C87"/>
    <w:rsid w:val="00283DD1"/>
    <w:rsid w:val="0028489E"/>
    <w:rsid w:val="00284D29"/>
    <w:rsid w:val="00285073"/>
    <w:rsid w:val="0028545A"/>
    <w:rsid w:val="00285A12"/>
    <w:rsid w:val="00287D0A"/>
    <w:rsid w:val="0029046E"/>
    <w:rsid w:val="00291F65"/>
    <w:rsid w:val="002932AE"/>
    <w:rsid w:val="00293906"/>
    <w:rsid w:val="002948FC"/>
    <w:rsid w:val="00294D90"/>
    <w:rsid w:val="00295966"/>
    <w:rsid w:val="00295F92"/>
    <w:rsid w:val="002962CC"/>
    <w:rsid w:val="002976BE"/>
    <w:rsid w:val="002978FD"/>
    <w:rsid w:val="00297AB1"/>
    <w:rsid w:val="002A0256"/>
    <w:rsid w:val="002A057C"/>
    <w:rsid w:val="002A2342"/>
    <w:rsid w:val="002A3E16"/>
    <w:rsid w:val="002A3F03"/>
    <w:rsid w:val="002A3F69"/>
    <w:rsid w:val="002A3FFF"/>
    <w:rsid w:val="002A40AA"/>
    <w:rsid w:val="002A529A"/>
    <w:rsid w:val="002A55FE"/>
    <w:rsid w:val="002A5B2B"/>
    <w:rsid w:val="002A6AD2"/>
    <w:rsid w:val="002B08EC"/>
    <w:rsid w:val="002B0B53"/>
    <w:rsid w:val="002B101B"/>
    <w:rsid w:val="002B18E6"/>
    <w:rsid w:val="002B1FC9"/>
    <w:rsid w:val="002B2461"/>
    <w:rsid w:val="002B37A0"/>
    <w:rsid w:val="002B3EB6"/>
    <w:rsid w:val="002B4A6D"/>
    <w:rsid w:val="002B4E01"/>
    <w:rsid w:val="002B59E7"/>
    <w:rsid w:val="002B5E2A"/>
    <w:rsid w:val="002B6B88"/>
    <w:rsid w:val="002C1C89"/>
    <w:rsid w:val="002C1CDB"/>
    <w:rsid w:val="002C233F"/>
    <w:rsid w:val="002C461B"/>
    <w:rsid w:val="002C47F7"/>
    <w:rsid w:val="002C6028"/>
    <w:rsid w:val="002C6D08"/>
    <w:rsid w:val="002C6D7D"/>
    <w:rsid w:val="002C77D6"/>
    <w:rsid w:val="002C7A2B"/>
    <w:rsid w:val="002D0560"/>
    <w:rsid w:val="002D11D3"/>
    <w:rsid w:val="002D15E6"/>
    <w:rsid w:val="002D1D26"/>
    <w:rsid w:val="002D2A58"/>
    <w:rsid w:val="002D2D9A"/>
    <w:rsid w:val="002D309F"/>
    <w:rsid w:val="002D40B0"/>
    <w:rsid w:val="002D5962"/>
    <w:rsid w:val="002D5C7D"/>
    <w:rsid w:val="002D5D75"/>
    <w:rsid w:val="002D6D10"/>
    <w:rsid w:val="002D74C7"/>
    <w:rsid w:val="002D79BD"/>
    <w:rsid w:val="002E0614"/>
    <w:rsid w:val="002E1ABA"/>
    <w:rsid w:val="002E2CC0"/>
    <w:rsid w:val="002E2DBF"/>
    <w:rsid w:val="002E3BB4"/>
    <w:rsid w:val="002E3D0C"/>
    <w:rsid w:val="002E426A"/>
    <w:rsid w:val="002E486F"/>
    <w:rsid w:val="002E5A26"/>
    <w:rsid w:val="002E5E0B"/>
    <w:rsid w:val="002E60A1"/>
    <w:rsid w:val="002E66DB"/>
    <w:rsid w:val="002E68E8"/>
    <w:rsid w:val="002E6D17"/>
    <w:rsid w:val="002E7DE0"/>
    <w:rsid w:val="002F09A9"/>
    <w:rsid w:val="002F0D8E"/>
    <w:rsid w:val="002F15A9"/>
    <w:rsid w:val="002F1F8F"/>
    <w:rsid w:val="002F2568"/>
    <w:rsid w:val="002F2637"/>
    <w:rsid w:val="002F51C1"/>
    <w:rsid w:val="002F6A15"/>
    <w:rsid w:val="002F73BB"/>
    <w:rsid w:val="002F7968"/>
    <w:rsid w:val="00300B5C"/>
    <w:rsid w:val="003014A0"/>
    <w:rsid w:val="0030172C"/>
    <w:rsid w:val="00301C66"/>
    <w:rsid w:val="00302077"/>
    <w:rsid w:val="00302C6A"/>
    <w:rsid w:val="00302C8A"/>
    <w:rsid w:val="003034DA"/>
    <w:rsid w:val="0030355B"/>
    <w:rsid w:val="00303955"/>
    <w:rsid w:val="0030464C"/>
    <w:rsid w:val="00304F5C"/>
    <w:rsid w:val="003054AA"/>
    <w:rsid w:val="00307B69"/>
    <w:rsid w:val="00310628"/>
    <w:rsid w:val="003137C4"/>
    <w:rsid w:val="00315436"/>
    <w:rsid w:val="00315871"/>
    <w:rsid w:val="003164C8"/>
    <w:rsid w:val="00317F6A"/>
    <w:rsid w:val="0032064D"/>
    <w:rsid w:val="0032221F"/>
    <w:rsid w:val="0032282F"/>
    <w:rsid w:val="00323806"/>
    <w:rsid w:val="003242B5"/>
    <w:rsid w:val="00324D6F"/>
    <w:rsid w:val="003255E1"/>
    <w:rsid w:val="00325763"/>
    <w:rsid w:val="003306A5"/>
    <w:rsid w:val="003309D0"/>
    <w:rsid w:val="00330F53"/>
    <w:rsid w:val="00331909"/>
    <w:rsid w:val="00332275"/>
    <w:rsid w:val="0033227E"/>
    <w:rsid w:val="0033371F"/>
    <w:rsid w:val="00334099"/>
    <w:rsid w:val="00334B24"/>
    <w:rsid w:val="00335330"/>
    <w:rsid w:val="00335BAD"/>
    <w:rsid w:val="00335F95"/>
    <w:rsid w:val="003367FE"/>
    <w:rsid w:val="00337692"/>
    <w:rsid w:val="00337722"/>
    <w:rsid w:val="003378DA"/>
    <w:rsid w:val="00340035"/>
    <w:rsid w:val="00340F8D"/>
    <w:rsid w:val="00342622"/>
    <w:rsid w:val="00344121"/>
    <w:rsid w:val="00345791"/>
    <w:rsid w:val="00346800"/>
    <w:rsid w:val="003471A5"/>
    <w:rsid w:val="00347E1C"/>
    <w:rsid w:val="003492DD"/>
    <w:rsid w:val="00350322"/>
    <w:rsid w:val="00350554"/>
    <w:rsid w:val="00350816"/>
    <w:rsid w:val="00350898"/>
    <w:rsid w:val="00350B3B"/>
    <w:rsid w:val="00350FB9"/>
    <w:rsid w:val="003517C5"/>
    <w:rsid w:val="00352118"/>
    <w:rsid w:val="00352BA7"/>
    <w:rsid w:val="0035364E"/>
    <w:rsid w:val="00353FC3"/>
    <w:rsid w:val="00354619"/>
    <w:rsid w:val="00355BE3"/>
    <w:rsid w:val="00356D3A"/>
    <w:rsid w:val="0035713D"/>
    <w:rsid w:val="003579FF"/>
    <w:rsid w:val="00357E4D"/>
    <w:rsid w:val="00357F45"/>
    <w:rsid w:val="00360421"/>
    <w:rsid w:val="00360EB7"/>
    <w:rsid w:val="00361240"/>
    <w:rsid w:val="00361A41"/>
    <w:rsid w:val="0036283A"/>
    <w:rsid w:val="00362FB5"/>
    <w:rsid w:val="0036356B"/>
    <w:rsid w:val="003638A7"/>
    <w:rsid w:val="00363E36"/>
    <w:rsid w:val="0036417D"/>
    <w:rsid w:val="00364922"/>
    <w:rsid w:val="003669C9"/>
    <w:rsid w:val="00366B2E"/>
    <w:rsid w:val="00367869"/>
    <w:rsid w:val="00367EFC"/>
    <w:rsid w:val="00370411"/>
    <w:rsid w:val="00370E16"/>
    <w:rsid w:val="0037161F"/>
    <w:rsid w:val="00371C8C"/>
    <w:rsid w:val="0037310D"/>
    <w:rsid w:val="0037415C"/>
    <w:rsid w:val="003743B0"/>
    <w:rsid w:val="0037440B"/>
    <w:rsid w:val="003744D3"/>
    <w:rsid w:val="00375393"/>
    <w:rsid w:val="003754B5"/>
    <w:rsid w:val="00376032"/>
    <w:rsid w:val="00376643"/>
    <w:rsid w:val="00376929"/>
    <w:rsid w:val="00377225"/>
    <w:rsid w:val="0037729F"/>
    <w:rsid w:val="00377543"/>
    <w:rsid w:val="00377CE5"/>
    <w:rsid w:val="00377F85"/>
    <w:rsid w:val="003806A1"/>
    <w:rsid w:val="0038192D"/>
    <w:rsid w:val="0038219B"/>
    <w:rsid w:val="0038299C"/>
    <w:rsid w:val="00383978"/>
    <w:rsid w:val="00385CCF"/>
    <w:rsid w:val="00386A37"/>
    <w:rsid w:val="00387583"/>
    <w:rsid w:val="00387DFC"/>
    <w:rsid w:val="00390814"/>
    <w:rsid w:val="00392CF5"/>
    <w:rsid w:val="003932A2"/>
    <w:rsid w:val="00393872"/>
    <w:rsid w:val="00393D2F"/>
    <w:rsid w:val="00393DB3"/>
    <w:rsid w:val="00394093"/>
    <w:rsid w:val="00394BC2"/>
    <w:rsid w:val="0039556D"/>
    <w:rsid w:val="0039577D"/>
    <w:rsid w:val="003961FD"/>
    <w:rsid w:val="0039668E"/>
    <w:rsid w:val="00396CFA"/>
    <w:rsid w:val="003979B0"/>
    <w:rsid w:val="00397BD6"/>
    <w:rsid w:val="003A13E5"/>
    <w:rsid w:val="003A1721"/>
    <w:rsid w:val="003A1BC0"/>
    <w:rsid w:val="003A1DCD"/>
    <w:rsid w:val="003A22EF"/>
    <w:rsid w:val="003A2A08"/>
    <w:rsid w:val="003A3429"/>
    <w:rsid w:val="003A5B2B"/>
    <w:rsid w:val="003A6AED"/>
    <w:rsid w:val="003A6EA8"/>
    <w:rsid w:val="003A7786"/>
    <w:rsid w:val="003A7A9D"/>
    <w:rsid w:val="003B03E0"/>
    <w:rsid w:val="003B040A"/>
    <w:rsid w:val="003B0EB6"/>
    <w:rsid w:val="003B1558"/>
    <w:rsid w:val="003B3B82"/>
    <w:rsid w:val="003B3FC5"/>
    <w:rsid w:val="003B5CED"/>
    <w:rsid w:val="003B6373"/>
    <w:rsid w:val="003B7310"/>
    <w:rsid w:val="003C03C9"/>
    <w:rsid w:val="003C10C4"/>
    <w:rsid w:val="003C1E35"/>
    <w:rsid w:val="003C1F52"/>
    <w:rsid w:val="003C2A33"/>
    <w:rsid w:val="003C4E6A"/>
    <w:rsid w:val="003C6E5A"/>
    <w:rsid w:val="003C73DC"/>
    <w:rsid w:val="003D0C80"/>
    <w:rsid w:val="003D0C93"/>
    <w:rsid w:val="003D1467"/>
    <w:rsid w:val="003D1D58"/>
    <w:rsid w:val="003D2CD0"/>
    <w:rsid w:val="003D2D2C"/>
    <w:rsid w:val="003D2F6F"/>
    <w:rsid w:val="003D5E83"/>
    <w:rsid w:val="003D6914"/>
    <w:rsid w:val="003E0099"/>
    <w:rsid w:val="003E1F00"/>
    <w:rsid w:val="003E22A8"/>
    <w:rsid w:val="003E25B7"/>
    <w:rsid w:val="003E2666"/>
    <w:rsid w:val="003E329F"/>
    <w:rsid w:val="003E32B7"/>
    <w:rsid w:val="003E39D3"/>
    <w:rsid w:val="003E40E9"/>
    <w:rsid w:val="003E4313"/>
    <w:rsid w:val="003E49E8"/>
    <w:rsid w:val="003E4C88"/>
    <w:rsid w:val="003E531C"/>
    <w:rsid w:val="003E5409"/>
    <w:rsid w:val="003E56CD"/>
    <w:rsid w:val="003E69E4"/>
    <w:rsid w:val="003E7222"/>
    <w:rsid w:val="003E74C0"/>
    <w:rsid w:val="003F00E8"/>
    <w:rsid w:val="003F0532"/>
    <w:rsid w:val="003F09DF"/>
    <w:rsid w:val="003F0A44"/>
    <w:rsid w:val="003F1DDD"/>
    <w:rsid w:val="003F2857"/>
    <w:rsid w:val="003F3148"/>
    <w:rsid w:val="003F3997"/>
    <w:rsid w:val="003F40CF"/>
    <w:rsid w:val="003F520E"/>
    <w:rsid w:val="003F55D8"/>
    <w:rsid w:val="003F5CC0"/>
    <w:rsid w:val="003F5DA7"/>
    <w:rsid w:val="003F5E20"/>
    <w:rsid w:val="003F6AB4"/>
    <w:rsid w:val="003F6B4F"/>
    <w:rsid w:val="003F6F60"/>
    <w:rsid w:val="003F7E07"/>
    <w:rsid w:val="00400507"/>
    <w:rsid w:val="0040122E"/>
    <w:rsid w:val="004022A3"/>
    <w:rsid w:val="00402CFC"/>
    <w:rsid w:val="00403711"/>
    <w:rsid w:val="00403B8B"/>
    <w:rsid w:val="00403BB4"/>
    <w:rsid w:val="00404D8C"/>
    <w:rsid w:val="00406084"/>
    <w:rsid w:val="00406697"/>
    <w:rsid w:val="004076F0"/>
    <w:rsid w:val="00407A9D"/>
    <w:rsid w:val="004107D1"/>
    <w:rsid w:val="004108AA"/>
    <w:rsid w:val="00410E96"/>
    <w:rsid w:val="004113A2"/>
    <w:rsid w:val="004113BA"/>
    <w:rsid w:val="00412817"/>
    <w:rsid w:val="004128A2"/>
    <w:rsid w:val="0041458C"/>
    <w:rsid w:val="00414A69"/>
    <w:rsid w:val="0041583B"/>
    <w:rsid w:val="00416AA1"/>
    <w:rsid w:val="004201AE"/>
    <w:rsid w:val="00420259"/>
    <w:rsid w:val="0042075A"/>
    <w:rsid w:val="004208B5"/>
    <w:rsid w:val="00421395"/>
    <w:rsid w:val="004213A4"/>
    <w:rsid w:val="00421B98"/>
    <w:rsid w:val="0042298E"/>
    <w:rsid w:val="0042308D"/>
    <w:rsid w:val="00423300"/>
    <w:rsid w:val="00423A3E"/>
    <w:rsid w:val="00423C25"/>
    <w:rsid w:val="00423FBE"/>
    <w:rsid w:val="00426247"/>
    <w:rsid w:val="00426F9A"/>
    <w:rsid w:val="004271DC"/>
    <w:rsid w:val="0042723F"/>
    <w:rsid w:val="00427949"/>
    <w:rsid w:val="00427F20"/>
    <w:rsid w:val="00427F3C"/>
    <w:rsid w:val="00430E70"/>
    <w:rsid w:val="0043138A"/>
    <w:rsid w:val="0043162D"/>
    <w:rsid w:val="00431733"/>
    <w:rsid w:val="004321A4"/>
    <w:rsid w:val="00432C94"/>
    <w:rsid w:val="00432DC9"/>
    <w:rsid w:val="00434CCA"/>
    <w:rsid w:val="004354BD"/>
    <w:rsid w:val="00435F6A"/>
    <w:rsid w:val="004365A8"/>
    <w:rsid w:val="004376C7"/>
    <w:rsid w:val="00437A26"/>
    <w:rsid w:val="004413D2"/>
    <w:rsid w:val="00441D59"/>
    <w:rsid w:val="00442993"/>
    <w:rsid w:val="00442CF2"/>
    <w:rsid w:val="00444D0D"/>
    <w:rsid w:val="004455B6"/>
    <w:rsid w:val="00445AC4"/>
    <w:rsid w:val="00445B3E"/>
    <w:rsid w:val="00447DAC"/>
    <w:rsid w:val="00450E69"/>
    <w:rsid w:val="004539A6"/>
    <w:rsid w:val="00453A69"/>
    <w:rsid w:val="0045429C"/>
    <w:rsid w:val="004547E8"/>
    <w:rsid w:val="00455F5A"/>
    <w:rsid w:val="0045797B"/>
    <w:rsid w:val="0046060B"/>
    <w:rsid w:val="00460A19"/>
    <w:rsid w:val="00460ABC"/>
    <w:rsid w:val="0046251E"/>
    <w:rsid w:val="00462988"/>
    <w:rsid w:val="004633B7"/>
    <w:rsid w:val="00463937"/>
    <w:rsid w:val="00463EBA"/>
    <w:rsid w:val="00464C14"/>
    <w:rsid w:val="00464E31"/>
    <w:rsid w:val="00465075"/>
    <w:rsid w:val="0046560A"/>
    <w:rsid w:val="00467754"/>
    <w:rsid w:val="004679B9"/>
    <w:rsid w:val="00467FB7"/>
    <w:rsid w:val="00470AA1"/>
    <w:rsid w:val="00470DC5"/>
    <w:rsid w:val="00470F0C"/>
    <w:rsid w:val="004718FE"/>
    <w:rsid w:val="004727EF"/>
    <w:rsid w:val="00473697"/>
    <w:rsid w:val="00473B07"/>
    <w:rsid w:val="00474CFC"/>
    <w:rsid w:val="00475B30"/>
    <w:rsid w:val="004768D6"/>
    <w:rsid w:val="00476AC9"/>
    <w:rsid w:val="004771CD"/>
    <w:rsid w:val="004776B5"/>
    <w:rsid w:val="004779A8"/>
    <w:rsid w:val="00477A46"/>
    <w:rsid w:val="00480649"/>
    <w:rsid w:val="00480882"/>
    <w:rsid w:val="004811A4"/>
    <w:rsid w:val="004813F5"/>
    <w:rsid w:val="004817E6"/>
    <w:rsid w:val="00481A91"/>
    <w:rsid w:val="00481C2B"/>
    <w:rsid w:val="0048312F"/>
    <w:rsid w:val="00484265"/>
    <w:rsid w:val="0048427E"/>
    <w:rsid w:val="0048549C"/>
    <w:rsid w:val="004865C8"/>
    <w:rsid w:val="004874D1"/>
    <w:rsid w:val="00487D22"/>
    <w:rsid w:val="00487E83"/>
    <w:rsid w:val="00487F77"/>
    <w:rsid w:val="00491033"/>
    <w:rsid w:val="004915A6"/>
    <w:rsid w:val="00491A41"/>
    <w:rsid w:val="0049378B"/>
    <w:rsid w:val="00493E80"/>
    <w:rsid w:val="00493FA7"/>
    <w:rsid w:val="004958FE"/>
    <w:rsid w:val="00496878"/>
    <w:rsid w:val="0049699C"/>
    <w:rsid w:val="0049789B"/>
    <w:rsid w:val="004A0387"/>
    <w:rsid w:val="004A09AE"/>
    <w:rsid w:val="004A1331"/>
    <w:rsid w:val="004A1A97"/>
    <w:rsid w:val="004A1D9D"/>
    <w:rsid w:val="004A30DD"/>
    <w:rsid w:val="004A32DB"/>
    <w:rsid w:val="004A3393"/>
    <w:rsid w:val="004A3A18"/>
    <w:rsid w:val="004A3BA9"/>
    <w:rsid w:val="004A4560"/>
    <w:rsid w:val="004A5FD8"/>
    <w:rsid w:val="004A64D0"/>
    <w:rsid w:val="004A7412"/>
    <w:rsid w:val="004A7A86"/>
    <w:rsid w:val="004A7ABF"/>
    <w:rsid w:val="004B00DE"/>
    <w:rsid w:val="004B0796"/>
    <w:rsid w:val="004B0903"/>
    <w:rsid w:val="004B124D"/>
    <w:rsid w:val="004B12AB"/>
    <w:rsid w:val="004B2933"/>
    <w:rsid w:val="004B2F75"/>
    <w:rsid w:val="004B34D6"/>
    <w:rsid w:val="004B3B44"/>
    <w:rsid w:val="004B3F6F"/>
    <w:rsid w:val="004B401A"/>
    <w:rsid w:val="004B4355"/>
    <w:rsid w:val="004B43E9"/>
    <w:rsid w:val="004B44C9"/>
    <w:rsid w:val="004B47BC"/>
    <w:rsid w:val="004B4FA5"/>
    <w:rsid w:val="004B52A6"/>
    <w:rsid w:val="004B585A"/>
    <w:rsid w:val="004B7A38"/>
    <w:rsid w:val="004C3065"/>
    <w:rsid w:val="004C37F7"/>
    <w:rsid w:val="004C443E"/>
    <w:rsid w:val="004C4655"/>
    <w:rsid w:val="004C4885"/>
    <w:rsid w:val="004C5474"/>
    <w:rsid w:val="004D0235"/>
    <w:rsid w:val="004D206C"/>
    <w:rsid w:val="004D21BC"/>
    <w:rsid w:val="004D325C"/>
    <w:rsid w:val="004D3ADB"/>
    <w:rsid w:val="004D4348"/>
    <w:rsid w:val="004D438C"/>
    <w:rsid w:val="004D44BC"/>
    <w:rsid w:val="004D6192"/>
    <w:rsid w:val="004D6E76"/>
    <w:rsid w:val="004D72FE"/>
    <w:rsid w:val="004D75BF"/>
    <w:rsid w:val="004E08D9"/>
    <w:rsid w:val="004E11FE"/>
    <w:rsid w:val="004E2013"/>
    <w:rsid w:val="004E263F"/>
    <w:rsid w:val="004E26DF"/>
    <w:rsid w:val="004E26F5"/>
    <w:rsid w:val="004E2C37"/>
    <w:rsid w:val="004E2FFE"/>
    <w:rsid w:val="004E3DAA"/>
    <w:rsid w:val="004E4A65"/>
    <w:rsid w:val="004E5CE3"/>
    <w:rsid w:val="004E64DA"/>
    <w:rsid w:val="004E7312"/>
    <w:rsid w:val="004E78E6"/>
    <w:rsid w:val="004F1078"/>
    <w:rsid w:val="004F22D3"/>
    <w:rsid w:val="004F2418"/>
    <w:rsid w:val="004F2822"/>
    <w:rsid w:val="004F2841"/>
    <w:rsid w:val="004F3DC9"/>
    <w:rsid w:val="004F4915"/>
    <w:rsid w:val="004F5052"/>
    <w:rsid w:val="004F52A6"/>
    <w:rsid w:val="004F552E"/>
    <w:rsid w:val="004F59EF"/>
    <w:rsid w:val="004F6549"/>
    <w:rsid w:val="004F684C"/>
    <w:rsid w:val="005001B5"/>
    <w:rsid w:val="0050073B"/>
    <w:rsid w:val="00500C17"/>
    <w:rsid w:val="00502660"/>
    <w:rsid w:val="0050328B"/>
    <w:rsid w:val="005033E0"/>
    <w:rsid w:val="005036D3"/>
    <w:rsid w:val="005037E1"/>
    <w:rsid w:val="00503ABB"/>
    <w:rsid w:val="00503CBB"/>
    <w:rsid w:val="005055C7"/>
    <w:rsid w:val="00505663"/>
    <w:rsid w:val="0050625F"/>
    <w:rsid w:val="005067BB"/>
    <w:rsid w:val="00506A43"/>
    <w:rsid w:val="00506A9F"/>
    <w:rsid w:val="00506B48"/>
    <w:rsid w:val="00507648"/>
    <w:rsid w:val="00507BB8"/>
    <w:rsid w:val="00510003"/>
    <w:rsid w:val="005119D3"/>
    <w:rsid w:val="00511A9E"/>
    <w:rsid w:val="00511EC8"/>
    <w:rsid w:val="00511FD7"/>
    <w:rsid w:val="00513123"/>
    <w:rsid w:val="00514134"/>
    <w:rsid w:val="0051435A"/>
    <w:rsid w:val="00514729"/>
    <w:rsid w:val="00514C06"/>
    <w:rsid w:val="00514C22"/>
    <w:rsid w:val="00514D8F"/>
    <w:rsid w:val="00514FF4"/>
    <w:rsid w:val="0051502B"/>
    <w:rsid w:val="005151DF"/>
    <w:rsid w:val="0051572B"/>
    <w:rsid w:val="00516D79"/>
    <w:rsid w:val="005176C9"/>
    <w:rsid w:val="005200F6"/>
    <w:rsid w:val="0052025E"/>
    <w:rsid w:val="00520904"/>
    <w:rsid w:val="00521A67"/>
    <w:rsid w:val="00524C2A"/>
    <w:rsid w:val="00525155"/>
    <w:rsid w:val="00525637"/>
    <w:rsid w:val="00525CC8"/>
    <w:rsid w:val="00526B91"/>
    <w:rsid w:val="00527B8E"/>
    <w:rsid w:val="005304F0"/>
    <w:rsid w:val="00530B35"/>
    <w:rsid w:val="00532133"/>
    <w:rsid w:val="005325D2"/>
    <w:rsid w:val="00533B42"/>
    <w:rsid w:val="00534849"/>
    <w:rsid w:val="00534BB5"/>
    <w:rsid w:val="00537451"/>
    <w:rsid w:val="00537EC3"/>
    <w:rsid w:val="00540337"/>
    <w:rsid w:val="00542614"/>
    <w:rsid w:val="005427CC"/>
    <w:rsid w:val="00542DF4"/>
    <w:rsid w:val="00542F2C"/>
    <w:rsid w:val="0054340F"/>
    <w:rsid w:val="00543767"/>
    <w:rsid w:val="005449D8"/>
    <w:rsid w:val="00545500"/>
    <w:rsid w:val="00545E75"/>
    <w:rsid w:val="00546443"/>
    <w:rsid w:val="0054669E"/>
    <w:rsid w:val="00546830"/>
    <w:rsid w:val="005503FC"/>
    <w:rsid w:val="00550828"/>
    <w:rsid w:val="00550F14"/>
    <w:rsid w:val="00551251"/>
    <w:rsid w:val="0055243C"/>
    <w:rsid w:val="00552498"/>
    <w:rsid w:val="00552E87"/>
    <w:rsid w:val="00552F2C"/>
    <w:rsid w:val="00556545"/>
    <w:rsid w:val="00556921"/>
    <w:rsid w:val="0055694C"/>
    <w:rsid w:val="00557157"/>
    <w:rsid w:val="005576F2"/>
    <w:rsid w:val="0055798D"/>
    <w:rsid w:val="0056048F"/>
    <w:rsid w:val="005605D1"/>
    <w:rsid w:val="00560BBE"/>
    <w:rsid w:val="00560F61"/>
    <w:rsid w:val="00561A81"/>
    <w:rsid w:val="00562172"/>
    <w:rsid w:val="00562D59"/>
    <w:rsid w:val="00563B2B"/>
    <w:rsid w:val="0056406B"/>
    <w:rsid w:val="00565B93"/>
    <w:rsid w:val="00566147"/>
    <w:rsid w:val="0056783E"/>
    <w:rsid w:val="00570108"/>
    <w:rsid w:val="00570593"/>
    <w:rsid w:val="005713C6"/>
    <w:rsid w:val="0057147E"/>
    <w:rsid w:val="0057177E"/>
    <w:rsid w:val="00571862"/>
    <w:rsid w:val="00571E32"/>
    <w:rsid w:val="00572806"/>
    <w:rsid w:val="00572B8D"/>
    <w:rsid w:val="00572DCE"/>
    <w:rsid w:val="005731DB"/>
    <w:rsid w:val="005734E4"/>
    <w:rsid w:val="005743A1"/>
    <w:rsid w:val="00574C15"/>
    <w:rsid w:val="00574E5F"/>
    <w:rsid w:val="00574F59"/>
    <w:rsid w:val="00577340"/>
    <w:rsid w:val="005805C5"/>
    <w:rsid w:val="00581B53"/>
    <w:rsid w:val="00582A21"/>
    <w:rsid w:val="00583205"/>
    <w:rsid w:val="005835F9"/>
    <w:rsid w:val="00583D11"/>
    <w:rsid w:val="00584566"/>
    <w:rsid w:val="00585BE9"/>
    <w:rsid w:val="00585C43"/>
    <w:rsid w:val="00585EFF"/>
    <w:rsid w:val="00585F86"/>
    <w:rsid w:val="005864D0"/>
    <w:rsid w:val="00586A1A"/>
    <w:rsid w:val="00586C31"/>
    <w:rsid w:val="00586CDF"/>
    <w:rsid w:val="00587924"/>
    <w:rsid w:val="00587B9D"/>
    <w:rsid w:val="00590A20"/>
    <w:rsid w:val="00592253"/>
    <w:rsid w:val="005930B2"/>
    <w:rsid w:val="00593893"/>
    <w:rsid w:val="00593BAF"/>
    <w:rsid w:val="00593CDA"/>
    <w:rsid w:val="005946E8"/>
    <w:rsid w:val="005956FA"/>
    <w:rsid w:val="00596315"/>
    <w:rsid w:val="0059643B"/>
    <w:rsid w:val="00596B55"/>
    <w:rsid w:val="00597AE1"/>
    <w:rsid w:val="005A010D"/>
    <w:rsid w:val="005A17EA"/>
    <w:rsid w:val="005A1806"/>
    <w:rsid w:val="005A22E7"/>
    <w:rsid w:val="005A2F76"/>
    <w:rsid w:val="005A34E0"/>
    <w:rsid w:val="005A3CE5"/>
    <w:rsid w:val="005A4DA9"/>
    <w:rsid w:val="005A6435"/>
    <w:rsid w:val="005A65FB"/>
    <w:rsid w:val="005A6660"/>
    <w:rsid w:val="005A75C6"/>
    <w:rsid w:val="005B02D2"/>
    <w:rsid w:val="005B06CA"/>
    <w:rsid w:val="005B1628"/>
    <w:rsid w:val="005B2392"/>
    <w:rsid w:val="005B25B6"/>
    <w:rsid w:val="005B3B55"/>
    <w:rsid w:val="005B3DB1"/>
    <w:rsid w:val="005B3E83"/>
    <w:rsid w:val="005B5458"/>
    <w:rsid w:val="005B6CA9"/>
    <w:rsid w:val="005BB604"/>
    <w:rsid w:val="005C092B"/>
    <w:rsid w:val="005C14C9"/>
    <w:rsid w:val="005C274C"/>
    <w:rsid w:val="005C2A9C"/>
    <w:rsid w:val="005C31B2"/>
    <w:rsid w:val="005C3DE5"/>
    <w:rsid w:val="005C428F"/>
    <w:rsid w:val="005C4743"/>
    <w:rsid w:val="005C4E08"/>
    <w:rsid w:val="005C552F"/>
    <w:rsid w:val="005C5DB2"/>
    <w:rsid w:val="005D007D"/>
    <w:rsid w:val="005D02CB"/>
    <w:rsid w:val="005D14E9"/>
    <w:rsid w:val="005D1F3C"/>
    <w:rsid w:val="005D2F5A"/>
    <w:rsid w:val="005D3323"/>
    <w:rsid w:val="005D3E74"/>
    <w:rsid w:val="005D4D6F"/>
    <w:rsid w:val="005D4F71"/>
    <w:rsid w:val="005D5423"/>
    <w:rsid w:val="005D5A60"/>
    <w:rsid w:val="005D5B33"/>
    <w:rsid w:val="005D6F13"/>
    <w:rsid w:val="005D7131"/>
    <w:rsid w:val="005D7385"/>
    <w:rsid w:val="005E0564"/>
    <w:rsid w:val="005E05B4"/>
    <w:rsid w:val="005E1084"/>
    <w:rsid w:val="005E17A8"/>
    <w:rsid w:val="005E194B"/>
    <w:rsid w:val="005E1BA4"/>
    <w:rsid w:val="005E26D6"/>
    <w:rsid w:val="005E3377"/>
    <w:rsid w:val="005E33CC"/>
    <w:rsid w:val="005E348C"/>
    <w:rsid w:val="005E3AA0"/>
    <w:rsid w:val="005E3B22"/>
    <w:rsid w:val="005E46A4"/>
    <w:rsid w:val="005E5141"/>
    <w:rsid w:val="005E5C5F"/>
    <w:rsid w:val="005E722D"/>
    <w:rsid w:val="005E7B8B"/>
    <w:rsid w:val="005E7C44"/>
    <w:rsid w:val="005E7F0E"/>
    <w:rsid w:val="005F0585"/>
    <w:rsid w:val="005F0C5F"/>
    <w:rsid w:val="005F20C2"/>
    <w:rsid w:val="005F24E7"/>
    <w:rsid w:val="005F257F"/>
    <w:rsid w:val="005F2CB4"/>
    <w:rsid w:val="005F3100"/>
    <w:rsid w:val="005F373B"/>
    <w:rsid w:val="005F45E0"/>
    <w:rsid w:val="005F4B31"/>
    <w:rsid w:val="005F6FBD"/>
    <w:rsid w:val="005F70A9"/>
    <w:rsid w:val="005F7772"/>
    <w:rsid w:val="005F7991"/>
    <w:rsid w:val="00600914"/>
    <w:rsid w:val="00601CC9"/>
    <w:rsid w:val="0060243D"/>
    <w:rsid w:val="0060353E"/>
    <w:rsid w:val="00603DBB"/>
    <w:rsid w:val="006060F5"/>
    <w:rsid w:val="00606651"/>
    <w:rsid w:val="00606E07"/>
    <w:rsid w:val="00607617"/>
    <w:rsid w:val="006078F2"/>
    <w:rsid w:val="00610917"/>
    <w:rsid w:val="0061110C"/>
    <w:rsid w:val="006111AB"/>
    <w:rsid w:val="0061139F"/>
    <w:rsid w:val="006118D2"/>
    <w:rsid w:val="00611BA1"/>
    <w:rsid w:val="00611F0A"/>
    <w:rsid w:val="0061223A"/>
    <w:rsid w:val="00612CA7"/>
    <w:rsid w:val="006132D2"/>
    <w:rsid w:val="006135A0"/>
    <w:rsid w:val="00614551"/>
    <w:rsid w:val="00615691"/>
    <w:rsid w:val="006157C3"/>
    <w:rsid w:val="00616101"/>
    <w:rsid w:val="00617C58"/>
    <w:rsid w:val="00620751"/>
    <w:rsid w:val="006214B5"/>
    <w:rsid w:val="006224C4"/>
    <w:rsid w:val="00622A00"/>
    <w:rsid w:val="00623EA4"/>
    <w:rsid w:val="00625368"/>
    <w:rsid w:val="00625705"/>
    <w:rsid w:val="00625827"/>
    <w:rsid w:val="0062661F"/>
    <w:rsid w:val="00630FF8"/>
    <w:rsid w:val="00631B5F"/>
    <w:rsid w:val="00632126"/>
    <w:rsid w:val="006321A4"/>
    <w:rsid w:val="00632375"/>
    <w:rsid w:val="0063313B"/>
    <w:rsid w:val="00633D27"/>
    <w:rsid w:val="00634946"/>
    <w:rsid w:val="006365E5"/>
    <w:rsid w:val="00636B0C"/>
    <w:rsid w:val="006374C7"/>
    <w:rsid w:val="00637E18"/>
    <w:rsid w:val="006401C2"/>
    <w:rsid w:val="00640CEF"/>
    <w:rsid w:val="0064141E"/>
    <w:rsid w:val="00641653"/>
    <w:rsid w:val="00641C3F"/>
    <w:rsid w:val="00642737"/>
    <w:rsid w:val="00643292"/>
    <w:rsid w:val="00643C2C"/>
    <w:rsid w:val="00644791"/>
    <w:rsid w:val="00644D41"/>
    <w:rsid w:val="006450A9"/>
    <w:rsid w:val="0064536E"/>
    <w:rsid w:val="00646118"/>
    <w:rsid w:val="006464F2"/>
    <w:rsid w:val="006468BE"/>
    <w:rsid w:val="00647733"/>
    <w:rsid w:val="00647871"/>
    <w:rsid w:val="0064789D"/>
    <w:rsid w:val="00647D40"/>
    <w:rsid w:val="00650078"/>
    <w:rsid w:val="006501E2"/>
    <w:rsid w:val="00650AB3"/>
    <w:rsid w:val="00650DC4"/>
    <w:rsid w:val="00650DD4"/>
    <w:rsid w:val="006510A1"/>
    <w:rsid w:val="0065168C"/>
    <w:rsid w:val="00651A16"/>
    <w:rsid w:val="00651F66"/>
    <w:rsid w:val="006525D4"/>
    <w:rsid w:val="00652C72"/>
    <w:rsid w:val="00652E74"/>
    <w:rsid w:val="006545C4"/>
    <w:rsid w:val="00654A23"/>
    <w:rsid w:val="00655334"/>
    <w:rsid w:val="0065590B"/>
    <w:rsid w:val="00655948"/>
    <w:rsid w:val="00656C5C"/>
    <w:rsid w:val="00657EF7"/>
    <w:rsid w:val="00660196"/>
    <w:rsid w:val="00660A95"/>
    <w:rsid w:val="00660AAE"/>
    <w:rsid w:val="00660BE3"/>
    <w:rsid w:val="006616D0"/>
    <w:rsid w:val="00662646"/>
    <w:rsid w:val="006644CB"/>
    <w:rsid w:val="0066451B"/>
    <w:rsid w:val="00664888"/>
    <w:rsid w:val="006657CA"/>
    <w:rsid w:val="006673CD"/>
    <w:rsid w:val="00667C71"/>
    <w:rsid w:val="00667EFF"/>
    <w:rsid w:val="00670134"/>
    <w:rsid w:val="0067093D"/>
    <w:rsid w:val="00670DDB"/>
    <w:rsid w:val="00671199"/>
    <w:rsid w:val="00671F26"/>
    <w:rsid w:val="00672606"/>
    <w:rsid w:val="00672617"/>
    <w:rsid w:val="00673093"/>
    <w:rsid w:val="0067315A"/>
    <w:rsid w:val="0067346A"/>
    <w:rsid w:val="00674146"/>
    <w:rsid w:val="0067479B"/>
    <w:rsid w:val="006763E2"/>
    <w:rsid w:val="0067688A"/>
    <w:rsid w:val="00677D0D"/>
    <w:rsid w:val="0068105C"/>
    <w:rsid w:val="00681086"/>
    <w:rsid w:val="006810E4"/>
    <w:rsid w:val="006812DD"/>
    <w:rsid w:val="006817CF"/>
    <w:rsid w:val="00681F20"/>
    <w:rsid w:val="0068223E"/>
    <w:rsid w:val="00682761"/>
    <w:rsid w:val="00682D55"/>
    <w:rsid w:val="006835B6"/>
    <w:rsid w:val="00683807"/>
    <w:rsid w:val="0068464A"/>
    <w:rsid w:val="00684DC5"/>
    <w:rsid w:val="00685036"/>
    <w:rsid w:val="00685C67"/>
    <w:rsid w:val="00685DBD"/>
    <w:rsid w:val="00686DF1"/>
    <w:rsid w:val="0069057F"/>
    <w:rsid w:val="00690843"/>
    <w:rsid w:val="00690C20"/>
    <w:rsid w:val="0069112B"/>
    <w:rsid w:val="00691FE2"/>
    <w:rsid w:val="006931F5"/>
    <w:rsid w:val="006933F2"/>
    <w:rsid w:val="00693A04"/>
    <w:rsid w:val="00694141"/>
    <w:rsid w:val="006941FA"/>
    <w:rsid w:val="00694D64"/>
    <w:rsid w:val="0069558C"/>
    <w:rsid w:val="00695824"/>
    <w:rsid w:val="00696978"/>
    <w:rsid w:val="00696DD9"/>
    <w:rsid w:val="0069731E"/>
    <w:rsid w:val="006976C4"/>
    <w:rsid w:val="00697984"/>
    <w:rsid w:val="0069BE8C"/>
    <w:rsid w:val="006A146E"/>
    <w:rsid w:val="006A173B"/>
    <w:rsid w:val="006A18DC"/>
    <w:rsid w:val="006A1AEB"/>
    <w:rsid w:val="006A1F09"/>
    <w:rsid w:val="006A2799"/>
    <w:rsid w:val="006A2CE0"/>
    <w:rsid w:val="006A41CE"/>
    <w:rsid w:val="006A4AF2"/>
    <w:rsid w:val="006A55B0"/>
    <w:rsid w:val="006A59DF"/>
    <w:rsid w:val="006A6164"/>
    <w:rsid w:val="006A7046"/>
    <w:rsid w:val="006A75E1"/>
    <w:rsid w:val="006A7714"/>
    <w:rsid w:val="006B033F"/>
    <w:rsid w:val="006B0566"/>
    <w:rsid w:val="006B1518"/>
    <w:rsid w:val="006B23D6"/>
    <w:rsid w:val="006B3795"/>
    <w:rsid w:val="006B396B"/>
    <w:rsid w:val="006B40FD"/>
    <w:rsid w:val="006B47B2"/>
    <w:rsid w:val="006B5392"/>
    <w:rsid w:val="006B692C"/>
    <w:rsid w:val="006B7F42"/>
    <w:rsid w:val="006C05A6"/>
    <w:rsid w:val="006C07BD"/>
    <w:rsid w:val="006C12B0"/>
    <w:rsid w:val="006C1354"/>
    <w:rsid w:val="006C17C8"/>
    <w:rsid w:val="006C21E0"/>
    <w:rsid w:val="006C3687"/>
    <w:rsid w:val="006C48EB"/>
    <w:rsid w:val="006C4975"/>
    <w:rsid w:val="006C548F"/>
    <w:rsid w:val="006C55A0"/>
    <w:rsid w:val="006C6B8E"/>
    <w:rsid w:val="006C6EBA"/>
    <w:rsid w:val="006C7246"/>
    <w:rsid w:val="006D006F"/>
    <w:rsid w:val="006D0277"/>
    <w:rsid w:val="006D07F2"/>
    <w:rsid w:val="006D1517"/>
    <w:rsid w:val="006D1869"/>
    <w:rsid w:val="006D1C38"/>
    <w:rsid w:val="006D2850"/>
    <w:rsid w:val="006D31E5"/>
    <w:rsid w:val="006D6534"/>
    <w:rsid w:val="006D6738"/>
    <w:rsid w:val="006E0059"/>
    <w:rsid w:val="006E00D4"/>
    <w:rsid w:val="006E0A29"/>
    <w:rsid w:val="006E0BC5"/>
    <w:rsid w:val="006E1463"/>
    <w:rsid w:val="006E1E9C"/>
    <w:rsid w:val="006E373D"/>
    <w:rsid w:val="006E3E60"/>
    <w:rsid w:val="006E3E85"/>
    <w:rsid w:val="006E406C"/>
    <w:rsid w:val="006E5611"/>
    <w:rsid w:val="006E57CD"/>
    <w:rsid w:val="006E5BCB"/>
    <w:rsid w:val="006E63FF"/>
    <w:rsid w:val="006E7018"/>
    <w:rsid w:val="006F090F"/>
    <w:rsid w:val="006F0E80"/>
    <w:rsid w:val="006F0F1F"/>
    <w:rsid w:val="006F1336"/>
    <w:rsid w:val="006F178B"/>
    <w:rsid w:val="006F2165"/>
    <w:rsid w:val="006F2549"/>
    <w:rsid w:val="006F36E5"/>
    <w:rsid w:val="006F38A7"/>
    <w:rsid w:val="006F3B4E"/>
    <w:rsid w:val="006F555E"/>
    <w:rsid w:val="006F5D7B"/>
    <w:rsid w:val="006F5E37"/>
    <w:rsid w:val="006F606B"/>
    <w:rsid w:val="006F6728"/>
    <w:rsid w:val="006F69D9"/>
    <w:rsid w:val="006F6BB2"/>
    <w:rsid w:val="006F7961"/>
    <w:rsid w:val="00702CD2"/>
    <w:rsid w:val="00702EE8"/>
    <w:rsid w:val="00703088"/>
    <w:rsid w:val="00703229"/>
    <w:rsid w:val="00704D15"/>
    <w:rsid w:val="0070501D"/>
    <w:rsid w:val="0070537E"/>
    <w:rsid w:val="0070599D"/>
    <w:rsid w:val="00705EAF"/>
    <w:rsid w:val="007065DB"/>
    <w:rsid w:val="00706B1D"/>
    <w:rsid w:val="007071BF"/>
    <w:rsid w:val="00707904"/>
    <w:rsid w:val="00707955"/>
    <w:rsid w:val="007101F8"/>
    <w:rsid w:val="00711599"/>
    <w:rsid w:val="00711E0B"/>
    <w:rsid w:val="00713D5E"/>
    <w:rsid w:val="00713EE8"/>
    <w:rsid w:val="00714752"/>
    <w:rsid w:val="00714F55"/>
    <w:rsid w:val="007156E8"/>
    <w:rsid w:val="0071673C"/>
    <w:rsid w:val="00716B15"/>
    <w:rsid w:val="007174BE"/>
    <w:rsid w:val="00717A62"/>
    <w:rsid w:val="00720383"/>
    <w:rsid w:val="007204A6"/>
    <w:rsid w:val="00720578"/>
    <w:rsid w:val="00720E1F"/>
    <w:rsid w:val="007213F4"/>
    <w:rsid w:val="00721A67"/>
    <w:rsid w:val="007221D5"/>
    <w:rsid w:val="0072394F"/>
    <w:rsid w:val="00723DC0"/>
    <w:rsid w:val="007242E1"/>
    <w:rsid w:val="007245AC"/>
    <w:rsid w:val="007252C7"/>
    <w:rsid w:val="00725E4C"/>
    <w:rsid w:val="007268B8"/>
    <w:rsid w:val="00726D2F"/>
    <w:rsid w:val="00727DA6"/>
    <w:rsid w:val="00727E74"/>
    <w:rsid w:val="00727F7C"/>
    <w:rsid w:val="00730821"/>
    <w:rsid w:val="00730C75"/>
    <w:rsid w:val="00731429"/>
    <w:rsid w:val="007343F2"/>
    <w:rsid w:val="007345B2"/>
    <w:rsid w:val="0073482B"/>
    <w:rsid w:val="0073486C"/>
    <w:rsid w:val="00737185"/>
    <w:rsid w:val="00737BBA"/>
    <w:rsid w:val="0073A017"/>
    <w:rsid w:val="0074031D"/>
    <w:rsid w:val="00740872"/>
    <w:rsid w:val="00740CF3"/>
    <w:rsid w:val="007415CB"/>
    <w:rsid w:val="00742F20"/>
    <w:rsid w:val="00743BE4"/>
    <w:rsid w:val="007444CE"/>
    <w:rsid w:val="007451FE"/>
    <w:rsid w:val="00745CC7"/>
    <w:rsid w:val="00746AE0"/>
    <w:rsid w:val="00747465"/>
    <w:rsid w:val="0074BACD"/>
    <w:rsid w:val="00751B70"/>
    <w:rsid w:val="00751EAE"/>
    <w:rsid w:val="00752301"/>
    <w:rsid w:val="00752F40"/>
    <w:rsid w:val="00753EE4"/>
    <w:rsid w:val="00754674"/>
    <w:rsid w:val="0075565B"/>
    <w:rsid w:val="00757059"/>
    <w:rsid w:val="0075D4F7"/>
    <w:rsid w:val="0076088F"/>
    <w:rsid w:val="00760ADE"/>
    <w:rsid w:val="00761566"/>
    <w:rsid w:val="00761B42"/>
    <w:rsid w:val="007632A4"/>
    <w:rsid w:val="00763B9B"/>
    <w:rsid w:val="00764A22"/>
    <w:rsid w:val="007658DC"/>
    <w:rsid w:val="00765E69"/>
    <w:rsid w:val="00765EBA"/>
    <w:rsid w:val="00766238"/>
    <w:rsid w:val="00767D49"/>
    <w:rsid w:val="007700BF"/>
    <w:rsid w:val="007720E8"/>
    <w:rsid w:val="0077221C"/>
    <w:rsid w:val="007722D3"/>
    <w:rsid w:val="00772B96"/>
    <w:rsid w:val="007742EF"/>
    <w:rsid w:val="007744A3"/>
    <w:rsid w:val="00774C05"/>
    <w:rsid w:val="0077522C"/>
    <w:rsid w:val="007756E0"/>
    <w:rsid w:val="007757A2"/>
    <w:rsid w:val="00775B5E"/>
    <w:rsid w:val="00775EC7"/>
    <w:rsid w:val="00776712"/>
    <w:rsid w:val="00777706"/>
    <w:rsid w:val="00777A0C"/>
    <w:rsid w:val="00777F65"/>
    <w:rsid w:val="00781EA7"/>
    <w:rsid w:val="007823BC"/>
    <w:rsid w:val="007833B3"/>
    <w:rsid w:val="00784870"/>
    <w:rsid w:val="00785D66"/>
    <w:rsid w:val="00785E96"/>
    <w:rsid w:val="00786097"/>
    <w:rsid w:val="00786FFF"/>
    <w:rsid w:val="00790EAE"/>
    <w:rsid w:val="00791251"/>
    <w:rsid w:val="00791DBD"/>
    <w:rsid w:val="00793D9A"/>
    <w:rsid w:val="00795AB1"/>
    <w:rsid w:val="00795EF9"/>
    <w:rsid w:val="00797995"/>
    <w:rsid w:val="00797CB2"/>
    <w:rsid w:val="00797E84"/>
    <w:rsid w:val="007A0460"/>
    <w:rsid w:val="007A0771"/>
    <w:rsid w:val="007A091D"/>
    <w:rsid w:val="007A22C0"/>
    <w:rsid w:val="007A2575"/>
    <w:rsid w:val="007A27E2"/>
    <w:rsid w:val="007A2A4E"/>
    <w:rsid w:val="007A3463"/>
    <w:rsid w:val="007A3718"/>
    <w:rsid w:val="007B1240"/>
    <w:rsid w:val="007B189E"/>
    <w:rsid w:val="007B1FF6"/>
    <w:rsid w:val="007B2092"/>
    <w:rsid w:val="007B2C37"/>
    <w:rsid w:val="007B34EA"/>
    <w:rsid w:val="007B3675"/>
    <w:rsid w:val="007B4DD8"/>
    <w:rsid w:val="007B5D62"/>
    <w:rsid w:val="007B668B"/>
    <w:rsid w:val="007B75E1"/>
    <w:rsid w:val="007B7A30"/>
    <w:rsid w:val="007C0F69"/>
    <w:rsid w:val="007C122C"/>
    <w:rsid w:val="007C1C14"/>
    <w:rsid w:val="007C232E"/>
    <w:rsid w:val="007C3245"/>
    <w:rsid w:val="007C3FED"/>
    <w:rsid w:val="007C46AF"/>
    <w:rsid w:val="007C472E"/>
    <w:rsid w:val="007C47F0"/>
    <w:rsid w:val="007C4ABF"/>
    <w:rsid w:val="007C4D63"/>
    <w:rsid w:val="007C61DF"/>
    <w:rsid w:val="007C6384"/>
    <w:rsid w:val="007C71E9"/>
    <w:rsid w:val="007C7B61"/>
    <w:rsid w:val="007D065A"/>
    <w:rsid w:val="007D0A89"/>
    <w:rsid w:val="007D122D"/>
    <w:rsid w:val="007D1904"/>
    <w:rsid w:val="007D2087"/>
    <w:rsid w:val="007D21C3"/>
    <w:rsid w:val="007D266D"/>
    <w:rsid w:val="007D2A48"/>
    <w:rsid w:val="007D3C67"/>
    <w:rsid w:val="007D4D84"/>
    <w:rsid w:val="007D549E"/>
    <w:rsid w:val="007D5634"/>
    <w:rsid w:val="007D5DC7"/>
    <w:rsid w:val="007D6052"/>
    <w:rsid w:val="007D64DB"/>
    <w:rsid w:val="007D68E2"/>
    <w:rsid w:val="007D6A33"/>
    <w:rsid w:val="007D6D48"/>
    <w:rsid w:val="007D74A9"/>
    <w:rsid w:val="007D7537"/>
    <w:rsid w:val="007D7D18"/>
    <w:rsid w:val="007E07AA"/>
    <w:rsid w:val="007E0D43"/>
    <w:rsid w:val="007E1FC4"/>
    <w:rsid w:val="007E2536"/>
    <w:rsid w:val="007E28E9"/>
    <w:rsid w:val="007E2A22"/>
    <w:rsid w:val="007E30D4"/>
    <w:rsid w:val="007E3ADF"/>
    <w:rsid w:val="007E421F"/>
    <w:rsid w:val="007E47C3"/>
    <w:rsid w:val="007E59BD"/>
    <w:rsid w:val="007E5AD7"/>
    <w:rsid w:val="007E5D62"/>
    <w:rsid w:val="007E6338"/>
    <w:rsid w:val="007E654E"/>
    <w:rsid w:val="007E68B0"/>
    <w:rsid w:val="007E6C97"/>
    <w:rsid w:val="007E7333"/>
    <w:rsid w:val="007E758F"/>
    <w:rsid w:val="007E776F"/>
    <w:rsid w:val="007F05FF"/>
    <w:rsid w:val="007F0E3A"/>
    <w:rsid w:val="007F10DA"/>
    <w:rsid w:val="007F2098"/>
    <w:rsid w:val="007F27D7"/>
    <w:rsid w:val="007F34F8"/>
    <w:rsid w:val="007F3777"/>
    <w:rsid w:val="007F4AAF"/>
    <w:rsid w:val="007F5185"/>
    <w:rsid w:val="007F5340"/>
    <w:rsid w:val="007F63C2"/>
    <w:rsid w:val="007F73CE"/>
    <w:rsid w:val="007F77C7"/>
    <w:rsid w:val="007F7D57"/>
    <w:rsid w:val="0080161C"/>
    <w:rsid w:val="00801D08"/>
    <w:rsid w:val="00802D56"/>
    <w:rsid w:val="008035F1"/>
    <w:rsid w:val="0080399B"/>
    <w:rsid w:val="00803B20"/>
    <w:rsid w:val="00804B13"/>
    <w:rsid w:val="00804E3B"/>
    <w:rsid w:val="00805AAD"/>
    <w:rsid w:val="008107FE"/>
    <w:rsid w:val="008109DF"/>
    <w:rsid w:val="00812573"/>
    <w:rsid w:val="00812724"/>
    <w:rsid w:val="008130C6"/>
    <w:rsid w:val="00814314"/>
    <w:rsid w:val="008154BE"/>
    <w:rsid w:val="00815DE7"/>
    <w:rsid w:val="00815EBD"/>
    <w:rsid w:val="00816AD6"/>
    <w:rsid w:val="00816E80"/>
    <w:rsid w:val="0081722F"/>
    <w:rsid w:val="008173B7"/>
    <w:rsid w:val="00820029"/>
    <w:rsid w:val="0082070E"/>
    <w:rsid w:val="0082098F"/>
    <w:rsid w:val="008209CE"/>
    <w:rsid w:val="008209D0"/>
    <w:rsid w:val="0082120E"/>
    <w:rsid w:val="0082255A"/>
    <w:rsid w:val="00822AA0"/>
    <w:rsid w:val="00823582"/>
    <w:rsid w:val="0082381F"/>
    <w:rsid w:val="00823D8E"/>
    <w:rsid w:val="00824162"/>
    <w:rsid w:val="00825368"/>
    <w:rsid w:val="008262A6"/>
    <w:rsid w:val="00826301"/>
    <w:rsid w:val="00826E4C"/>
    <w:rsid w:val="00827856"/>
    <w:rsid w:val="00827CB9"/>
    <w:rsid w:val="00827EDB"/>
    <w:rsid w:val="00830C0D"/>
    <w:rsid w:val="00830D83"/>
    <w:rsid w:val="00831010"/>
    <w:rsid w:val="0083152A"/>
    <w:rsid w:val="008334BD"/>
    <w:rsid w:val="008336DA"/>
    <w:rsid w:val="008340BB"/>
    <w:rsid w:val="00834699"/>
    <w:rsid w:val="008353F3"/>
    <w:rsid w:val="00835577"/>
    <w:rsid w:val="00836E45"/>
    <w:rsid w:val="00837810"/>
    <w:rsid w:val="008404FD"/>
    <w:rsid w:val="00840E12"/>
    <w:rsid w:val="00840E3D"/>
    <w:rsid w:val="00841DCF"/>
    <w:rsid w:val="00841FBF"/>
    <w:rsid w:val="008429C1"/>
    <w:rsid w:val="00842DE2"/>
    <w:rsid w:val="00843466"/>
    <w:rsid w:val="00845D24"/>
    <w:rsid w:val="00845FB8"/>
    <w:rsid w:val="008460B6"/>
    <w:rsid w:val="008470FF"/>
    <w:rsid w:val="00847F02"/>
    <w:rsid w:val="00851917"/>
    <w:rsid w:val="00851DF3"/>
    <w:rsid w:val="0085233B"/>
    <w:rsid w:val="0085249E"/>
    <w:rsid w:val="0085305D"/>
    <w:rsid w:val="00853DD7"/>
    <w:rsid w:val="00854AF6"/>
    <w:rsid w:val="00855899"/>
    <w:rsid w:val="0085677B"/>
    <w:rsid w:val="0085697D"/>
    <w:rsid w:val="00856F12"/>
    <w:rsid w:val="00857F0E"/>
    <w:rsid w:val="008600EA"/>
    <w:rsid w:val="00860126"/>
    <w:rsid w:val="008602EA"/>
    <w:rsid w:val="008607E8"/>
    <w:rsid w:val="008616AA"/>
    <w:rsid w:val="008616DF"/>
    <w:rsid w:val="00861A0D"/>
    <w:rsid w:val="00861FD2"/>
    <w:rsid w:val="00862002"/>
    <w:rsid w:val="0086269D"/>
    <w:rsid w:val="00862BF4"/>
    <w:rsid w:val="008637D7"/>
    <w:rsid w:val="00864534"/>
    <w:rsid w:val="00865057"/>
    <w:rsid w:val="008656CB"/>
    <w:rsid w:val="00865A8F"/>
    <w:rsid w:val="00866561"/>
    <w:rsid w:val="008667B7"/>
    <w:rsid w:val="00866EC4"/>
    <w:rsid w:val="008674C8"/>
    <w:rsid w:val="008712C5"/>
    <w:rsid w:val="008712CD"/>
    <w:rsid w:val="00872160"/>
    <w:rsid w:val="00873973"/>
    <w:rsid w:val="00873C5A"/>
    <w:rsid w:val="00873D1A"/>
    <w:rsid w:val="00873D9E"/>
    <w:rsid w:val="00874E01"/>
    <w:rsid w:val="00875B0B"/>
    <w:rsid w:val="00876455"/>
    <w:rsid w:val="00877A13"/>
    <w:rsid w:val="008816E2"/>
    <w:rsid w:val="00881AF4"/>
    <w:rsid w:val="00882574"/>
    <w:rsid w:val="008855C8"/>
    <w:rsid w:val="00885C83"/>
    <w:rsid w:val="0088718B"/>
    <w:rsid w:val="0088768F"/>
    <w:rsid w:val="00887D37"/>
    <w:rsid w:val="00887E15"/>
    <w:rsid w:val="00888AF6"/>
    <w:rsid w:val="008902D6"/>
    <w:rsid w:val="0089084D"/>
    <w:rsid w:val="00891D0E"/>
    <w:rsid w:val="00892571"/>
    <w:rsid w:val="0089330E"/>
    <w:rsid w:val="00893773"/>
    <w:rsid w:val="00894DA6"/>
    <w:rsid w:val="0089556A"/>
    <w:rsid w:val="00895F3E"/>
    <w:rsid w:val="00896085"/>
    <w:rsid w:val="00896102"/>
    <w:rsid w:val="00896671"/>
    <w:rsid w:val="008A16F5"/>
    <w:rsid w:val="008A18D2"/>
    <w:rsid w:val="008A1DD7"/>
    <w:rsid w:val="008A203F"/>
    <w:rsid w:val="008A2CFB"/>
    <w:rsid w:val="008A3BCF"/>
    <w:rsid w:val="008A3D02"/>
    <w:rsid w:val="008A4084"/>
    <w:rsid w:val="008A4101"/>
    <w:rsid w:val="008A5002"/>
    <w:rsid w:val="008A50B4"/>
    <w:rsid w:val="008A6825"/>
    <w:rsid w:val="008A7258"/>
    <w:rsid w:val="008A7856"/>
    <w:rsid w:val="008A7E65"/>
    <w:rsid w:val="008B034B"/>
    <w:rsid w:val="008B043B"/>
    <w:rsid w:val="008B1771"/>
    <w:rsid w:val="008B1E27"/>
    <w:rsid w:val="008B237E"/>
    <w:rsid w:val="008B23B0"/>
    <w:rsid w:val="008B295F"/>
    <w:rsid w:val="008B31CA"/>
    <w:rsid w:val="008B39AB"/>
    <w:rsid w:val="008B5B31"/>
    <w:rsid w:val="008B6EAD"/>
    <w:rsid w:val="008C0D85"/>
    <w:rsid w:val="008C27B4"/>
    <w:rsid w:val="008C2A10"/>
    <w:rsid w:val="008C354C"/>
    <w:rsid w:val="008C3AB1"/>
    <w:rsid w:val="008C4827"/>
    <w:rsid w:val="008C694C"/>
    <w:rsid w:val="008C73A3"/>
    <w:rsid w:val="008D0A5B"/>
    <w:rsid w:val="008D1273"/>
    <w:rsid w:val="008D14C9"/>
    <w:rsid w:val="008D2410"/>
    <w:rsid w:val="008D3235"/>
    <w:rsid w:val="008D3709"/>
    <w:rsid w:val="008D3E67"/>
    <w:rsid w:val="008D435C"/>
    <w:rsid w:val="008D5BDF"/>
    <w:rsid w:val="008D65AA"/>
    <w:rsid w:val="008D67A4"/>
    <w:rsid w:val="008D71CA"/>
    <w:rsid w:val="008D7F5E"/>
    <w:rsid w:val="008E01FC"/>
    <w:rsid w:val="008E0504"/>
    <w:rsid w:val="008E120D"/>
    <w:rsid w:val="008E1CDF"/>
    <w:rsid w:val="008E210E"/>
    <w:rsid w:val="008E363B"/>
    <w:rsid w:val="008E3AE1"/>
    <w:rsid w:val="008E3B16"/>
    <w:rsid w:val="008E3F17"/>
    <w:rsid w:val="008E5DE5"/>
    <w:rsid w:val="008E605D"/>
    <w:rsid w:val="008E66C1"/>
    <w:rsid w:val="008E6ADE"/>
    <w:rsid w:val="008E717D"/>
    <w:rsid w:val="008E71F9"/>
    <w:rsid w:val="008F1517"/>
    <w:rsid w:val="008F1619"/>
    <w:rsid w:val="008F1A9E"/>
    <w:rsid w:val="008F2483"/>
    <w:rsid w:val="008F2648"/>
    <w:rsid w:val="008F2C11"/>
    <w:rsid w:val="008F3476"/>
    <w:rsid w:val="008F34C5"/>
    <w:rsid w:val="008F51C8"/>
    <w:rsid w:val="008F5365"/>
    <w:rsid w:val="008F5648"/>
    <w:rsid w:val="008F5E92"/>
    <w:rsid w:val="008F6250"/>
    <w:rsid w:val="008F6F3F"/>
    <w:rsid w:val="008F7255"/>
    <w:rsid w:val="008F7A8E"/>
    <w:rsid w:val="009001BD"/>
    <w:rsid w:val="00900498"/>
    <w:rsid w:val="00901B79"/>
    <w:rsid w:val="0090237D"/>
    <w:rsid w:val="00903963"/>
    <w:rsid w:val="00903C70"/>
    <w:rsid w:val="00903D51"/>
    <w:rsid w:val="009040A7"/>
    <w:rsid w:val="00904C54"/>
    <w:rsid w:val="00904DAF"/>
    <w:rsid w:val="0090720F"/>
    <w:rsid w:val="009072A5"/>
    <w:rsid w:val="00910BBF"/>
    <w:rsid w:val="009111E4"/>
    <w:rsid w:val="009113C3"/>
    <w:rsid w:val="00911E67"/>
    <w:rsid w:val="009138BB"/>
    <w:rsid w:val="00913A75"/>
    <w:rsid w:val="00916899"/>
    <w:rsid w:val="00916D15"/>
    <w:rsid w:val="00917458"/>
    <w:rsid w:val="00917CEB"/>
    <w:rsid w:val="00917E02"/>
    <w:rsid w:val="00917E78"/>
    <w:rsid w:val="009205BE"/>
    <w:rsid w:val="009206D5"/>
    <w:rsid w:val="00920A2A"/>
    <w:rsid w:val="00921C51"/>
    <w:rsid w:val="0092292D"/>
    <w:rsid w:val="009229EE"/>
    <w:rsid w:val="00922B5B"/>
    <w:rsid w:val="00923062"/>
    <w:rsid w:val="009233D7"/>
    <w:rsid w:val="0092388E"/>
    <w:rsid w:val="00924201"/>
    <w:rsid w:val="00924621"/>
    <w:rsid w:val="00924C6C"/>
    <w:rsid w:val="009251AD"/>
    <w:rsid w:val="009258BD"/>
    <w:rsid w:val="00925950"/>
    <w:rsid w:val="009260A1"/>
    <w:rsid w:val="00926859"/>
    <w:rsid w:val="009278DC"/>
    <w:rsid w:val="00927E66"/>
    <w:rsid w:val="0093007A"/>
    <w:rsid w:val="0093083D"/>
    <w:rsid w:val="00930AFD"/>
    <w:rsid w:val="00931026"/>
    <w:rsid w:val="0093226B"/>
    <w:rsid w:val="0093271A"/>
    <w:rsid w:val="009328EE"/>
    <w:rsid w:val="00932CC3"/>
    <w:rsid w:val="00934DF7"/>
    <w:rsid w:val="00935031"/>
    <w:rsid w:val="0093503B"/>
    <w:rsid w:val="009350DF"/>
    <w:rsid w:val="009359D7"/>
    <w:rsid w:val="00935E0D"/>
    <w:rsid w:val="00935E27"/>
    <w:rsid w:val="009364F0"/>
    <w:rsid w:val="0093667F"/>
    <w:rsid w:val="0093711A"/>
    <w:rsid w:val="0094023A"/>
    <w:rsid w:val="009403C3"/>
    <w:rsid w:val="0094181E"/>
    <w:rsid w:val="009422E9"/>
    <w:rsid w:val="009436AD"/>
    <w:rsid w:val="00943E73"/>
    <w:rsid w:val="009441EF"/>
    <w:rsid w:val="009449C5"/>
    <w:rsid w:val="00944A16"/>
    <w:rsid w:val="00945370"/>
    <w:rsid w:val="009461F9"/>
    <w:rsid w:val="00946BB8"/>
    <w:rsid w:val="0094704E"/>
    <w:rsid w:val="00947180"/>
    <w:rsid w:val="009473A9"/>
    <w:rsid w:val="00947704"/>
    <w:rsid w:val="009479EF"/>
    <w:rsid w:val="00947B1B"/>
    <w:rsid w:val="009500C4"/>
    <w:rsid w:val="0095027F"/>
    <w:rsid w:val="009504A4"/>
    <w:rsid w:val="009508D4"/>
    <w:rsid w:val="00950BF2"/>
    <w:rsid w:val="00951547"/>
    <w:rsid w:val="00951654"/>
    <w:rsid w:val="00952A30"/>
    <w:rsid w:val="009535B7"/>
    <w:rsid w:val="00953BD2"/>
    <w:rsid w:val="00953C3A"/>
    <w:rsid w:val="009542CE"/>
    <w:rsid w:val="00954945"/>
    <w:rsid w:val="009551DE"/>
    <w:rsid w:val="0095555B"/>
    <w:rsid w:val="00955B08"/>
    <w:rsid w:val="00957192"/>
    <w:rsid w:val="00957AB7"/>
    <w:rsid w:val="00957BBF"/>
    <w:rsid w:val="009604E4"/>
    <w:rsid w:val="00960744"/>
    <w:rsid w:val="00960D9A"/>
    <w:rsid w:val="009617A7"/>
    <w:rsid w:val="009624E4"/>
    <w:rsid w:val="00963AE0"/>
    <w:rsid w:val="00963CB8"/>
    <w:rsid w:val="009649A7"/>
    <w:rsid w:val="0096561D"/>
    <w:rsid w:val="00965717"/>
    <w:rsid w:val="00965DBF"/>
    <w:rsid w:val="00965E1F"/>
    <w:rsid w:val="009670AF"/>
    <w:rsid w:val="009675E3"/>
    <w:rsid w:val="00967731"/>
    <w:rsid w:val="0096787B"/>
    <w:rsid w:val="00970326"/>
    <w:rsid w:val="00970A4B"/>
    <w:rsid w:val="00970C80"/>
    <w:rsid w:val="00970E73"/>
    <w:rsid w:val="00971585"/>
    <w:rsid w:val="00971692"/>
    <w:rsid w:val="009745D1"/>
    <w:rsid w:val="0097474A"/>
    <w:rsid w:val="00974A15"/>
    <w:rsid w:val="009766E9"/>
    <w:rsid w:val="009768F5"/>
    <w:rsid w:val="009769B2"/>
    <w:rsid w:val="009775C8"/>
    <w:rsid w:val="00980281"/>
    <w:rsid w:val="00981BF3"/>
    <w:rsid w:val="0098269E"/>
    <w:rsid w:val="00984A7E"/>
    <w:rsid w:val="00984B81"/>
    <w:rsid w:val="00985545"/>
    <w:rsid w:val="0098601F"/>
    <w:rsid w:val="009861EB"/>
    <w:rsid w:val="0098B079"/>
    <w:rsid w:val="009922EC"/>
    <w:rsid w:val="009924BE"/>
    <w:rsid w:val="00992AE1"/>
    <w:rsid w:val="00992C31"/>
    <w:rsid w:val="00993B2B"/>
    <w:rsid w:val="009966C2"/>
    <w:rsid w:val="009A0437"/>
    <w:rsid w:val="009A0707"/>
    <w:rsid w:val="009A08D1"/>
    <w:rsid w:val="009A0FF8"/>
    <w:rsid w:val="009A122C"/>
    <w:rsid w:val="009A521B"/>
    <w:rsid w:val="009A67F5"/>
    <w:rsid w:val="009A6BC8"/>
    <w:rsid w:val="009A72F6"/>
    <w:rsid w:val="009B0389"/>
    <w:rsid w:val="009B0744"/>
    <w:rsid w:val="009B1178"/>
    <w:rsid w:val="009B1B59"/>
    <w:rsid w:val="009B2318"/>
    <w:rsid w:val="009B2997"/>
    <w:rsid w:val="009B2F3E"/>
    <w:rsid w:val="009B3E0B"/>
    <w:rsid w:val="009B41E4"/>
    <w:rsid w:val="009B4265"/>
    <w:rsid w:val="009B51E1"/>
    <w:rsid w:val="009B66A1"/>
    <w:rsid w:val="009B6CCC"/>
    <w:rsid w:val="009B70AC"/>
    <w:rsid w:val="009B775A"/>
    <w:rsid w:val="009C0B0A"/>
    <w:rsid w:val="009C2764"/>
    <w:rsid w:val="009C38B1"/>
    <w:rsid w:val="009C487D"/>
    <w:rsid w:val="009C5AC9"/>
    <w:rsid w:val="009C6912"/>
    <w:rsid w:val="009C6D19"/>
    <w:rsid w:val="009C7D04"/>
    <w:rsid w:val="009D004F"/>
    <w:rsid w:val="009D0776"/>
    <w:rsid w:val="009D2351"/>
    <w:rsid w:val="009D2965"/>
    <w:rsid w:val="009D3BBB"/>
    <w:rsid w:val="009D4E14"/>
    <w:rsid w:val="009D56A5"/>
    <w:rsid w:val="009D5AA9"/>
    <w:rsid w:val="009D65DA"/>
    <w:rsid w:val="009D6622"/>
    <w:rsid w:val="009D662E"/>
    <w:rsid w:val="009D670D"/>
    <w:rsid w:val="009D6B3A"/>
    <w:rsid w:val="009E10DC"/>
    <w:rsid w:val="009E2193"/>
    <w:rsid w:val="009E2BA0"/>
    <w:rsid w:val="009E3A20"/>
    <w:rsid w:val="009E3C4E"/>
    <w:rsid w:val="009E3D07"/>
    <w:rsid w:val="009E4C67"/>
    <w:rsid w:val="009E5987"/>
    <w:rsid w:val="009E656D"/>
    <w:rsid w:val="009E6713"/>
    <w:rsid w:val="009E6B76"/>
    <w:rsid w:val="009F04E8"/>
    <w:rsid w:val="009F07ED"/>
    <w:rsid w:val="009F0A62"/>
    <w:rsid w:val="009F0DEB"/>
    <w:rsid w:val="009F19E0"/>
    <w:rsid w:val="009F1CE1"/>
    <w:rsid w:val="009F23A7"/>
    <w:rsid w:val="009F26F3"/>
    <w:rsid w:val="009F3102"/>
    <w:rsid w:val="009F4FAB"/>
    <w:rsid w:val="009F60AE"/>
    <w:rsid w:val="009F7F66"/>
    <w:rsid w:val="00A02BAF"/>
    <w:rsid w:val="00A032DC"/>
    <w:rsid w:val="00A045E0"/>
    <w:rsid w:val="00A05DC7"/>
    <w:rsid w:val="00A06272"/>
    <w:rsid w:val="00A06400"/>
    <w:rsid w:val="00A06DA6"/>
    <w:rsid w:val="00A0744E"/>
    <w:rsid w:val="00A0794F"/>
    <w:rsid w:val="00A07EAE"/>
    <w:rsid w:val="00A10A42"/>
    <w:rsid w:val="00A1134F"/>
    <w:rsid w:val="00A117B3"/>
    <w:rsid w:val="00A11F78"/>
    <w:rsid w:val="00A122DA"/>
    <w:rsid w:val="00A12BB1"/>
    <w:rsid w:val="00A13910"/>
    <w:rsid w:val="00A13B54"/>
    <w:rsid w:val="00A13D78"/>
    <w:rsid w:val="00A13E46"/>
    <w:rsid w:val="00A14C0F"/>
    <w:rsid w:val="00A15E7A"/>
    <w:rsid w:val="00A16FF5"/>
    <w:rsid w:val="00A17C41"/>
    <w:rsid w:val="00A17CB6"/>
    <w:rsid w:val="00A202A0"/>
    <w:rsid w:val="00A20699"/>
    <w:rsid w:val="00A20D33"/>
    <w:rsid w:val="00A21500"/>
    <w:rsid w:val="00A21745"/>
    <w:rsid w:val="00A21DE7"/>
    <w:rsid w:val="00A22AFA"/>
    <w:rsid w:val="00A22C3E"/>
    <w:rsid w:val="00A22CA8"/>
    <w:rsid w:val="00A22F20"/>
    <w:rsid w:val="00A233B3"/>
    <w:rsid w:val="00A236B4"/>
    <w:rsid w:val="00A246C0"/>
    <w:rsid w:val="00A2480C"/>
    <w:rsid w:val="00A25E47"/>
    <w:rsid w:val="00A26B79"/>
    <w:rsid w:val="00A27993"/>
    <w:rsid w:val="00A27A06"/>
    <w:rsid w:val="00A30ADC"/>
    <w:rsid w:val="00A30BD0"/>
    <w:rsid w:val="00A33115"/>
    <w:rsid w:val="00A33134"/>
    <w:rsid w:val="00A338BB"/>
    <w:rsid w:val="00A34475"/>
    <w:rsid w:val="00A34563"/>
    <w:rsid w:val="00A348C3"/>
    <w:rsid w:val="00A34A7B"/>
    <w:rsid w:val="00A353E4"/>
    <w:rsid w:val="00A355A2"/>
    <w:rsid w:val="00A35624"/>
    <w:rsid w:val="00A36865"/>
    <w:rsid w:val="00A36A4A"/>
    <w:rsid w:val="00A36A63"/>
    <w:rsid w:val="00A36C7F"/>
    <w:rsid w:val="00A3730E"/>
    <w:rsid w:val="00A4052F"/>
    <w:rsid w:val="00A40BB5"/>
    <w:rsid w:val="00A40FF8"/>
    <w:rsid w:val="00A41397"/>
    <w:rsid w:val="00A4205F"/>
    <w:rsid w:val="00A423DA"/>
    <w:rsid w:val="00A428B5"/>
    <w:rsid w:val="00A435C1"/>
    <w:rsid w:val="00A43C26"/>
    <w:rsid w:val="00A43D69"/>
    <w:rsid w:val="00A44707"/>
    <w:rsid w:val="00A463B3"/>
    <w:rsid w:val="00A47287"/>
    <w:rsid w:val="00A50F7A"/>
    <w:rsid w:val="00A52444"/>
    <w:rsid w:val="00A52EDA"/>
    <w:rsid w:val="00A53466"/>
    <w:rsid w:val="00A53D95"/>
    <w:rsid w:val="00A54316"/>
    <w:rsid w:val="00A547F9"/>
    <w:rsid w:val="00A54BF6"/>
    <w:rsid w:val="00A551A8"/>
    <w:rsid w:val="00A5619E"/>
    <w:rsid w:val="00A5639E"/>
    <w:rsid w:val="00A602C8"/>
    <w:rsid w:val="00A60865"/>
    <w:rsid w:val="00A60C06"/>
    <w:rsid w:val="00A60E7E"/>
    <w:rsid w:val="00A612D5"/>
    <w:rsid w:val="00A61F26"/>
    <w:rsid w:val="00A61FA5"/>
    <w:rsid w:val="00A6277D"/>
    <w:rsid w:val="00A62885"/>
    <w:rsid w:val="00A6354B"/>
    <w:rsid w:val="00A63C5A"/>
    <w:rsid w:val="00A63F22"/>
    <w:rsid w:val="00A64EF4"/>
    <w:rsid w:val="00A6566B"/>
    <w:rsid w:val="00A658C3"/>
    <w:rsid w:val="00A65A9E"/>
    <w:rsid w:val="00A65C1D"/>
    <w:rsid w:val="00A66135"/>
    <w:rsid w:val="00A663AC"/>
    <w:rsid w:val="00A66B0B"/>
    <w:rsid w:val="00A67170"/>
    <w:rsid w:val="00A67236"/>
    <w:rsid w:val="00A701E2"/>
    <w:rsid w:val="00A70209"/>
    <w:rsid w:val="00A706A5"/>
    <w:rsid w:val="00A71867"/>
    <w:rsid w:val="00A719C0"/>
    <w:rsid w:val="00A7228E"/>
    <w:rsid w:val="00A72AF0"/>
    <w:rsid w:val="00A72E34"/>
    <w:rsid w:val="00A730A0"/>
    <w:rsid w:val="00A735FA"/>
    <w:rsid w:val="00A73A43"/>
    <w:rsid w:val="00A744A7"/>
    <w:rsid w:val="00A76683"/>
    <w:rsid w:val="00A77A66"/>
    <w:rsid w:val="00A81537"/>
    <w:rsid w:val="00A818ED"/>
    <w:rsid w:val="00A81AE5"/>
    <w:rsid w:val="00A81E19"/>
    <w:rsid w:val="00A820B0"/>
    <w:rsid w:val="00A8219E"/>
    <w:rsid w:val="00A8259A"/>
    <w:rsid w:val="00A82EBF"/>
    <w:rsid w:val="00A83924"/>
    <w:rsid w:val="00A839CE"/>
    <w:rsid w:val="00A83B02"/>
    <w:rsid w:val="00A84100"/>
    <w:rsid w:val="00A84CF1"/>
    <w:rsid w:val="00A86F6D"/>
    <w:rsid w:val="00A86F85"/>
    <w:rsid w:val="00A87036"/>
    <w:rsid w:val="00A87213"/>
    <w:rsid w:val="00A87857"/>
    <w:rsid w:val="00A87D6D"/>
    <w:rsid w:val="00A90F29"/>
    <w:rsid w:val="00A91324"/>
    <w:rsid w:val="00A91B58"/>
    <w:rsid w:val="00A91BB5"/>
    <w:rsid w:val="00A92847"/>
    <w:rsid w:val="00A9368E"/>
    <w:rsid w:val="00A93A32"/>
    <w:rsid w:val="00A93BA9"/>
    <w:rsid w:val="00A93F4E"/>
    <w:rsid w:val="00A94602"/>
    <w:rsid w:val="00A94D5D"/>
    <w:rsid w:val="00A94EA2"/>
    <w:rsid w:val="00A953CD"/>
    <w:rsid w:val="00A95A59"/>
    <w:rsid w:val="00A95B5A"/>
    <w:rsid w:val="00A96CC8"/>
    <w:rsid w:val="00A96D98"/>
    <w:rsid w:val="00AA0368"/>
    <w:rsid w:val="00AA07C4"/>
    <w:rsid w:val="00AA0BCD"/>
    <w:rsid w:val="00AA2089"/>
    <w:rsid w:val="00AA2236"/>
    <w:rsid w:val="00AA32D0"/>
    <w:rsid w:val="00AA3690"/>
    <w:rsid w:val="00AA3F3F"/>
    <w:rsid w:val="00AA5BD6"/>
    <w:rsid w:val="00AA6417"/>
    <w:rsid w:val="00AA6501"/>
    <w:rsid w:val="00AA666E"/>
    <w:rsid w:val="00AB0107"/>
    <w:rsid w:val="00AB049F"/>
    <w:rsid w:val="00AB1890"/>
    <w:rsid w:val="00AB243B"/>
    <w:rsid w:val="00AB24C0"/>
    <w:rsid w:val="00AB43C0"/>
    <w:rsid w:val="00AB4B9B"/>
    <w:rsid w:val="00AB4E72"/>
    <w:rsid w:val="00AB5374"/>
    <w:rsid w:val="00AB5C72"/>
    <w:rsid w:val="00AB6100"/>
    <w:rsid w:val="00AB626E"/>
    <w:rsid w:val="00AB67A9"/>
    <w:rsid w:val="00AB67CF"/>
    <w:rsid w:val="00AB7028"/>
    <w:rsid w:val="00AC0E1A"/>
    <w:rsid w:val="00AC104C"/>
    <w:rsid w:val="00AC2538"/>
    <w:rsid w:val="00AC3089"/>
    <w:rsid w:val="00AC36B1"/>
    <w:rsid w:val="00AC49AA"/>
    <w:rsid w:val="00AC4EC1"/>
    <w:rsid w:val="00AC5656"/>
    <w:rsid w:val="00AC6A5A"/>
    <w:rsid w:val="00AC6E24"/>
    <w:rsid w:val="00AC6F87"/>
    <w:rsid w:val="00AC78C2"/>
    <w:rsid w:val="00ACAD5B"/>
    <w:rsid w:val="00AD0DE2"/>
    <w:rsid w:val="00AD2323"/>
    <w:rsid w:val="00AD2336"/>
    <w:rsid w:val="00AD27DA"/>
    <w:rsid w:val="00AD2CC6"/>
    <w:rsid w:val="00AD31DA"/>
    <w:rsid w:val="00AD3552"/>
    <w:rsid w:val="00AD4A6B"/>
    <w:rsid w:val="00AD5441"/>
    <w:rsid w:val="00AD5BD3"/>
    <w:rsid w:val="00AD5E79"/>
    <w:rsid w:val="00AD6007"/>
    <w:rsid w:val="00AD635B"/>
    <w:rsid w:val="00AD6E28"/>
    <w:rsid w:val="00AD724B"/>
    <w:rsid w:val="00AD7944"/>
    <w:rsid w:val="00AD7AEB"/>
    <w:rsid w:val="00AE012E"/>
    <w:rsid w:val="00AE091E"/>
    <w:rsid w:val="00AE0EF1"/>
    <w:rsid w:val="00AE1252"/>
    <w:rsid w:val="00AE2962"/>
    <w:rsid w:val="00AE2D14"/>
    <w:rsid w:val="00AE2DF7"/>
    <w:rsid w:val="00AE30FD"/>
    <w:rsid w:val="00AE3CA0"/>
    <w:rsid w:val="00AE4182"/>
    <w:rsid w:val="00AE4D6D"/>
    <w:rsid w:val="00AE515D"/>
    <w:rsid w:val="00AE525D"/>
    <w:rsid w:val="00AE5361"/>
    <w:rsid w:val="00AE5739"/>
    <w:rsid w:val="00AE5ECF"/>
    <w:rsid w:val="00AE6022"/>
    <w:rsid w:val="00AE6069"/>
    <w:rsid w:val="00AE667B"/>
    <w:rsid w:val="00AE67B4"/>
    <w:rsid w:val="00AE72C0"/>
    <w:rsid w:val="00AE75C6"/>
    <w:rsid w:val="00AF0102"/>
    <w:rsid w:val="00AF0774"/>
    <w:rsid w:val="00AF0869"/>
    <w:rsid w:val="00AF0D4E"/>
    <w:rsid w:val="00AF0E5D"/>
    <w:rsid w:val="00AF1989"/>
    <w:rsid w:val="00AF1E9C"/>
    <w:rsid w:val="00AF20BF"/>
    <w:rsid w:val="00AF339D"/>
    <w:rsid w:val="00AF5382"/>
    <w:rsid w:val="00AF64E5"/>
    <w:rsid w:val="00AF68D6"/>
    <w:rsid w:val="00AF794B"/>
    <w:rsid w:val="00AF7BD0"/>
    <w:rsid w:val="00B003BD"/>
    <w:rsid w:val="00B0085F"/>
    <w:rsid w:val="00B01A77"/>
    <w:rsid w:val="00B029F7"/>
    <w:rsid w:val="00B02E62"/>
    <w:rsid w:val="00B03C1C"/>
    <w:rsid w:val="00B04068"/>
    <w:rsid w:val="00B05109"/>
    <w:rsid w:val="00B06851"/>
    <w:rsid w:val="00B069DC"/>
    <w:rsid w:val="00B07478"/>
    <w:rsid w:val="00B07D87"/>
    <w:rsid w:val="00B07EB5"/>
    <w:rsid w:val="00B113FE"/>
    <w:rsid w:val="00B12C58"/>
    <w:rsid w:val="00B1463E"/>
    <w:rsid w:val="00B14675"/>
    <w:rsid w:val="00B14704"/>
    <w:rsid w:val="00B14A9E"/>
    <w:rsid w:val="00B14AA0"/>
    <w:rsid w:val="00B14FF5"/>
    <w:rsid w:val="00B15E86"/>
    <w:rsid w:val="00B1635C"/>
    <w:rsid w:val="00B1705E"/>
    <w:rsid w:val="00B17EBF"/>
    <w:rsid w:val="00B207EA"/>
    <w:rsid w:val="00B235D8"/>
    <w:rsid w:val="00B23BAD"/>
    <w:rsid w:val="00B24374"/>
    <w:rsid w:val="00B245FE"/>
    <w:rsid w:val="00B246F0"/>
    <w:rsid w:val="00B2474A"/>
    <w:rsid w:val="00B24DFF"/>
    <w:rsid w:val="00B24F4C"/>
    <w:rsid w:val="00B250B4"/>
    <w:rsid w:val="00B252FF"/>
    <w:rsid w:val="00B25998"/>
    <w:rsid w:val="00B25F7F"/>
    <w:rsid w:val="00B269D8"/>
    <w:rsid w:val="00B270B4"/>
    <w:rsid w:val="00B278DC"/>
    <w:rsid w:val="00B27B9F"/>
    <w:rsid w:val="00B316AA"/>
    <w:rsid w:val="00B322C0"/>
    <w:rsid w:val="00B332C2"/>
    <w:rsid w:val="00B33A47"/>
    <w:rsid w:val="00B342DE"/>
    <w:rsid w:val="00B34851"/>
    <w:rsid w:val="00B349C0"/>
    <w:rsid w:val="00B36695"/>
    <w:rsid w:val="00B36BE0"/>
    <w:rsid w:val="00B37094"/>
    <w:rsid w:val="00B37378"/>
    <w:rsid w:val="00B3746F"/>
    <w:rsid w:val="00B37B19"/>
    <w:rsid w:val="00B417CE"/>
    <w:rsid w:val="00B42BBC"/>
    <w:rsid w:val="00B431DF"/>
    <w:rsid w:val="00B432FE"/>
    <w:rsid w:val="00B43964"/>
    <w:rsid w:val="00B447DB"/>
    <w:rsid w:val="00B44A6B"/>
    <w:rsid w:val="00B44FFF"/>
    <w:rsid w:val="00B45AF8"/>
    <w:rsid w:val="00B4660C"/>
    <w:rsid w:val="00B46EF8"/>
    <w:rsid w:val="00B5031F"/>
    <w:rsid w:val="00B50CAB"/>
    <w:rsid w:val="00B50F87"/>
    <w:rsid w:val="00B50FF7"/>
    <w:rsid w:val="00B518BF"/>
    <w:rsid w:val="00B538EB"/>
    <w:rsid w:val="00B53E4B"/>
    <w:rsid w:val="00B54419"/>
    <w:rsid w:val="00B55083"/>
    <w:rsid w:val="00B550AA"/>
    <w:rsid w:val="00B55CB5"/>
    <w:rsid w:val="00B55FB1"/>
    <w:rsid w:val="00B564E9"/>
    <w:rsid w:val="00B56FED"/>
    <w:rsid w:val="00B57044"/>
    <w:rsid w:val="00B57494"/>
    <w:rsid w:val="00B57A9E"/>
    <w:rsid w:val="00B57E7A"/>
    <w:rsid w:val="00B606FD"/>
    <w:rsid w:val="00B60ABC"/>
    <w:rsid w:val="00B61742"/>
    <w:rsid w:val="00B619C3"/>
    <w:rsid w:val="00B61DEF"/>
    <w:rsid w:val="00B61E6F"/>
    <w:rsid w:val="00B6202D"/>
    <w:rsid w:val="00B6206D"/>
    <w:rsid w:val="00B621A5"/>
    <w:rsid w:val="00B62594"/>
    <w:rsid w:val="00B638B0"/>
    <w:rsid w:val="00B64212"/>
    <w:rsid w:val="00B642F3"/>
    <w:rsid w:val="00B645E2"/>
    <w:rsid w:val="00B64C66"/>
    <w:rsid w:val="00B6522F"/>
    <w:rsid w:val="00B658C6"/>
    <w:rsid w:val="00B659A7"/>
    <w:rsid w:val="00B6613D"/>
    <w:rsid w:val="00B66B76"/>
    <w:rsid w:val="00B66CA6"/>
    <w:rsid w:val="00B6710D"/>
    <w:rsid w:val="00B676BE"/>
    <w:rsid w:val="00B708C4"/>
    <w:rsid w:val="00B70DA0"/>
    <w:rsid w:val="00B715A8"/>
    <w:rsid w:val="00B728B8"/>
    <w:rsid w:val="00B73DEB"/>
    <w:rsid w:val="00B74186"/>
    <w:rsid w:val="00B74BBF"/>
    <w:rsid w:val="00B74E3D"/>
    <w:rsid w:val="00B74E87"/>
    <w:rsid w:val="00B77754"/>
    <w:rsid w:val="00B77960"/>
    <w:rsid w:val="00B8180E"/>
    <w:rsid w:val="00B81E61"/>
    <w:rsid w:val="00B81EB9"/>
    <w:rsid w:val="00B81EC7"/>
    <w:rsid w:val="00B81FF3"/>
    <w:rsid w:val="00B823A4"/>
    <w:rsid w:val="00B83261"/>
    <w:rsid w:val="00B8341E"/>
    <w:rsid w:val="00B8372D"/>
    <w:rsid w:val="00B83AA6"/>
    <w:rsid w:val="00B84F45"/>
    <w:rsid w:val="00B86BF4"/>
    <w:rsid w:val="00B87936"/>
    <w:rsid w:val="00B87F9E"/>
    <w:rsid w:val="00B90729"/>
    <w:rsid w:val="00B91124"/>
    <w:rsid w:val="00B91600"/>
    <w:rsid w:val="00B91F97"/>
    <w:rsid w:val="00B92CC3"/>
    <w:rsid w:val="00B936BE"/>
    <w:rsid w:val="00B93DBB"/>
    <w:rsid w:val="00B95252"/>
    <w:rsid w:val="00B95B53"/>
    <w:rsid w:val="00B95FCE"/>
    <w:rsid w:val="00B9602D"/>
    <w:rsid w:val="00B976C4"/>
    <w:rsid w:val="00BA0235"/>
    <w:rsid w:val="00BA068B"/>
    <w:rsid w:val="00BA06CC"/>
    <w:rsid w:val="00BA20C0"/>
    <w:rsid w:val="00BA2D37"/>
    <w:rsid w:val="00BA36F8"/>
    <w:rsid w:val="00BA370F"/>
    <w:rsid w:val="00BA37D4"/>
    <w:rsid w:val="00BA3BD1"/>
    <w:rsid w:val="00BA3F5A"/>
    <w:rsid w:val="00BA4CC2"/>
    <w:rsid w:val="00BA55D5"/>
    <w:rsid w:val="00BA6726"/>
    <w:rsid w:val="00BA6881"/>
    <w:rsid w:val="00BA6F9E"/>
    <w:rsid w:val="00BA7BA0"/>
    <w:rsid w:val="00BB00CB"/>
    <w:rsid w:val="00BB1117"/>
    <w:rsid w:val="00BB28C6"/>
    <w:rsid w:val="00BB30A2"/>
    <w:rsid w:val="00BB3F9B"/>
    <w:rsid w:val="00BB4C88"/>
    <w:rsid w:val="00BB57A5"/>
    <w:rsid w:val="00BC0884"/>
    <w:rsid w:val="00BC1502"/>
    <w:rsid w:val="00BC2F56"/>
    <w:rsid w:val="00BC352E"/>
    <w:rsid w:val="00BC35A2"/>
    <w:rsid w:val="00BC6056"/>
    <w:rsid w:val="00BC6387"/>
    <w:rsid w:val="00BC69B6"/>
    <w:rsid w:val="00BC75B5"/>
    <w:rsid w:val="00BD150E"/>
    <w:rsid w:val="00BD15F1"/>
    <w:rsid w:val="00BD19AC"/>
    <w:rsid w:val="00BD2575"/>
    <w:rsid w:val="00BD28CB"/>
    <w:rsid w:val="00BD30D6"/>
    <w:rsid w:val="00BD3D1E"/>
    <w:rsid w:val="00BD3EEB"/>
    <w:rsid w:val="00BD3F44"/>
    <w:rsid w:val="00BD43A5"/>
    <w:rsid w:val="00BD43E3"/>
    <w:rsid w:val="00BD488A"/>
    <w:rsid w:val="00BD581F"/>
    <w:rsid w:val="00BD5A6B"/>
    <w:rsid w:val="00BD7187"/>
    <w:rsid w:val="00BD7720"/>
    <w:rsid w:val="00BD798A"/>
    <w:rsid w:val="00BE0378"/>
    <w:rsid w:val="00BE098F"/>
    <w:rsid w:val="00BE0AAC"/>
    <w:rsid w:val="00BE1937"/>
    <w:rsid w:val="00BE1BC2"/>
    <w:rsid w:val="00BE36EB"/>
    <w:rsid w:val="00BE3B35"/>
    <w:rsid w:val="00BE44FA"/>
    <w:rsid w:val="00BE4831"/>
    <w:rsid w:val="00BE49C5"/>
    <w:rsid w:val="00BE71B8"/>
    <w:rsid w:val="00BF023C"/>
    <w:rsid w:val="00BF0BFE"/>
    <w:rsid w:val="00BF105C"/>
    <w:rsid w:val="00BF1162"/>
    <w:rsid w:val="00BF1DAB"/>
    <w:rsid w:val="00BF2242"/>
    <w:rsid w:val="00BF24A5"/>
    <w:rsid w:val="00BF24CC"/>
    <w:rsid w:val="00BF366C"/>
    <w:rsid w:val="00BF3916"/>
    <w:rsid w:val="00BF4132"/>
    <w:rsid w:val="00BF535F"/>
    <w:rsid w:val="00BF5C69"/>
    <w:rsid w:val="00BF7691"/>
    <w:rsid w:val="00BF7D96"/>
    <w:rsid w:val="00C007D9"/>
    <w:rsid w:val="00C013DE"/>
    <w:rsid w:val="00C019B3"/>
    <w:rsid w:val="00C02A62"/>
    <w:rsid w:val="00C02A95"/>
    <w:rsid w:val="00C03380"/>
    <w:rsid w:val="00C03899"/>
    <w:rsid w:val="00C06BF2"/>
    <w:rsid w:val="00C06EFE"/>
    <w:rsid w:val="00C10C38"/>
    <w:rsid w:val="00C120D1"/>
    <w:rsid w:val="00C134FA"/>
    <w:rsid w:val="00C136B9"/>
    <w:rsid w:val="00C14986"/>
    <w:rsid w:val="00C14CBA"/>
    <w:rsid w:val="00C15CF7"/>
    <w:rsid w:val="00C16428"/>
    <w:rsid w:val="00C17749"/>
    <w:rsid w:val="00C178F7"/>
    <w:rsid w:val="00C20C8A"/>
    <w:rsid w:val="00C21084"/>
    <w:rsid w:val="00C22184"/>
    <w:rsid w:val="00C23640"/>
    <w:rsid w:val="00C2527B"/>
    <w:rsid w:val="00C253B4"/>
    <w:rsid w:val="00C2584E"/>
    <w:rsid w:val="00C27147"/>
    <w:rsid w:val="00C279C7"/>
    <w:rsid w:val="00C31BC4"/>
    <w:rsid w:val="00C32564"/>
    <w:rsid w:val="00C32915"/>
    <w:rsid w:val="00C32A84"/>
    <w:rsid w:val="00C34289"/>
    <w:rsid w:val="00C35CB7"/>
    <w:rsid w:val="00C36062"/>
    <w:rsid w:val="00C3654C"/>
    <w:rsid w:val="00C36655"/>
    <w:rsid w:val="00C369D7"/>
    <w:rsid w:val="00C3742E"/>
    <w:rsid w:val="00C3799B"/>
    <w:rsid w:val="00C40D2F"/>
    <w:rsid w:val="00C41E56"/>
    <w:rsid w:val="00C421AA"/>
    <w:rsid w:val="00C4243F"/>
    <w:rsid w:val="00C451D9"/>
    <w:rsid w:val="00C45306"/>
    <w:rsid w:val="00C46A66"/>
    <w:rsid w:val="00C50A40"/>
    <w:rsid w:val="00C50B1D"/>
    <w:rsid w:val="00C50E50"/>
    <w:rsid w:val="00C50E7E"/>
    <w:rsid w:val="00C51160"/>
    <w:rsid w:val="00C513C4"/>
    <w:rsid w:val="00C51922"/>
    <w:rsid w:val="00C51B96"/>
    <w:rsid w:val="00C5440C"/>
    <w:rsid w:val="00C5569C"/>
    <w:rsid w:val="00C55ABA"/>
    <w:rsid w:val="00C56B41"/>
    <w:rsid w:val="00C56B64"/>
    <w:rsid w:val="00C575F7"/>
    <w:rsid w:val="00C57786"/>
    <w:rsid w:val="00C6000F"/>
    <w:rsid w:val="00C60137"/>
    <w:rsid w:val="00C60EA1"/>
    <w:rsid w:val="00C62FDF"/>
    <w:rsid w:val="00C63142"/>
    <w:rsid w:val="00C63857"/>
    <w:rsid w:val="00C64BA3"/>
    <w:rsid w:val="00C65323"/>
    <w:rsid w:val="00C6544E"/>
    <w:rsid w:val="00C662E5"/>
    <w:rsid w:val="00C66572"/>
    <w:rsid w:val="00C66921"/>
    <w:rsid w:val="00C675AC"/>
    <w:rsid w:val="00C7014F"/>
    <w:rsid w:val="00C704AA"/>
    <w:rsid w:val="00C711B2"/>
    <w:rsid w:val="00C71474"/>
    <w:rsid w:val="00C7162C"/>
    <w:rsid w:val="00C7193F"/>
    <w:rsid w:val="00C72DB8"/>
    <w:rsid w:val="00C72F8E"/>
    <w:rsid w:val="00C75674"/>
    <w:rsid w:val="00C7682B"/>
    <w:rsid w:val="00C7707C"/>
    <w:rsid w:val="00C77294"/>
    <w:rsid w:val="00C77563"/>
    <w:rsid w:val="00C77EB3"/>
    <w:rsid w:val="00C803D3"/>
    <w:rsid w:val="00C80C0C"/>
    <w:rsid w:val="00C812EA"/>
    <w:rsid w:val="00C8212D"/>
    <w:rsid w:val="00C82ED2"/>
    <w:rsid w:val="00C83279"/>
    <w:rsid w:val="00C85891"/>
    <w:rsid w:val="00C859AD"/>
    <w:rsid w:val="00C86571"/>
    <w:rsid w:val="00C86D0D"/>
    <w:rsid w:val="00C86F90"/>
    <w:rsid w:val="00C87BDB"/>
    <w:rsid w:val="00C87E18"/>
    <w:rsid w:val="00C9176F"/>
    <w:rsid w:val="00C928AC"/>
    <w:rsid w:val="00C93EA5"/>
    <w:rsid w:val="00C9492A"/>
    <w:rsid w:val="00C94A2B"/>
    <w:rsid w:val="00C972EA"/>
    <w:rsid w:val="00C97A06"/>
    <w:rsid w:val="00C97AC7"/>
    <w:rsid w:val="00C97E21"/>
    <w:rsid w:val="00CA00BD"/>
    <w:rsid w:val="00CA03AA"/>
    <w:rsid w:val="00CA0480"/>
    <w:rsid w:val="00CA074A"/>
    <w:rsid w:val="00CA0928"/>
    <w:rsid w:val="00CA0E27"/>
    <w:rsid w:val="00CA10F0"/>
    <w:rsid w:val="00CA1331"/>
    <w:rsid w:val="00CA1394"/>
    <w:rsid w:val="00CA151C"/>
    <w:rsid w:val="00CA1D63"/>
    <w:rsid w:val="00CA301A"/>
    <w:rsid w:val="00CA352C"/>
    <w:rsid w:val="00CA3ABE"/>
    <w:rsid w:val="00CA50F0"/>
    <w:rsid w:val="00CA583A"/>
    <w:rsid w:val="00CA592E"/>
    <w:rsid w:val="00CA59FA"/>
    <w:rsid w:val="00CA6982"/>
    <w:rsid w:val="00CA69FF"/>
    <w:rsid w:val="00CA7192"/>
    <w:rsid w:val="00CA7872"/>
    <w:rsid w:val="00CA7CEA"/>
    <w:rsid w:val="00CA7EC2"/>
    <w:rsid w:val="00CB01A3"/>
    <w:rsid w:val="00CB095A"/>
    <w:rsid w:val="00CB0973"/>
    <w:rsid w:val="00CB1C7D"/>
    <w:rsid w:val="00CB1E55"/>
    <w:rsid w:val="00CB26EE"/>
    <w:rsid w:val="00CB316F"/>
    <w:rsid w:val="00CB3938"/>
    <w:rsid w:val="00CB563C"/>
    <w:rsid w:val="00CB66A2"/>
    <w:rsid w:val="00CB6B3C"/>
    <w:rsid w:val="00CB751F"/>
    <w:rsid w:val="00CC0DF4"/>
    <w:rsid w:val="00CC12B1"/>
    <w:rsid w:val="00CC12DB"/>
    <w:rsid w:val="00CC26E3"/>
    <w:rsid w:val="00CC26EC"/>
    <w:rsid w:val="00CC3AFE"/>
    <w:rsid w:val="00CC4F17"/>
    <w:rsid w:val="00CC5FCA"/>
    <w:rsid w:val="00CC76C8"/>
    <w:rsid w:val="00CC7B7E"/>
    <w:rsid w:val="00CD265A"/>
    <w:rsid w:val="00CD29F2"/>
    <w:rsid w:val="00CD4A33"/>
    <w:rsid w:val="00CD4C03"/>
    <w:rsid w:val="00CD501B"/>
    <w:rsid w:val="00CD5CE8"/>
    <w:rsid w:val="00CD74F6"/>
    <w:rsid w:val="00CD7DA7"/>
    <w:rsid w:val="00CE1361"/>
    <w:rsid w:val="00CE1D5A"/>
    <w:rsid w:val="00CE2715"/>
    <w:rsid w:val="00CE3A43"/>
    <w:rsid w:val="00CE3BCB"/>
    <w:rsid w:val="00CE42FE"/>
    <w:rsid w:val="00CE4AB2"/>
    <w:rsid w:val="00CE60BB"/>
    <w:rsid w:val="00CE6F4A"/>
    <w:rsid w:val="00CE7FD1"/>
    <w:rsid w:val="00CF14CE"/>
    <w:rsid w:val="00CF31B2"/>
    <w:rsid w:val="00CF3378"/>
    <w:rsid w:val="00CF354D"/>
    <w:rsid w:val="00CF43AB"/>
    <w:rsid w:val="00CF4872"/>
    <w:rsid w:val="00CF48FA"/>
    <w:rsid w:val="00CF4DE9"/>
    <w:rsid w:val="00CF57B7"/>
    <w:rsid w:val="00CF58B3"/>
    <w:rsid w:val="00CF6C5E"/>
    <w:rsid w:val="00CF7799"/>
    <w:rsid w:val="00D02387"/>
    <w:rsid w:val="00D02B49"/>
    <w:rsid w:val="00D0347B"/>
    <w:rsid w:val="00D03764"/>
    <w:rsid w:val="00D04AEF"/>
    <w:rsid w:val="00D04F49"/>
    <w:rsid w:val="00D064E1"/>
    <w:rsid w:val="00D06CE0"/>
    <w:rsid w:val="00D06FA7"/>
    <w:rsid w:val="00D1148F"/>
    <w:rsid w:val="00D118C1"/>
    <w:rsid w:val="00D121B9"/>
    <w:rsid w:val="00D13258"/>
    <w:rsid w:val="00D13418"/>
    <w:rsid w:val="00D14246"/>
    <w:rsid w:val="00D1488D"/>
    <w:rsid w:val="00D156B3"/>
    <w:rsid w:val="00D16111"/>
    <w:rsid w:val="00D1630C"/>
    <w:rsid w:val="00D164EB"/>
    <w:rsid w:val="00D17221"/>
    <w:rsid w:val="00D173D8"/>
    <w:rsid w:val="00D17B79"/>
    <w:rsid w:val="00D209A4"/>
    <w:rsid w:val="00D2135B"/>
    <w:rsid w:val="00D22D3A"/>
    <w:rsid w:val="00D230F9"/>
    <w:rsid w:val="00D236D8"/>
    <w:rsid w:val="00D23CD8"/>
    <w:rsid w:val="00D24F62"/>
    <w:rsid w:val="00D25264"/>
    <w:rsid w:val="00D25E98"/>
    <w:rsid w:val="00D264D7"/>
    <w:rsid w:val="00D265F1"/>
    <w:rsid w:val="00D2710C"/>
    <w:rsid w:val="00D27C05"/>
    <w:rsid w:val="00D30299"/>
    <w:rsid w:val="00D3055E"/>
    <w:rsid w:val="00D3069A"/>
    <w:rsid w:val="00D31A19"/>
    <w:rsid w:val="00D31F9B"/>
    <w:rsid w:val="00D3212D"/>
    <w:rsid w:val="00D32C49"/>
    <w:rsid w:val="00D32CC7"/>
    <w:rsid w:val="00D340B2"/>
    <w:rsid w:val="00D3441D"/>
    <w:rsid w:val="00D3506B"/>
    <w:rsid w:val="00D3632F"/>
    <w:rsid w:val="00D376A6"/>
    <w:rsid w:val="00D37E94"/>
    <w:rsid w:val="00D40A79"/>
    <w:rsid w:val="00D40E6F"/>
    <w:rsid w:val="00D41944"/>
    <w:rsid w:val="00D41F76"/>
    <w:rsid w:val="00D42604"/>
    <w:rsid w:val="00D43520"/>
    <w:rsid w:val="00D444DD"/>
    <w:rsid w:val="00D4525D"/>
    <w:rsid w:val="00D45261"/>
    <w:rsid w:val="00D455B2"/>
    <w:rsid w:val="00D455C6"/>
    <w:rsid w:val="00D45899"/>
    <w:rsid w:val="00D45C44"/>
    <w:rsid w:val="00D4669C"/>
    <w:rsid w:val="00D46799"/>
    <w:rsid w:val="00D50DEB"/>
    <w:rsid w:val="00D516A3"/>
    <w:rsid w:val="00D52621"/>
    <w:rsid w:val="00D5272A"/>
    <w:rsid w:val="00D52861"/>
    <w:rsid w:val="00D529A2"/>
    <w:rsid w:val="00D530D1"/>
    <w:rsid w:val="00D5397D"/>
    <w:rsid w:val="00D53EFA"/>
    <w:rsid w:val="00D544CD"/>
    <w:rsid w:val="00D5472B"/>
    <w:rsid w:val="00D54FDB"/>
    <w:rsid w:val="00D55354"/>
    <w:rsid w:val="00D55AF4"/>
    <w:rsid w:val="00D55C5A"/>
    <w:rsid w:val="00D570C8"/>
    <w:rsid w:val="00D573EA"/>
    <w:rsid w:val="00D61293"/>
    <w:rsid w:val="00D62382"/>
    <w:rsid w:val="00D62554"/>
    <w:rsid w:val="00D62A16"/>
    <w:rsid w:val="00D62DB7"/>
    <w:rsid w:val="00D6321B"/>
    <w:rsid w:val="00D63A4B"/>
    <w:rsid w:val="00D63AD6"/>
    <w:rsid w:val="00D63ADB"/>
    <w:rsid w:val="00D63C50"/>
    <w:rsid w:val="00D65320"/>
    <w:rsid w:val="00D66BCF"/>
    <w:rsid w:val="00D67160"/>
    <w:rsid w:val="00D70256"/>
    <w:rsid w:val="00D70274"/>
    <w:rsid w:val="00D70E31"/>
    <w:rsid w:val="00D72935"/>
    <w:rsid w:val="00D744AC"/>
    <w:rsid w:val="00D749DF"/>
    <w:rsid w:val="00D74D15"/>
    <w:rsid w:val="00D74F0C"/>
    <w:rsid w:val="00D75577"/>
    <w:rsid w:val="00D759C8"/>
    <w:rsid w:val="00D75ABE"/>
    <w:rsid w:val="00D75EE4"/>
    <w:rsid w:val="00D77854"/>
    <w:rsid w:val="00D77EEA"/>
    <w:rsid w:val="00D804B8"/>
    <w:rsid w:val="00D8074C"/>
    <w:rsid w:val="00D815B8"/>
    <w:rsid w:val="00D820D4"/>
    <w:rsid w:val="00D82478"/>
    <w:rsid w:val="00D82DB2"/>
    <w:rsid w:val="00D8342A"/>
    <w:rsid w:val="00D83669"/>
    <w:rsid w:val="00D84873"/>
    <w:rsid w:val="00D85066"/>
    <w:rsid w:val="00D85644"/>
    <w:rsid w:val="00D85AEB"/>
    <w:rsid w:val="00D86525"/>
    <w:rsid w:val="00D8713A"/>
    <w:rsid w:val="00D871E5"/>
    <w:rsid w:val="00D87565"/>
    <w:rsid w:val="00D9045B"/>
    <w:rsid w:val="00D90F6C"/>
    <w:rsid w:val="00D9119F"/>
    <w:rsid w:val="00D94A29"/>
    <w:rsid w:val="00D94EE0"/>
    <w:rsid w:val="00D959A2"/>
    <w:rsid w:val="00D974CB"/>
    <w:rsid w:val="00D97E7C"/>
    <w:rsid w:val="00DA085F"/>
    <w:rsid w:val="00DA14A4"/>
    <w:rsid w:val="00DA1831"/>
    <w:rsid w:val="00DA3E6E"/>
    <w:rsid w:val="00DA4DCE"/>
    <w:rsid w:val="00DA4FC4"/>
    <w:rsid w:val="00DA553C"/>
    <w:rsid w:val="00DA6B8D"/>
    <w:rsid w:val="00DA7EAB"/>
    <w:rsid w:val="00DA7EF6"/>
    <w:rsid w:val="00DA7F0C"/>
    <w:rsid w:val="00DB0451"/>
    <w:rsid w:val="00DB069D"/>
    <w:rsid w:val="00DB26FB"/>
    <w:rsid w:val="00DB27AD"/>
    <w:rsid w:val="00DB3D16"/>
    <w:rsid w:val="00DB5305"/>
    <w:rsid w:val="00DB57DF"/>
    <w:rsid w:val="00DB6B86"/>
    <w:rsid w:val="00DC1174"/>
    <w:rsid w:val="00DC12A2"/>
    <w:rsid w:val="00DC1EFF"/>
    <w:rsid w:val="00DC29D8"/>
    <w:rsid w:val="00DC32FA"/>
    <w:rsid w:val="00DC3855"/>
    <w:rsid w:val="00DC5D63"/>
    <w:rsid w:val="00DC6C78"/>
    <w:rsid w:val="00DC6CD4"/>
    <w:rsid w:val="00DC71CC"/>
    <w:rsid w:val="00DC74E4"/>
    <w:rsid w:val="00DC76ED"/>
    <w:rsid w:val="00DC7984"/>
    <w:rsid w:val="00DC7A88"/>
    <w:rsid w:val="00DC81FF"/>
    <w:rsid w:val="00DD0428"/>
    <w:rsid w:val="00DD05B4"/>
    <w:rsid w:val="00DD0D18"/>
    <w:rsid w:val="00DD16EB"/>
    <w:rsid w:val="00DD189C"/>
    <w:rsid w:val="00DD1DAF"/>
    <w:rsid w:val="00DD242D"/>
    <w:rsid w:val="00DD2558"/>
    <w:rsid w:val="00DD2696"/>
    <w:rsid w:val="00DD2E94"/>
    <w:rsid w:val="00DD3108"/>
    <w:rsid w:val="00DD41D8"/>
    <w:rsid w:val="00DD4EF6"/>
    <w:rsid w:val="00DD4F7A"/>
    <w:rsid w:val="00DD59A6"/>
    <w:rsid w:val="00DD59B2"/>
    <w:rsid w:val="00DD5B2E"/>
    <w:rsid w:val="00DD5D85"/>
    <w:rsid w:val="00DD6B47"/>
    <w:rsid w:val="00DD721C"/>
    <w:rsid w:val="00DE18DA"/>
    <w:rsid w:val="00DE2B37"/>
    <w:rsid w:val="00DE2F68"/>
    <w:rsid w:val="00DE369C"/>
    <w:rsid w:val="00DE40D5"/>
    <w:rsid w:val="00DE517E"/>
    <w:rsid w:val="00DE531E"/>
    <w:rsid w:val="00DE73FB"/>
    <w:rsid w:val="00DE7521"/>
    <w:rsid w:val="00DE7A15"/>
    <w:rsid w:val="00DF0225"/>
    <w:rsid w:val="00DF063D"/>
    <w:rsid w:val="00DF0D19"/>
    <w:rsid w:val="00DF16C7"/>
    <w:rsid w:val="00DF2C8D"/>
    <w:rsid w:val="00DF32C2"/>
    <w:rsid w:val="00DF353F"/>
    <w:rsid w:val="00DF3614"/>
    <w:rsid w:val="00DF4330"/>
    <w:rsid w:val="00DF5CD6"/>
    <w:rsid w:val="00DF671D"/>
    <w:rsid w:val="00DF6F86"/>
    <w:rsid w:val="00DF7407"/>
    <w:rsid w:val="00DF7783"/>
    <w:rsid w:val="00E00D5B"/>
    <w:rsid w:val="00E00EE3"/>
    <w:rsid w:val="00E01618"/>
    <w:rsid w:val="00E02AEA"/>
    <w:rsid w:val="00E02DCC"/>
    <w:rsid w:val="00E02DDA"/>
    <w:rsid w:val="00E04241"/>
    <w:rsid w:val="00E04361"/>
    <w:rsid w:val="00E05942"/>
    <w:rsid w:val="00E05ED6"/>
    <w:rsid w:val="00E05F04"/>
    <w:rsid w:val="00E072F7"/>
    <w:rsid w:val="00E104E4"/>
    <w:rsid w:val="00E10817"/>
    <w:rsid w:val="00E10BA4"/>
    <w:rsid w:val="00E11D36"/>
    <w:rsid w:val="00E13215"/>
    <w:rsid w:val="00E133C9"/>
    <w:rsid w:val="00E14535"/>
    <w:rsid w:val="00E14766"/>
    <w:rsid w:val="00E14D38"/>
    <w:rsid w:val="00E15442"/>
    <w:rsid w:val="00E159C0"/>
    <w:rsid w:val="00E1660E"/>
    <w:rsid w:val="00E172E4"/>
    <w:rsid w:val="00E178E3"/>
    <w:rsid w:val="00E20CA3"/>
    <w:rsid w:val="00E20E16"/>
    <w:rsid w:val="00E20FED"/>
    <w:rsid w:val="00E21A67"/>
    <w:rsid w:val="00E21EB1"/>
    <w:rsid w:val="00E24D3C"/>
    <w:rsid w:val="00E24ECB"/>
    <w:rsid w:val="00E26171"/>
    <w:rsid w:val="00E26F7F"/>
    <w:rsid w:val="00E27310"/>
    <w:rsid w:val="00E2747B"/>
    <w:rsid w:val="00E27600"/>
    <w:rsid w:val="00E27FF4"/>
    <w:rsid w:val="00E303F2"/>
    <w:rsid w:val="00E309B7"/>
    <w:rsid w:val="00E31B9D"/>
    <w:rsid w:val="00E31D0C"/>
    <w:rsid w:val="00E31DA1"/>
    <w:rsid w:val="00E321C2"/>
    <w:rsid w:val="00E32466"/>
    <w:rsid w:val="00E32F8E"/>
    <w:rsid w:val="00E33063"/>
    <w:rsid w:val="00E34598"/>
    <w:rsid w:val="00E35380"/>
    <w:rsid w:val="00E361A6"/>
    <w:rsid w:val="00E36273"/>
    <w:rsid w:val="00E36D98"/>
    <w:rsid w:val="00E36EB7"/>
    <w:rsid w:val="00E374B8"/>
    <w:rsid w:val="00E37D98"/>
    <w:rsid w:val="00E37E9C"/>
    <w:rsid w:val="00E40711"/>
    <w:rsid w:val="00E41B4D"/>
    <w:rsid w:val="00E41D67"/>
    <w:rsid w:val="00E42181"/>
    <w:rsid w:val="00E43AB5"/>
    <w:rsid w:val="00E44535"/>
    <w:rsid w:val="00E44C12"/>
    <w:rsid w:val="00E456B1"/>
    <w:rsid w:val="00E45E7A"/>
    <w:rsid w:val="00E47DCC"/>
    <w:rsid w:val="00E500D5"/>
    <w:rsid w:val="00E50D6A"/>
    <w:rsid w:val="00E529D8"/>
    <w:rsid w:val="00E52C7D"/>
    <w:rsid w:val="00E52F26"/>
    <w:rsid w:val="00E52F46"/>
    <w:rsid w:val="00E5365E"/>
    <w:rsid w:val="00E5439E"/>
    <w:rsid w:val="00E54D73"/>
    <w:rsid w:val="00E54F49"/>
    <w:rsid w:val="00E555B3"/>
    <w:rsid w:val="00E56591"/>
    <w:rsid w:val="00E57C55"/>
    <w:rsid w:val="00E602B8"/>
    <w:rsid w:val="00E60610"/>
    <w:rsid w:val="00E613EB"/>
    <w:rsid w:val="00E6274A"/>
    <w:rsid w:val="00E62972"/>
    <w:rsid w:val="00E62E2C"/>
    <w:rsid w:val="00E64904"/>
    <w:rsid w:val="00E64C5D"/>
    <w:rsid w:val="00E64CE3"/>
    <w:rsid w:val="00E6586B"/>
    <w:rsid w:val="00E66219"/>
    <w:rsid w:val="00E66809"/>
    <w:rsid w:val="00E66AEA"/>
    <w:rsid w:val="00E677C3"/>
    <w:rsid w:val="00E6784E"/>
    <w:rsid w:val="00E70019"/>
    <w:rsid w:val="00E70073"/>
    <w:rsid w:val="00E71B82"/>
    <w:rsid w:val="00E71F0F"/>
    <w:rsid w:val="00E722C6"/>
    <w:rsid w:val="00E73276"/>
    <w:rsid w:val="00E73E1B"/>
    <w:rsid w:val="00E74A9D"/>
    <w:rsid w:val="00E752B5"/>
    <w:rsid w:val="00E7532C"/>
    <w:rsid w:val="00E758C4"/>
    <w:rsid w:val="00E758F4"/>
    <w:rsid w:val="00E75CC0"/>
    <w:rsid w:val="00E75D87"/>
    <w:rsid w:val="00E77422"/>
    <w:rsid w:val="00E776C6"/>
    <w:rsid w:val="00E80613"/>
    <w:rsid w:val="00E813F5"/>
    <w:rsid w:val="00E81B3F"/>
    <w:rsid w:val="00E859CD"/>
    <w:rsid w:val="00E87872"/>
    <w:rsid w:val="00E87AD3"/>
    <w:rsid w:val="00E926DD"/>
    <w:rsid w:val="00E93232"/>
    <w:rsid w:val="00E942B9"/>
    <w:rsid w:val="00E9472D"/>
    <w:rsid w:val="00E94808"/>
    <w:rsid w:val="00E949E4"/>
    <w:rsid w:val="00E952D4"/>
    <w:rsid w:val="00E953D4"/>
    <w:rsid w:val="00E95F88"/>
    <w:rsid w:val="00E96CC4"/>
    <w:rsid w:val="00E97640"/>
    <w:rsid w:val="00E979FD"/>
    <w:rsid w:val="00EA1C22"/>
    <w:rsid w:val="00EA2D90"/>
    <w:rsid w:val="00EA3028"/>
    <w:rsid w:val="00EA39E1"/>
    <w:rsid w:val="00EA4B16"/>
    <w:rsid w:val="00EA5842"/>
    <w:rsid w:val="00EA6DD3"/>
    <w:rsid w:val="00EA7FD1"/>
    <w:rsid w:val="00EB0063"/>
    <w:rsid w:val="00EB0A6C"/>
    <w:rsid w:val="00EB1F34"/>
    <w:rsid w:val="00EB2822"/>
    <w:rsid w:val="00EB2DCD"/>
    <w:rsid w:val="00EB3301"/>
    <w:rsid w:val="00EB3A8A"/>
    <w:rsid w:val="00EB3E59"/>
    <w:rsid w:val="00EB42E5"/>
    <w:rsid w:val="00EB48BC"/>
    <w:rsid w:val="00EB56FF"/>
    <w:rsid w:val="00EB6972"/>
    <w:rsid w:val="00EB6979"/>
    <w:rsid w:val="00EB69DA"/>
    <w:rsid w:val="00EB7AC2"/>
    <w:rsid w:val="00EB7C26"/>
    <w:rsid w:val="00EC00AE"/>
    <w:rsid w:val="00EC05DE"/>
    <w:rsid w:val="00EC0E8F"/>
    <w:rsid w:val="00EC196E"/>
    <w:rsid w:val="00EC2BE7"/>
    <w:rsid w:val="00EC44EB"/>
    <w:rsid w:val="00EC466D"/>
    <w:rsid w:val="00EC55D5"/>
    <w:rsid w:val="00EC6D2C"/>
    <w:rsid w:val="00EC6EB7"/>
    <w:rsid w:val="00ED0687"/>
    <w:rsid w:val="00ED0E79"/>
    <w:rsid w:val="00ED14D4"/>
    <w:rsid w:val="00ED1F35"/>
    <w:rsid w:val="00ED2383"/>
    <w:rsid w:val="00ED2400"/>
    <w:rsid w:val="00ED2EF8"/>
    <w:rsid w:val="00ED3323"/>
    <w:rsid w:val="00ED3521"/>
    <w:rsid w:val="00ED4983"/>
    <w:rsid w:val="00ED54C0"/>
    <w:rsid w:val="00ED5A98"/>
    <w:rsid w:val="00ED6A52"/>
    <w:rsid w:val="00ED6D64"/>
    <w:rsid w:val="00ED7BBE"/>
    <w:rsid w:val="00ED7CEC"/>
    <w:rsid w:val="00EE04D5"/>
    <w:rsid w:val="00EE08C5"/>
    <w:rsid w:val="00EE0B47"/>
    <w:rsid w:val="00EE2DD2"/>
    <w:rsid w:val="00EE3D5B"/>
    <w:rsid w:val="00EE5BB6"/>
    <w:rsid w:val="00EE658C"/>
    <w:rsid w:val="00EE69FB"/>
    <w:rsid w:val="00EE6C37"/>
    <w:rsid w:val="00EE790A"/>
    <w:rsid w:val="00EE7A23"/>
    <w:rsid w:val="00EE7DE2"/>
    <w:rsid w:val="00EF0AD5"/>
    <w:rsid w:val="00EF1926"/>
    <w:rsid w:val="00EF1B91"/>
    <w:rsid w:val="00EF28EC"/>
    <w:rsid w:val="00EF2E8D"/>
    <w:rsid w:val="00EF3CC1"/>
    <w:rsid w:val="00EF4056"/>
    <w:rsid w:val="00EF4473"/>
    <w:rsid w:val="00EF4A8A"/>
    <w:rsid w:val="00EF5611"/>
    <w:rsid w:val="00EF572C"/>
    <w:rsid w:val="00EF5771"/>
    <w:rsid w:val="00EF6D5D"/>
    <w:rsid w:val="00EF7D47"/>
    <w:rsid w:val="00F0061D"/>
    <w:rsid w:val="00F00A5A"/>
    <w:rsid w:val="00F011B4"/>
    <w:rsid w:val="00F02566"/>
    <w:rsid w:val="00F027E4"/>
    <w:rsid w:val="00F029AD"/>
    <w:rsid w:val="00F02E89"/>
    <w:rsid w:val="00F030CE"/>
    <w:rsid w:val="00F03196"/>
    <w:rsid w:val="00F03647"/>
    <w:rsid w:val="00F03A44"/>
    <w:rsid w:val="00F03A50"/>
    <w:rsid w:val="00F06675"/>
    <w:rsid w:val="00F06AEC"/>
    <w:rsid w:val="00F06B11"/>
    <w:rsid w:val="00F06E7A"/>
    <w:rsid w:val="00F07251"/>
    <w:rsid w:val="00F104D5"/>
    <w:rsid w:val="00F104EF"/>
    <w:rsid w:val="00F10B05"/>
    <w:rsid w:val="00F112CF"/>
    <w:rsid w:val="00F121E2"/>
    <w:rsid w:val="00F124F7"/>
    <w:rsid w:val="00F12837"/>
    <w:rsid w:val="00F14478"/>
    <w:rsid w:val="00F15DF9"/>
    <w:rsid w:val="00F16317"/>
    <w:rsid w:val="00F1638C"/>
    <w:rsid w:val="00F17983"/>
    <w:rsid w:val="00F2108C"/>
    <w:rsid w:val="00F21FA4"/>
    <w:rsid w:val="00F223DB"/>
    <w:rsid w:val="00F234ED"/>
    <w:rsid w:val="00F241CB"/>
    <w:rsid w:val="00F25D16"/>
    <w:rsid w:val="00F263E8"/>
    <w:rsid w:val="00F27160"/>
    <w:rsid w:val="00F30005"/>
    <w:rsid w:val="00F307EF"/>
    <w:rsid w:val="00F30EE7"/>
    <w:rsid w:val="00F31445"/>
    <w:rsid w:val="00F32037"/>
    <w:rsid w:val="00F321C8"/>
    <w:rsid w:val="00F33BDA"/>
    <w:rsid w:val="00F34D7B"/>
    <w:rsid w:val="00F35E2C"/>
    <w:rsid w:val="00F36644"/>
    <w:rsid w:val="00F36809"/>
    <w:rsid w:val="00F36D26"/>
    <w:rsid w:val="00F37C1C"/>
    <w:rsid w:val="00F404A4"/>
    <w:rsid w:val="00F40D4D"/>
    <w:rsid w:val="00F41141"/>
    <w:rsid w:val="00F42608"/>
    <w:rsid w:val="00F4325E"/>
    <w:rsid w:val="00F4330D"/>
    <w:rsid w:val="00F43BFD"/>
    <w:rsid w:val="00F450EC"/>
    <w:rsid w:val="00F45E03"/>
    <w:rsid w:val="00F46D3D"/>
    <w:rsid w:val="00F4F49B"/>
    <w:rsid w:val="00F50A53"/>
    <w:rsid w:val="00F50CCD"/>
    <w:rsid w:val="00F512EF"/>
    <w:rsid w:val="00F52AF5"/>
    <w:rsid w:val="00F52CE9"/>
    <w:rsid w:val="00F53BCF"/>
    <w:rsid w:val="00F55148"/>
    <w:rsid w:val="00F560D7"/>
    <w:rsid w:val="00F5652E"/>
    <w:rsid w:val="00F6014C"/>
    <w:rsid w:val="00F60AFA"/>
    <w:rsid w:val="00F615B2"/>
    <w:rsid w:val="00F626FC"/>
    <w:rsid w:val="00F647E2"/>
    <w:rsid w:val="00F64B7A"/>
    <w:rsid w:val="00F64BB9"/>
    <w:rsid w:val="00F65626"/>
    <w:rsid w:val="00F65733"/>
    <w:rsid w:val="00F65D2B"/>
    <w:rsid w:val="00F65E70"/>
    <w:rsid w:val="00F6668B"/>
    <w:rsid w:val="00F667AF"/>
    <w:rsid w:val="00F672DA"/>
    <w:rsid w:val="00F6794D"/>
    <w:rsid w:val="00F70265"/>
    <w:rsid w:val="00F7068E"/>
    <w:rsid w:val="00F70D22"/>
    <w:rsid w:val="00F71754"/>
    <w:rsid w:val="00F71C77"/>
    <w:rsid w:val="00F72614"/>
    <w:rsid w:val="00F72C75"/>
    <w:rsid w:val="00F734CF"/>
    <w:rsid w:val="00F73675"/>
    <w:rsid w:val="00F7444C"/>
    <w:rsid w:val="00F74575"/>
    <w:rsid w:val="00F74ADD"/>
    <w:rsid w:val="00F8031E"/>
    <w:rsid w:val="00F81733"/>
    <w:rsid w:val="00F817F6"/>
    <w:rsid w:val="00F81D89"/>
    <w:rsid w:val="00F82F61"/>
    <w:rsid w:val="00F834C7"/>
    <w:rsid w:val="00F837BD"/>
    <w:rsid w:val="00F83C5E"/>
    <w:rsid w:val="00F849E8"/>
    <w:rsid w:val="00F850FC"/>
    <w:rsid w:val="00F8547C"/>
    <w:rsid w:val="00F85665"/>
    <w:rsid w:val="00F85752"/>
    <w:rsid w:val="00F85B57"/>
    <w:rsid w:val="00F86CDD"/>
    <w:rsid w:val="00F872CB"/>
    <w:rsid w:val="00F87C5E"/>
    <w:rsid w:val="00F90958"/>
    <w:rsid w:val="00F914FD"/>
    <w:rsid w:val="00F91B80"/>
    <w:rsid w:val="00F9277C"/>
    <w:rsid w:val="00F929E6"/>
    <w:rsid w:val="00F930F3"/>
    <w:rsid w:val="00F9324B"/>
    <w:rsid w:val="00F936A4"/>
    <w:rsid w:val="00F93D08"/>
    <w:rsid w:val="00F940D3"/>
    <w:rsid w:val="00F95698"/>
    <w:rsid w:val="00F957D5"/>
    <w:rsid w:val="00F95B85"/>
    <w:rsid w:val="00F96C93"/>
    <w:rsid w:val="00F96F0D"/>
    <w:rsid w:val="00F97197"/>
    <w:rsid w:val="00FA09B2"/>
    <w:rsid w:val="00FA118C"/>
    <w:rsid w:val="00FA26B1"/>
    <w:rsid w:val="00FA357E"/>
    <w:rsid w:val="00FA40FD"/>
    <w:rsid w:val="00FA41E4"/>
    <w:rsid w:val="00FA4340"/>
    <w:rsid w:val="00FA471B"/>
    <w:rsid w:val="00FA5B3A"/>
    <w:rsid w:val="00FA670D"/>
    <w:rsid w:val="00FA7189"/>
    <w:rsid w:val="00FA72B7"/>
    <w:rsid w:val="00FA7CE9"/>
    <w:rsid w:val="00FA7DC0"/>
    <w:rsid w:val="00FB0320"/>
    <w:rsid w:val="00FB0693"/>
    <w:rsid w:val="00FB2EF8"/>
    <w:rsid w:val="00FB2F02"/>
    <w:rsid w:val="00FB3276"/>
    <w:rsid w:val="00FB41F3"/>
    <w:rsid w:val="00FB49D7"/>
    <w:rsid w:val="00FB4C97"/>
    <w:rsid w:val="00FB4DED"/>
    <w:rsid w:val="00FB51B0"/>
    <w:rsid w:val="00FB529F"/>
    <w:rsid w:val="00FB5ABB"/>
    <w:rsid w:val="00FB5D9C"/>
    <w:rsid w:val="00FB6624"/>
    <w:rsid w:val="00FB6687"/>
    <w:rsid w:val="00FB6BF6"/>
    <w:rsid w:val="00FB707E"/>
    <w:rsid w:val="00FB7675"/>
    <w:rsid w:val="00FC06FB"/>
    <w:rsid w:val="00FC2D96"/>
    <w:rsid w:val="00FC2E65"/>
    <w:rsid w:val="00FC34B6"/>
    <w:rsid w:val="00FC3D6C"/>
    <w:rsid w:val="00FC43CE"/>
    <w:rsid w:val="00FC4477"/>
    <w:rsid w:val="00FC4904"/>
    <w:rsid w:val="00FC4BAA"/>
    <w:rsid w:val="00FC542F"/>
    <w:rsid w:val="00FC6FF1"/>
    <w:rsid w:val="00FC73B9"/>
    <w:rsid w:val="00FD0149"/>
    <w:rsid w:val="00FD02E8"/>
    <w:rsid w:val="00FD04EB"/>
    <w:rsid w:val="00FD202A"/>
    <w:rsid w:val="00FD2875"/>
    <w:rsid w:val="00FD2DAD"/>
    <w:rsid w:val="00FD3D1F"/>
    <w:rsid w:val="00FD4B8E"/>
    <w:rsid w:val="00FD5C9C"/>
    <w:rsid w:val="00FD6274"/>
    <w:rsid w:val="00FD6343"/>
    <w:rsid w:val="00FD7077"/>
    <w:rsid w:val="00FD7D3C"/>
    <w:rsid w:val="00FD7DB7"/>
    <w:rsid w:val="00FD7DF9"/>
    <w:rsid w:val="00FE37A0"/>
    <w:rsid w:val="00FE3FA2"/>
    <w:rsid w:val="00FE5C90"/>
    <w:rsid w:val="00FE5CD4"/>
    <w:rsid w:val="00FE61DE"/>
    <w:rsid w:val="00FE623F"/>
    <w:rsid w:val="00FE6B0A"/>
    <w:rsid w:val="00FF082D"/>
    <w:rsid w:val="00FF1727"/>
    <w:rsid w:val="00FF29AF"/>
    <w:rsid w:val="00FF3140"/>
    <w:rsid w:val="00FF34C0"/>
    <w:rsid w:val="00FF5A64"/>
    <w:rsid w:val="00FF5B22"/>
    <w:rsid w:val="00FF608A"/>
    <w:rsid w:val="00FF6229"/>
    <w:rsid w:val="00FF6A77"/>
    <w:rsid w:val="00FF6FEF"/>
    <w:rsid w:val="0104D188"/>
    <w:rsid w:val="010B2BF6"/>
    <w:rsid w:val="01130ACF"/>
    <w:rsid w:val="013698CA"/>
    <w:rsid w:val="01398AB5"/>
    <w:rsid w:val="01459BA4"/>
    <w:rsid w:val="014F130E"/>
    <w:rsid w:val="0179F4A0"/>
    <w:rsid w:val="017B5027"/>
    <w:rsid w:val="01809BEB"/>
    <w:rsid w:val="0181D3FD"/>
    <w:rsid w:val="01860026"/>
    <w:rsid w:val="018EE714"/>
    <w:rsid w:val="0192C9CE"/>
    <w:rsid w:val="01969633"/>
    <w:rsid w:val="019F7F98"/>
    <w:rsid w:val="01A3340B"/>
    <w:rsid w:val="01A80148"/>
    <w:rsid w:val="01AC84BA"/>
    <w:rsid w:val="01B07E91"/>
    <w:rsid w:val="01BDA18C"/>
    <w:rsid w:val="01C4E55C"/>
    <w:rsid w:val="01D4D605"/>
    <w:rsid w:val="01DA9BCF"/>
    <w:rsid w:val="01E76314"/>
    <w:rsid w:val="01E7A701"/>
    <w:rsid w:val="01F7F721"/>
    <w:rsid w:val="01FEEC3A"/>
    <w:rsid w:val="0209EFA3"/>
    <w:rsid w:val="020F0139"/>
    <w:rsid w:val="020F5C46"/>
    <w:rsid w:val="023CB7DB"/>
    <w:rsid w:val="02483907"/>
    <w:rsid w:val="0249C6FC"/>
    <w:rsid w:val="0253297F"/>
    <w:rsid w:val="025E1080"/>
    <w:rsid w:val="025F12B8"/>
    <w:rsid w:val="0265D5C5"/>
    <w:rsid w:val="026CDBA6"/>
    <w:rsid w:val="0272B7C6"/>
    <w:rsid w:val="02734972"/>
    <w:rsid w:val="02763C08"/>
    <w:rsid w:val="0282F244"/>
    <w:rsid w:val="028322BE"/>
    <w:rsid w:val="028756BD"/>
    <w:rsid w:val="028D6E15"/>
    <w:rsid w:val="02906DE0"/>
    <w:rsid w:val="0292A8B2"/>
    <w:rsid w:val="029A0066"/>
    <w:rsid w:val="02A04D46"/>
    <w:rsid w:val="02AF16C3"/>
    <w:rsid w:val="02B01DC3"/>
    <w:rsid w:val="02B05968"/>
    <w:rsid w:val="02B4FD8E"/>
    <w:rsid w:val="02B98299"/>
    <w:rsid w:val="02BACE1A"/>
    <w:rsid w:val="02CBB546"/>
    <w:rsid w:val="02CF457D"/>
    <w:rsid w:val="02E20FE2"/>
    <w:rsid w:val="02EC12D5"/>
    <w:rsid w:val="0300330E"/>
    <w:rsid w:val="03053ABA"/>
    <w:rsid w:val="031D8020"/>
    <w:rsid w:val="03215E8E"/>
    <w:rsid w:val="03230AEB"/>
    <w:rsid w:val="032AE21D"/>
    <w:rsid w:val="0334E8A4"/>
    <w:rsid w:val="033A4B41"/>
    <w:rsid w:val="033B2A67"/>
    <w:rsid w:val="033C0EEF"/>
    <w:rsid w:val="03419BFB"/>
    <w:rsid w:val="0350F740"/>
    <w:rsid w:val="036A6936"/>
    <w:rsid w:val="0372BA1E"/>
    <w:rsid w:val="03762A4C"/>
    <w:rsid w:val="03A72665"/>
    <w:rsid w:val="03A960A1"/>
    <w:rsid w:val="03B7C524"/>
    <w:rsid w:val="03BF51C1"/>
    <w:rsid w:val="03C24260"/>
    <w:rsid w:val="03C49EF6"/>
    <w:rsid w:val="03C7C630"/>
    <w:rsid w:val="03CC7B83"/>
    <w:rsid w:val="03D4404A"/>
    <w:rsid w:val="03E271BF"/>
    <w:rsid w:val="03E41049"/>
    <w:rsid w:val="03E448BB"/>
    <w:rsid w:val="03F07D2E"/>
    <w:rsid w:val="03F29DE5"/>
    <w:rsid w:val="03F666DD"/>
    <w:rsid w:val="0400C2BF"/>
    <w:rsid w:val="040CA56A"/>
    <w:rsid w:val="040F3770"/>
    <w:rsid w:val="041306DD"/>
    <w:rsid w:val="0416F19F"/>
    <w:rsid w:val="04424E10"/>
    <w:rsid w:val="04456796"/>
    <w:rsid w:val="0448104A"/>
    <w:rsid w:val="044B06C3"/>
    <w:rsid w:val="045969A8"/>
    <w:rsid w:val="0461604A"/>
    <w:rsid w:val="04684B77"/>
    <w:rsid w:val="046B526F"/>
    <w:rsid w:val="047DF7E0"/>
    <w:rsid w:val="0488F079"/>
    <w:rsid w:val="04987F6F"/>
    <w:rsid w:val="049F95C2"/>
    <w:rsid w:val="04A61995"/>
    <w:rsid w:val="04A8891E"/>
    <w:rsid w:val="04AC135F"/>
    <w:rsid w:val="04B5A119"/>
    <w:rsid w:val="04B7BCA5"/>
    <w:rsid w:val="04B7F3D2"/>
    <w:rsid w:val="04C3F83D"/>
    <w:rsid w:val="04C50D35"/>
    <w:rsid w:val="04D2914C"/>
    <w:rsid w:val="04D38D6B"/>
    <w:rsid w:val="04D3CEF1"/>
    <w:rsid w:val="04D97C03"/>
    <w:rsid w:val="04DC1C35"/>
    <w:rsid w:val="04DC7F22"/>
    <w:rsid w:val="04E325DA"/>
    <w:rsid w:val="04E392AA"/>
    <w:rsid w:val="04E6D272"/>
    <w:rsid w:val="05083972"/>
    <w:rsid w:val="051947C9"/>
    <w:rsid w:val="0520B7A4"/>
    <w:rsid w:val="052140F3"/>
    <w:rsid w:val="053D20DE"/>
    <w:rsid w:val="053F8956"/>
    <w:rsid w:val="0549A3F0"/>
    <w:rsid w:val="055AE218"/>
    <w:rsid w:val="055BA908"/>
    <w:rsid w:val="05684BE4"/>
    <w:rsid w:val="056EF883"/>
    <w:rsid w:val="056F9285"/>
    <w:rsid w:val="057E5619"/>
    <w:rsid w:val="05810B7B"/>
    <w:rsid w:val="05873A5E"/>
    <w:rsid w:val="05A0FDC9"/>
    <w:rsid w:val="05A595F3"/>
    <w:rsid w:val="05AB2B02"/>
    <w:rsid w:val="05B13AE1"/>
    <w:rsid w:val="05B537D8"/>
    <w:rsid w:val="05B6D5D9"/>
    <w:rsid w:val="05BE5B6B"/>
    <w:rsid w:val="05C00FB2"/>
    <w:rsid w:val="05C243A0"/>
    <w:rsid w:val="05C813B4"/>
    <w:rsid w:val="05D24B68"/>
    <w:rsid w:val="05D81A45"/>
    <w:rsid w:val="05D8AAC1"/>
    <w:rsid w:val="05DA71C1"/>
    <w:rsid w:val="05DFBA62"/>
    <w:rsid w:val="05E890B7"/>
    <w:rsid w:val="05E8D4C5"/>
    <w:rsid w:val="05F2FF0C"/>
    <w:rsid w:val="05F549FF"/>
    <w:rsid w:val="05F9ACF8"/>
    <w:rsid w:val="05FA6928"/>
    <w:rsid w:val="05FC513D"/>
    <w:rsid w:val="05FC70A3"/>
    <w:rsid w:val="0601B807"/>
    <w:rsid w:val="0602972D"/>
    <w:rsid w:val="0610C98C"/>
    <w:rsid w:val="06139883"/>
    <w:rsid w:val="061A7DFB"/>
    <w:rsid w:val="061DB893"/>
    <w:rsid w:val="0630836C"/>
    <w:rsid w:val="063E4EF3"/>
    <w:rsid w:val="064036B4"/>
    <w:rsid w:val="0646A361"/>
    <w:rsid w:val="064AB635"/>
    <w:rsid w:val="064CA0FA"/>
    <w:rsid w:val="0655CBF1"/>
    <w:rsid w:val="065828D1"/>
    <w:rsid w:val="065C096B"/>
    <w:rsid w:val="065EC439"/>
    <w:rsid w:val="0662D878"/>
    <w:rsid w:val="066EB068"/>
    <w:rsid w:val="067CD17D"/>
    <w:rsid w:val="067F35A9"/>
    <w:rsid w:val="068283FC"/>
    <w:rsid w:val="0684275C"/>
    <w:rsid w:val="068EE506"/>
    <w:rsid w:val="0690FBEC"/>
    <w:rsid w:val="0691B0BB"/>
    <w:rsid w:val="069929E6"/>
    <w:rsid w:val="069E4401"/>
    <w:rsid w:val="06A3F6B0"/>
    <w:rsid w:val="06AE3808"/>
    <w:rsid w:val="06BE0CCF"/>
    <w:rsid w:val="06C321FE"/>
    <w:rsid w:val="06CA19FA"/>
    <w:rsid w:val="06D821FF"/>
    <w:rsid w:val="06D9FE47"/>
    <w:rsid w:val="06E22847"/>
    <w:rsid w:val="06E3E1F3"/>
    <w:rsid w:val="06E48FB2"/>
    <w:rsid w:val="06E9364F"/>
    <w:rsid w:val="06ED8DCC"/>
    <w:rsid w:val="06FF46DD"/>
    <w:rsid w:val="06FFF8EF"/>
    <w:rsid w:val="07006101"/>
    <w:rsid w:val="07172625"/>
    <w:rsid w:val="072742F8"/>
    <w:rsid w:val="07372FC1"/>
    <w:rsid w:val="073ABA82"/>
    <w:rsid w:val="073FE0D3"/>
    <w:rsid w:val="0746330F"/>
    <w:rsid w:val="07515BAB"/>
    <w:rsid w:val="0759732F"/>
    <w:rsid w:val="076BA94F"/>
    <w:rsid w:val="077DA5CA"/>
    <w:rsid w:val="07910C5A"/>
    <w:rsid w:val="0791D063"/>
    <w:rsid w:val="07934D02"/>
    <w:rsid w:val="0799F805"/>
    <w:rsid w:val="07A15918"/>
    <w:rsid w:val="07A24E00"/>
    <w:rsid w:val="07A350A0"/>
    <w:rsid w:val="07AC9B42"/>
    <w:rsid w:val="07B8F726"/>
    <w:rsid w:val="07BE0911"/>
    <w:rsid w:val="07C7131D"/>
    <w:rsid w:val="07CF355A"/>
    <w:rsid w:val="07D04873"/>
    <w:rsid w:val="07D19059"/>
    <w:rsid w:val="07DA1704"/>
    <w:rsid w:val="07DF3FC4"/>
    <w:rsid w:val="07E8E3DA"/>
    <w:rsid w:val="07E92480"/>
    <w:rsid w:val="07F412A3"/>
    <w:rsid w:val="07FD7AF2"/>
    <w:rsid w:val="07FF7EC3"/>
    <w:rsid w:val="080CCD16"/>
    <w:rsid w:val="0838F9F9"/>
    <w:rsid w:val="0847D4AD"/>
    <w:rsid w:val="0847E33B"/>
    <w:rsid w:val="084A90B4"/>
    <w:rsid w:val="0851EF42"/>
    <w:rsid w:val="08571899"/>
    <w:rsid w:val="0857C74F"/>
    <w:rsid w:val="085A38B7"/>
    <w:rsid w:val="085F49D3"/>
    <w:rsid w:val="085F6C6E"/>
    <w:rsid w:val="085F6E14"/>
    <w:rsid w:val="08770D44"/>
    <w:rsid w:val="088DC666"/>
    <w:rsid w:val="08918D27"/>
    <w:rsid w:val="08946453"/>
    <w:rsid w:val="0895B1FA"/>
    <w:rsid w:val="08AAF787"/>
    <w:rsid w:val="08AC80E2"/>
    <w:rsid w:val="08B0CB09"/>
    <w:rsid w:val="08B115BE"/>
    <w:rsid w:val="08B5305F"/>
    <w:rsid w:val="08BCACDD"/>
    <w:rsid w:val="08BD50EA"/>
    <w:rsid w:val="08C8E6EE"/>
    <w:rsid w:val="08D0FDDE"/>
    <w:rsid w:val="08D8976C"/>
    <w:rsid w:val="08E725DF"/>
    <w:rsid w:val="08EE4CC6"/>
    <w:rsid w:val="08F15373"/>
    <w:rsid w:val="08F40271"/>
    <w:rsid w:val="090273C8"/>
    <w:rsid w:val="0903B67D"/>
    <w:rsid w:val="0904687D"/>
    <w:rsid w:val="09103351"/>
    <w:rsid w:val="0915BBDC"/>
    <w:rsid w:val="091F3264"/>
    <w:rsid w:val="092B6650"/>
    <w:rsid w:val="0933E0C8"/>
    <w:rsid w:val="09401227"/>
    <w:rsid w:val="094117CC"/>
    <w:rsid w:val="0941A6B8"/>
    <w:rsid w:val="094C37CB"/>
    <w:rsid w:val="09579EDF"/>
    <w:rsid w:val="095E7772"/>
    <w:rsid w:val="09600090"/>
    <w:rsid w:val="0964657F"/>
    <w:rsid w:val="0971A511"/>
    <w:rsid w:val="0973E2FF"/>
    <w:rsid w:val="097C9EBF"/>
    <w:rsid w:val="09921C02"/>
    <w:rsid w:val="099462E6"/>
    <w:rsid w:val="099664FB"/>
    <w:rsid w:val="0999F8F9"/>
    <w:rsid w:val="099EDAF9"/>
    <w:rsid w:val="09A047C2"/>
    <w:rsid w:val="09AA62FA"/>
    <w:rsid w:val="09ACC00A"/>
    <w:rsid w:val="09C12A53"/>
    <w:rsid w:val="09C552CD"/>
    <w:rsid w:val="09D67626"/>
    <w:rsid w:val="09FA625C"/>
    <w:rsid w:val="09FB98E0"/>
    <w:rsid w:val="09FCED7B"/>
    <w:rsid w:val="09FDE7F0"/>
    <w:rsid w:val="0A0AB014"/>
    <w:rsid w:val="0A0E0DDE"/>
    <w:rsid w:val="0A101C60"/>
    <w:rsid w:val="0A10AA6A"/>
    <w:rsid w:val="0A11CD37"/>
    <w:rsid w:val="0A11F12E"/>
    <w:rsid w:val="0A192EEE"/>
    <w:rsid w:val="0A2028F8"/>
    <w:rsid w:val="0A256B71"/>
    <w:rsid w:val="0A2579D6"/>
    <w:rsid w:val="0A2FF7CB"/>
    <w:rsid w:val="0A31BCFB"/>
    <w:rsid w:val="0A3A7726"/>
    <w:rsid w:val="0A4185F0"/>
    <w:rsid w:val="0A46841C"/>
    <w:rsid w:val="0A490DAA"/>
    <w:rsid w:val="0A49ACF3"/>
    <w:rsid w:val="0A4A4D9E"/>
    <w:rsid w:val="0A4AF5A6"/>
    <w:rsid w:val="0A4F7B6F"/>
    <w:rsid w:val="0A5FE510"/>
    <w:rsid w:val="0A60E912"/>
    <w:rsid w:val="0A615303"/>
    <w:rsid w:val="0A616F10"/>
    <w:rsid w:val="0A63C652"/>
    <w:rsid w:val="0A6E771C"/>
    <w:rsid w:val="0A73435C"/>
    <w:rsid w:val="0A95B807"/>
    <w:rsid w:val="0A9FB9AF"/>
    <w:rsid w:val="0AA24314"/>
    <w:rsid w:val="0AA262C8"/>
    <w:rsid w:val="0AADE2E4"/>
    <w:rsid w:val="0AAE25CF"/>
    <w:rsid w:val="0AB06B74"/>
    <w:rsid w:val="0AB180BE"/>
    <w:rsid w:val="0AB54AA4"/>
    <w:rsid w:val="0ABCA34E"/>
    <w:rsid w:val="0ABF6998"/>
    <w:rsid w:val="0AC00EBC"/>
    <w:rsid w:val="0ACF8B4E"/>
    <w:rsid w:val="0ADBA71C"/>
    <w:rsid w:val="0ADD1CEA"/>
    <w:rsid w:val="0AF066FD"/>
    <w:rsid w:val="0B00C81C"/>
    <w:rsid w:val="0B057341"/>
    <w:rsid w:val="0B0964A2"/>
    <w:rsid w:val="0B1236C7"/>
    <w:rsid w:val="0B13704F"/>
    <w:rsid w:val="0B13BB92"/>
    <w:rsid w:val="0B14D70F"/>
    <w:rsid w:val="0B18FF26"/>
    <w:rsid w:val="0B192E64"/>
    <w:rsid w:val="0B1E791C"/>
    <w:rsid w:val="0B217557"/>
    <w:rsid w:val="0B25E836"/>
    <w:rsid w:val="0B29BA9F"/>
    <w:rsid w:val="0B386660"/>
    <w:rsid w:val="0B43B64B"/>
    <w:rsid w:val="0B4D44D5"/>
    <w:rsid w:val="0B4D5B83"/>
    <w:rsid w:val="0B4FB6F9"/>
    <w:rsid w:val="0B55EF19"/>
    <w:rsid w:val="0B622B9E"/>
    <w:rsid w:val="0B641463"/>
    <w:rsid w:val="0B66C020"/>
    <w:rsid w:val="0B757AA9"/>
    <w:rsid w:val="0B76E0DD"/>
    <w:rsid w:val="0B8BE4F2"/>
    <w:rsid w:val="0B94C372"/>
    <w:rsid w:val="0B9897D5"/>
    <w:rsid w:val="0B9A211F"/>
    <w:rsid w:val="0BA011FA"/>
    <w:rsid w:val="0BA79CDB"/>
    <w:rsid w:val="0BAAE2AF"/>
    <w:rsid w:val="0BB34F0A"/>
    <w:rsid w:val="0BD93918"/>
    <w:rsid w:val="0BDCE8C1"/>
    <w:rsid w:val="0BE23050"/>
    <w:rsid w:val="0BE99E71"/>
    <w:rsid w:val="0BEEC953"/>
    <w:rsid w:val="0BEEED22"/>
    <w:rsid w:val="0BEF0142"/>
    <w:rsid w:val="0BF3DEF8"/>
    <w:rsid w:val="0C02F272"/>
    <w:rsid w:val="0C0D1BFC"/>
    <w:rsid w:val="0C1A4955"/>
    <w:rsid w:val="0C1DB9F8"/>
    <w:rsid w:val="0C2C38F0"/>
    <w:rsid w:val="0C2D63BF"/>
    <w:rsid w:val="0C36725F"/>
    <w:rsid w:val="0C5297E0"/>
    <w:rsid w:val="0C54D24B"/>
    <w:rsid w:val="0C639985"/>
    <w:rsid w:val="0C691F0A"/>
    <w:rsid w:val="0C6964C8"/>
    <w:rsid w:val="0C69655E"/>
    <w:rsid w:val="0C737BEC"/>
    <w:rsid w:val="0C77C48F"/>
    <w:rsid w:val="0C792C59"/>
    <w:rsid w:val="0C7F923B"/>
    <w:rsid w:val="0C8D91AF"/>
    <w:rsid w:val="0C8DB631"/>
    <w:rsid w:val="0C9F1893"/>
    <w:rsid w:val="0CB04767"/>
    <w:rsid w:val="0CB321F5"/>
    <w:rsid w:val="0CB66A5C"/>
    <w:rsid w:val="0CB7430A"/>
    <w:rsid w:val="0CC645F5"/>
    <w:rsid w:val="0CD78523"/>
    <w:rsid w:val="0CD7E8FB"/>
    <w:rsid w:val="0CDF82C4"/>
    <w:rsid w:val="0CE3E4D7"/>
    <w:rsid w:val="0CF0DA98"/>
    <w:rsid w:val="0CF2BB04"/>
    <w:rsid w:val="0CF50526"/>
    <w:rsid w:val="0CFDA9ED"/>
    <w:rsid w:val="0D095E03"/>
    <w:rsid w:val="0D216CE3"/>
    <w:rsid w:val="0D251272"/>
    <w:rsid w:val="0D3584B2"/>
    <w:rsid w:val="0D389D2D"/>
    <w:rsid w:val="0D3AF27F"/>
    <w:rsid w:val="0D3E50EF"/>
    <w:rsid w:val="0D3FE247"/>
    <w:rsid w:val="0D416190"/>
    <w:rsid w:val="0D481A63"/>
    <w:rsid w:val="0D531E02"/>
    <w:rsid w:val="0D54E73B"/>
    <w:rsid w:val="0D55206E"/>
    <w:rsid w:val="0D5563CE"/>
    <w:rsid w:val="0D592797"/>
    <w:rsid w:val="0D777BD4"/>
    <w:rsid w:val="0D841842"/>
    <w:rsid w:val="0D85FCD3"/>
    <w:rsid w:val="0D8E669A"/>
    <w:rsid w:val="0D913968"/>
    <w:rsid w:val="0D919816"/>
    <w:rsid w:val="0D945D28"/>
    <w:rsid w:val="0D994DD8"/>
    <w:rsid w:val="0DB955A3"/>
    <w:rsid w:val="0DC55F09"/>
    <w:rsid w:val="0DCED235"/>
    <w:rsid w:val="0DD3F1A1"/>
    <w:rsid w:val="0DDC9410"/>
    <w:rsid w:val="0DDF7647"/>
    <w:rsid w:val="0DE35490"/>
    <w:rsid w:val="0DE47D88"/>
    <w:rsid w:val="0DE4D3D4"/>
    <w:rsid w:val="0DEFA716"/>
    <w:rsid w:val="0DFDC48E"/>
    <w:rsid w:val="0DFF3E17"/>
    <w:rsid w:val="0E0A7D59"/>
    <w:rsid w:val="0E0C6B4F"/>
    <w:rsid w:val="0E15B453"/>
    <w:rsid w:val="0E188EF1"/>
    <w:rsid w:val="0E203BFD"/>
    <w:rsid w:val="0E2041DC"/>
    <w:rsid w:val="0E29D379"/>
    <w:rsid w:val="0E3F2D1D"/>
    <w:rsid w:val="0E405417"/>
    <w:rsid w:val="0E438FA8"/>
    <w:rsid w:val="0E597EC9"/>
    <w:rsid w:val="0E61184C"/>
    <w:rsid w:val="0E69D61E"/>
    <w:rsid w:val="0E6E46CF"/>
    <w:rsid w:val="0E7BDA6A"/>
    <w:rsid w:val="0E7CCEB0"/>
    <w:rsid w:val="0E86548C"/>
    <w:rsid w:val="0E876795"/>
    <w:rsid w:val="0E927097"/>
    <w:rsid w:val="0E937A9D"/>
    <w:rsid w:val="0E96DC9D"/>
    <w:rsid w:val="0EA95769"/>
    <w:rsid w:val="0EB18E73"/>
    <w:rsid w:val="0EB601A0"/>
    <w:rsid w:val="0EBE8F91"/>
    <w:rsid w:val="0EBFAF7A"/>
    <w:rsid w:val="0EC846CD"/>
    <w:rsid w:val="0ECB0D98"/>
    <w:rsid w:val="0ECC22AD"/>
    <w:rsid w:val="0ED29605"/>
    <w:rsid w:val="0ED534FE"/>
    <w:rsid w:val="0ED789B7"/>
    <w:rsid w:val="0EDDEC3F"/>
    <w:rsid w:val="0EE66E56"/>
    <w:rsid w:val="0EF380D3"/>
    <w:rsid w:val="0EF531EB"/>
    <w:rsid w:val="0EF6E7BD"/>
    <w:rsid w:val="0EF8DC94"/>
    <w:rsid w:val="0EFBC3CE"/>
    <w:rsid w:val="0F053551"/>
    <w:rsid w:val="0F11DA2D"/>
    <w:rsid w:val="0F16FEB2"/>
    <w:rsid w:val="0F23555D"/>
    <w:rsid w:val="0F2503DD"/>
    <w:rsid w:val="0F35E16D"/>
    <w:rsid w:val="0F3E1CD9"/>
    <w:rsid w:val="0F41F835"/>
    <w:rsid w:val="0F42E2D7"/>
    <w:rsid w:val="0F50C1D7"/>
    <w:rsid w:val="0F516292"/>
    <w:rsid w:val="0F51E765"/>
    <w:rsid w:val="0F5667CF"/>
    <w:rsid w:val="0F6BDA08"/>
    <w:rsid w:val="0F6CEB57"/>
    <w:rsid w:val="0F6F5A9D"/>
    <w:rsid w:val="0F724489"/>
    <w:rsid w:val="0F7D339B"/>
    <w:rsid w:val="0F8AC1DA"/>
    <w:rsid w:val="0F8F5464"/>
    <w:rsid w:val="0F95936D"/>
    <w:rsid w:val="0F970F88"/>
    <w:rsid w:val="0FA2F1D2"/>
    <w:rsid w:val="0FA6A791"/>
    <w:rsid w:val="0FAC8151"/>
    <w:rsid w:val="0FB0CD1B"/>
    <w:rsid w:val="0FB17592"/>
    <w:rsid w:val="0FBE7F55"/>
    <w:rsid w:val="0FC3E444"/>
    <w:rsid w:val="0FCF7757"/>
    <w:rsid w:val="0FCF7E15"/>
    <w:rsid w:val="0FD988D5"/>
    <w:rsid w:val="0FDB57BA"/>
    <w:rsid w:val="0FDFC5D1"/>
    <w:rsid w:val="0FEDA526"/>
    <w:rsid w:val="0FF067E5"/>
    <w:rsid w:val="0FF166F8"/>
    <w:rsid w:val="10015D86"/>
    <w:rsid w:val="1003AB73"/>
    <w:rsid w:val="101111D5"/>
    <w:rsid w:val="101CAC57"/>
    <w:rsid w:val="102AE571"/>
    <w:rsid w:val="102C171F"/>
    <w:rsid w:val="1031A475"/>
    <w:rsid w:val="103C6464"/>
    <w:rsid w:val="1044021B"/>
    <w:rsid w:val="104A7943"/>
    <w:rsid w:val="105E5AAC"/>
    <w:rsid w:val="10671F9B"/>
    <w:rsid w:val="10684273"/>
    <w:rsid w:val="1087C10B"/>
    <w:rsid w:val="108F06CA"/>
    <w:rsid w:val="10A57E7C"/>
    <w:rsid w:val="10A637CE"/>
    <w:rsid w:val="10AB6001"/>
    <w:rsid w:val="10B5FC4E"/>
    <w:rsid w:val="10B602AD"/>
    <w:rsid w:val="10B6BFA4"/>
    <w:rsid w:val="10C43C59"/>
    <w:rsid w:val="10CA7481"/>
    <w:rsid w:val="10CDBCBD"/>
    <w:rsid w:val="10DEC634"/>
    <w:rsid w:val="10E91518"/>
    <w:rsid w:val="10EFD80E"/>
    <w:rsid w:val="10F4F13B"/>
    <w:rsid w:val="10FD2144"/>
    <w:rsid w:val="11041B92"/>
    <w:rsid w:val="1106ADA6"/>
    <w:rsid w:val="1109D83D"/>
    <w:rsid w:val="110D5568"/>
    <w:rsid w:val="111D6645"/>
    <w:rsid w:val="112B757A"/>
    <w:rsid w:val="112CE647"/>
    <w:rsid w:val="112D86C4"/>
    <w:rsid w:val="1133EC5B"/>
    <w:rsid w:val="11387993"/>
    <w:rsid w:val="113980EB"/>
    <w:rsid w:val="113D5A34"/>
    <w:rsid w:val="1140B06C"/>
    <w:rsid w:val="114D6E47"/>
    <w:rsid w:val="114DF635"/>
    <w:rsid w:val="115D88B0"/>
    <w:rsid w:val="1164CEB1"/>
    <w:rsid w:val="1173A3D6"/>
    <w:rsid w:val="11751EC8"/>
    <w:rsid w:val="1178D186"/>
    <w:rsid w:val="117EEBD3"/>
    <w:rsid w:val="118B2B3E"/>
    <w:rsid w:val="118C253B"/>
    <w:rsid w:val="118CDC61"/>
    <w:rsid w:val="118DFCC0"/>
    <w:rsid w:val="119517A6"/>
    <w:rsid w:val="11954188"/>
    <w:rsid w:val="1196C83F"/>
    <w:rsid w:val="11B0EAC0"/>
    <w:rsid w:val="11B556E8"/>
    <w:rsid w:val="11D1664D"/>
    <w:rsid w:val="11D31BA0"/>
    <w:rsid w:val="11E0A8CD"/>
    <w:rsid w:val="11E0F5E6"/>
    <w:rsid w:val="11ED5AB7"/>
    <w:rsid w:val="11FC9E3D"/>
    <w:rsid w:val="11FCFBAF"/>
    <w:rsid w:val="12175E16"/>
    <w:rsid w:val="12183189"/>
    <w:rsid w:val="12195199"/>
    <w:rsid w:val="1220846E"/>
    <w:rsid w:val="12360BB7"/>
    <w:rsid w:val="1241B6A7"/>
    <w:rsid w:val="125419CE"/>
    <w:rsid w:val="12554501"/>
    <w:rsid w:val="125781B8"/>
    <w:rsid w:val="125C6AAF"/>
    <w:rsid w:val="125F6507"/>
    <w:rsid w:val="1261B7B7"/>
    <w:rsid w:val="126358E3"/>
    <w:rsid w:val="12641D02"/>
    <w:rsid w:val="1271ABDA"/>
    <w:rsid w:val="127240B8"/>
    <w:rsid w:val="12725389"/>
    <w:rsid w:val="127C8821"/>
    <w:rsid w:val="1281EF5A"/>
    <w:rsid w:val="1285F6B4"/>
    <w:rsid w:val="12898827"/>
    <w:rsid w:val="128C89C5"/>
    <w:rsid w:val="1292E55D"/>
    <w:rsid w:val="129A73D6"/>
    <w:rsid w:val="129D18B9"/>
    <w:rsid w:val="129D431A"/>
    <w:rsid w:val="129ECD9A"/>
    <w:rsid w:val="12A2B7F4"/>
    <w:rsid w:val="12B88ADB"/>
    <w:rsid w:val="12CD5F0D"/>
    <w:rsid w:val="12D00824"/>
    <w:rsid w:val="12D3DCD5"/>
    <w:rsid w:val="12F448F8"/>
    <w:rsid w:val="12F77901"/>
    <w:rsid w:val="12FCF9E4"/>
    <w:rsid w:val="13077AA0"/>
    <w:rsid w:val="130A406F"/>
    <w:rsid w:val="130E1AC5"/>
    <w:rsid w:val="130FA9A4"/>
    <w:rsid w:val="13233E5F"/>
    <w:rsid w:val="1323AC38"/>
    <w:rsid w:val="13244049"/>
    <w:rsid w:val="1336D8C0"/>
    <w:rsid w:val="13397286"/>
    <w:rsid w:val="134503BF"/>
    <w:rsid w:val="1347A20E"/>
    <w:rsid w:val="134B4C49"/>
    <w:rsid w:val="1356936F"/>
    <w:rsid w:val="13699BDD"/>
    <w:rsid w:val="1372BAC1"/>
    <w:rsid w:val="1374A930"/>
    <w:rsid w:val="137A9244"/>
    <w:rsid w:val="1387A05F"/>
    <w:rsid w:val="139ABEE4"/>
    <w:rsid w:val="13B0680F"/>
    <w:rsid w:val="13C22C5F"/>
    <w:rsid w:val="13C67ACA"/>
    <w:rsid w:val="13F428D5"/>
    <w:rsid w:val="13F7A3DE"/>
    <w:rsid w:val="13FCEB1B"/>
    <w:rsid w:val="14013334"/>
    <w:rsid w:val="1405BE98"/>
    <w:rsid w:val="140E5073"/>
    <w:rsid w:val="141E5D55"/>
    <w:rsid w:val="1427373D"/>
    <w:rsid w:val="143ECF61"/>
    <w:rsid w:val="14417BEE"/>
    <w:rsid w:val="1453581A"/>
    <w:rsid w:val="145596FA"/>
    <w:rsid w:val="14581423"/>
    <w:rsid w:val="145F7D5D"/>
    <w:rsid w:val="146C02D2"/>
    <w:rsid w:val="14915DB1"/>
    <w:rsid w:val="14937B36"/>
    <w:rsid w:val="149C7EBC"/>
    <w:rsid w:val="149D3A77"/>
    <w:rsid w:val="149F554C"/>
    <w:rsid w:val="14AC840D"/>
    <w:rsid w:val="14B05735"/>
    <w:rsid w:val="14B0CAB0"/>
    <w:rsid w:val="14BE57EE"/>
    <w:rsid w:val="14C24789"/>
    <w:rsid w:val="14C40A01"/>
    <w:rsid w:val="14CB9E46"/>
    <w:rsid w:val="14CC97F0"/>
    <w:rsid w:val="14CDAF03"/>
    <w:rsid w:val="14CE27BA"/>
    <w:rsid w:val="14D05663"/>
    <w:rsid w:val="14D719EB"/>
    <w:rsid w:val="14D917A2"/>
    <w:rsid w:val="14DEF5B0"/>
    <w:rsid w:val="14DFAE3D"/>
    <w:rsid w:val="14E26874"/>
    <w:rsid w:val="14E790ED"/>
    <w:rsid w:val="14EAA775"/>
    <w:rsid w:val="14F80598"/>
    <w:rsid w:val="14FF88B2"/>
    <w:rsid w:val="15026263"/>
    <w:rsid w:val="150D031E"/>
    <w:rsid w:val="150EDE49"/>
    <w:rsid w:val="1512C781"/>
    <w:rsid w:val="15142F18"/>
    <w:rsid w:val="15158A08"/>
    <w:rsid w:val="151C53C8"/>
    <w:rsid w:val="152068EB"/>
    <w:rsid w:val="15212A42"/>
    <w:rsid w:val="15290BB2"/>
    <w:rsid w:val="152A780B"/>
    <w:rsid w:val="152B8AB2"/>
    <w:rsid w:val="152CDC07"/>
    <w:rsid w:val="152D7C50"/>
    <w:rsid w:val="152F8CDF"/>
    <w:rsid w:val="153DB20D"/>
    <w:rsid w:val="1548881D"/>
    <w:rsid w:val="155220D8"/>
    <w:rsid w:val="1561968A"/>
    <w:rsid w:val="15627EAE"/>
    <w:rsid w:val="1562A311"/>
    <w:rsid w:val="156B14C3"/>
    <w:rsid w:val="1577F7AF"/>
    <w:rsid w:val="157E4BFD"/>
    <w:rsid w:val="15848738"/>
    <w:rsid w:val="15861812"/>
    <w:rsid w:val="1589D9A5"/>
    <w:rsid w:val="1599A72A"/>
    <w:rsid w:val="159B3AE5"/>
    <w:rsid w:val="159F6F0D"/>
    <w:rsid w:val="15A297B7"/>
    <w:rsid w:val="15A94B45"/>
    <w:rsid w:val="15AF4741"/>
    <w:rsid w:val="15B37DC1"/>
    <w:rsid w:val="15BA3DFD"/>
    <w:rsid w:val="15BAF389"/>
    <w:rsid w:val="15BBA679"/>
    <w:rsid w:val="15BBAAFE"/>
    <w:rsid w:val="15C857B4"/>
    <w:rsid w:val="15D29BA4"/>
    <w:rsid w:val="15D5AE98"/>
    <w:rsid w:val="15D7649F"/>
    <w:rsid w:val="15DAAA3E"/>
    <w:rsid w:val="15E9E347"/>
    <w:rsid w:val="15F8F7D2"/>
    <w:rsid w:val="1605DB3C"/>
    <w:rsid w:val="1606B185"/>
    <w:rsid w:val="160B4F48"/>
    <w:rsid w:val="16127B1C"/>
    <w:rsid w:val="1613B1BC"/>
    <w:rsid w:val="162BF12B"/>
    <w:rsid w:val="16302676"/>
    <w:rsid w:val="163C6BFA"/>
    <w:rsid w:val="163EE83F"/>
    <w:rsid w:val="1640F6A8"/>
    <w:rsid w:val="16460A37"/>
    <w:rsid w:val="1652F162"/>
    <w:rsid w:val="1655DEA0"/>
    <w:rsid w:val="165DEF4A"/>
    <w:rsid w:val="1660E61C"/>
    <w:rsid w:val="166CF80B"/>
    <w:rsid w:val="166D52E3"/>
    <w:rsid w:val="16721C1D"/>
    <w:rsid w:val="167CD589"/>
    <w:rsid w:val="167EB8B4"/>
    <w:rsid w:val="168033F9"/>
    <w:rsid w:val="16811831"/>
    <w:rsid w:val="1684ED21"/>
    <w:rsid w:val="16899172"/>
    <w:rsid w:val="168CF107"/>
    <w:rsid w:val="16A109D4"/>
    <w:rsid w:val="16ACFE56"/>
    <w:rsid w:val="16AD50DB"/>
    <w:rsid w:val="16AE97E2"/>
    <w:rsid w:val="16B0492E"/>
    <w:rsid w:val="16B0E60F"/>
    <w:rsid w:val="16BA80D1"/>
    <w:rsid w:val="16C79A5B"/>
    <w:rsid w:val="16CCFE10"/>
    <w:rsid w:val="16D95974"/>
    <w:rsid w:val="16DAD9F3"/>
    <w:rsid w:val="16DB1A09"/>
    <w:rsid w:val="16DDD592"/>
    <w:rsid w:val="16E0E0D4"/>
    <w:rsid w:val="16E23EDA"/>
    <w:rsid w:val="16F1F0F9"/>
    <w:rsid w:val="16F7BD5A"/>
    <w:rsid w:val="16FBD6BD"/>
    <w:rsid w:val="1703DEB5"/>
    <w:rsid w:val="170CD0ED"/>
    <w:rsid w:val="170D04C8"/>
    <w:rsid w:val="17109919"/>
    <w:rsid w:val="171B4EEF"/>
    <w:rsid w:val="171D4587"/>
    <w:rsid w:val="17291852"/>
    <w:rsid w:val="172A34ED"/>
    <w:rsid w:val="172B2DE6"/>
    <w:rsid w:val="172CA2C1"/>
    <w:rsid w:val="1734BA17"/>
    <w:rsid w:val="17462743"/>
    <w:rsid w:val="1749AA85"/>
    <w:rsid w:val="175F62FB"/>
    <w:rsid w:val="1761CDD1"/>
    <w:rsid w:val="176EA915"/>
    <w:rsid w:val="176FAB33"/>
    <w:rsid w:val="17749429"/>
    <w:rsid w:val="1779005A"/>
    <w:rsid w:val="17888D81"/>
    <w:rsid w:val="178A53E9"/>
    <w:rsid w:val="179D3F86"/>
    <w:rsid w:val="17A5EEFA"/>
    <w:rsid w:val="17A6789A"/>
    <w:rsid w:val="17A83C61"/>
    <w:rsid w:val="17AA39E1"/>
    <w:rsid w:val="17B42323"/>
    <w:rsid w:val="17BF7137"/>
    <w:rsid w:val="17C300D5"/>
    <w:rsid w:val="17C527E1"/>
    <w:rsid w:val="17C8E05F"/>
    <w:rsid w:val="17D046F7"/>
    <w:rsid w:val="17D90EC0"/>
    <w:rsid w:val="17DA85CF"/>
    <w:rsid w:val="17DE3D0D"/>
    <w:rsid w:val="17DEFB7F"/>
    <w:rsid w:val="17E377F4"/>
    <w:rsid w:val="17EB708E"/>
    <w:rsid w:val="17EEB76A"/>
    <w:rsid w:val="17F1498B"/>
    <w:rsid w:val="180050BF"/>
    <w:rsid w:val="180BECF9"/>
    <w:rsid w:val="181817A6"/>
    <w:rsid w:val="1822DDD1"/>
    <w:rsid w:val="18282688"/>
    <w:rsid w:val="1829B695"/>
    <w:rsid w:val="182CF589"/>
    <w:rsid w:val="183AC2E6"/>
    <w:rsid w:val="183D3D80"/>
    <w:rsid w:val="184C194F"/>
    <w:rsid w:val="184DA33E"/>
    <w:rsid w:val="184DB72C"/>
    <w:rsid w:val="184F808B"/>
    <w:rsid w:val="18504FDD"/>
    <w:rsid w:val="1852B235"/>
    <w:rsid w:val="18589C82"/>
    <w:rsid w:val="185C9569"/>
    <w:rsid w:val="185FC67E"/>
    <w:rsid w:val="1867BA82"/>
    <w:rsid w:val="186C98DD"/>
    <w:rsid w:val="187AD327"/>
    <w:rsid w:val="1884815A"/>
    <w:rsid w:val="1885B3CE"/>
    <w:rsid w:val="188BD31C"/>
    <w:rsid w:val="18A0489E"/>
    <w:rsid w:val="18A087F0"/>
    <w:rsid w:val="18A64B20"/>
    <w:rsid w:val="18A7AC60"/>
    <w:rsid w:val="18AAAE35"/>
    <w:rsid w:val="18BF678F"/>
    <w:rsid w:val="18D5AA9C"/>
    <w:rsid w:val="18D5C794"/>
    <w:rsid w:val="18DD02B4"/>
    <w:rsid w:val="18EC7CD7"/>
    <w:rsid w:val="18F7A541"/>
    <w:rsid w:val="19221981"/>
    <w:rsid w:val="19271BED"/>
    <w:rsid w:val="192B4741"/>
    <w:rsid w:val="192D4808"/>
    <w:rsid w:val="1931779F"/>
    <w:rsid w:val="1937C801"/>
    <w:rsid w:val="1937F917"/>
    <w:rsid w:val="1937FC23"/>
    <w:rsid w:val="194CF4F5"/>
    <w:rsid w:val="1962812B"/>
    <w:rsid w:val="1965F981"/>
    <w:rsid w:val="197283B9"/>
    <w:rsid w:val="19732B41"/>
    <w:rsid w:val="197A3CDE"/>
    <w:rsid w:val="197C18A7"/>
    <w:rsid w:val="19828191"/>
    <w:rsid w:val="1982D73D"/>
    <w:rsid w:val="19964F5B"/>
    <w:rsid w:val="199BC8C0"/>
    <w:rsid w:val="199CC0FF"/>
    <w:rsid w:val="19A10ED4"/>
    <w:rsid w:val="19A4D9B1"/>
    <w:rsid w:val="19ADF10B"/>
    <w:rsid w:val="19AF0EAF"/>
    <w:rsid w:val="19BA656C"/>
    <w:rsid w:val="19CCDF06"/>
    <w:rsid w:val="19D4E7BB"/>
    <w:rsid w:val="19D787FB"/>
    <w:rsid w:val="19DACE2A"/>
    <w:rsid w:val="19E6EDE9"/>
    <w:rsid w:val="19E7CE7D"/>
    <w:rsid w:val="19F2F9C4"/>
    <w:rsid w:val="19F6CC42"/>
    <w:rsid w:val="1A1801CE"/>
    <w:rsid w:val="1A19C195"/>
    <w:rsid w:val="1A1A62CD"/>
    <w:rsid w:val="1A1E3C60"/>
    <w:rsid w:val="1A245942"/>
    <w:rsid w:val="1A2B9351"/>
    <w:rsid w:val="1A36DADE"/>
    <w:rsid w:val="1A386B74"/>
    <w:rsid w:val="1A46BD25"/>
    <w:rsid w:val="1A501745"/>
    <w:rsid w:val="1A612C9F"/>
    <w:rsid w:val="1A68B85D"/>
    <w:rsid w:val="1A69DF6A"/>
    <w:rsid w:val="1A74CDCA"/>
    <w:rsid w:val="1A753757"/>
    <w:rsid w:val="1A7964AE"/>
    <w:rsid w:val="1A7CEDA2"/>
    <w:rsid w:val="1A82B6F5"/>
    <w:rsid w:val="1A838030"/>
    <w:rsid w:val="1A864C08"/>
    <w:rsid w:val="1A90647F"/>
    <w:rsid w:val="1A976491"/>
    <w:rsid w:val="1A97BD2E"/>
    <w:rsid w:val="1A9D17FE"/>
    <w:rsid w:val="1AB2E6FE"/>
    <w:rsid w:val="1AB32803"/>
    <w:rsid w:val="1AB8B597"/>
    <w:rsid w:val="1AC6CE15"/>
    <w:rsid w:val="1ACF9E6B"/>
    <w:rsid w:val="1AD18BE7"/>
    <w:rsid w:val="1AFD0830"/>
    <w:rsid w:val="1B019203"/>
    <w:rsid w:val="1B02F3C4"/>
    <w:rsid w:val="1B0577C5"/>
    <w:rsid w:val="1B08A66F"/>
    <w:rsid w:val="1B0948EB"/>
    <w:rsid w:val="1B305D47"/>
    <w:rsid w:val="1B403641"/>
    <w:rsid w:val="1B44102D"/>
    <w:rsid w:val="1B4B8288"/>
    <w:rsid w:val="1B51366C"/>
    <w:rsid w:val="1B605C13"/>
    <w:rsid w:val="1B67471C"/>
    <w:rsid w:val="1B6A0219"/>
    <w:rsid w:val="1B80E903"/>
    <w:rsid w:val="1B81D6B8"/>
    <w:rsid w:val="1B82096A"/>
    <w:rsid w:val="1B8CD5CC"/>
    <w:rsid w:val="1B8E8921"/>
    <w:rsid w:val="1B94EF7A"/>
    <w:rsid w:val="1B9E1840"/>
    <w:rsid w:val="1BA44A66"/>
    <w:rsid w:val="1BA83156"/>
    <w:rsid w:val="1BB286FD"/>
    <w:rsid w:val="1BC08E87"/>
    <w:rsid w:val="1BC2A903"/>
    <w:rsid w:val="1BC30E7D"/>
    <w:rsid w:val="1BCC6CE2"/>
    <w:rsid w:val="1BD87104"/>
    <w:rsid w:val="1BD8DA32"/>
    <w:rsid w:val="1BDF4D22"/>
    <w:rsid w:val="1BE12D26"/>
    <w:rsid w:val="1BEA2B0E"/>
    <w:rsid w:val="1BF2B173"/>
    <w:rsid w:val="1BF4E86C"/>
    <w:rsid w:val="1BFC763C"/>
    <w:rsid w:val="1BFE77DE"/>
    <w:rsid w:val="1C003828"/>
    <w:rsid w:val="1C040D72"/>
    <w:rsid w:val="1C055C4E"/>
    <w:rsid w:val="1C0D35A0"/>
    <w:rsid w:val="1C2149D9"/>
    <w:rsid w:val="1C34A47A"/>
    <w:rsid w:val="1C3A89BB"/>
    <w:rsid w:val="1C3E779B"/>
    <w:rsid w:val="1C40B51B"/>
    <w:rsid w:val="1C5C2BC4"/>
    <w:rsid w:val="1C6FF16A"/>
    <w:rsid w:val="1C732D23"/>
    <w:rsid w:val="1C76DB3C"/>
    <w:rsid w:val="1C7DF592"/>
    <w:rsid w:val="1C7E90A3"/>
    <w:rsid w:val="1C85D1C3"/>
    <w:rsid w:val="1C90A7AF"/>
    <w:rsid w:val="1C91C610"/>
    <w:rsid w:val="1C981B1B"/>
    <w:rsid w:val="1C98C02C"/>
    <w:rsid w:val="1CAEB214"/>
    <w:rsid w:val="1CB570C4"/>
    <w:rsid w:val="1CB77E07"/>
    <w:rsid w:val="1CB91E94"/>
    <w:rsid w:val="1CBE0E11"/>
    <w:rsid w:val="1CCF1D39"/>
    <w:rsid w:val="1CCF86AC"/>
    <w:rsid w:val="1CD8FC0F"/>
    <w:rsid w:val="1CDB5C74"/>
    <w:rsid w:val="1CE0841A"/>
    <w:rsid w:val="1CECACD0"/>
    <w:rsid w:val="1CED4290"/>
    <w:rsid w:val="1CEF1A94"/>
    <w:rsid w:val="1CF0537C"/>
    <w:rsid w:val="1CF6C77C"/>
    <w:rsid w:val="1D03A76B"/>
    <w:rsid w:val="1D09524B"/>
    <w:rsid w:val="1D0C1C42"/>
    <w:rsid w:val="1D15E567"/>
    <w:rsid w:val="1D16E105"/>
    <w:rsid w:val="1D1DCB44"/>
    <w:rsid w:val="1D23EBAB"/>
    <w:rsid w:val="1D332178"/>
    <w:rsid w:val="1D336774"/>
    <w:rsid w:val="1D39F547"/>
    <w:rsid w:val="1D425F2B"/>
    <w:rsid w:val="1D436590"/>
    <w:rsid w:val="1D5063A7"/>
    <w:rsid w:val="1D5C4694"/>
    <w:rsid w:val="1D5E7DE2"/>
    <w:rsid w:val="1D630CCE"/>
    <w:rsid w:val="1D63F504"/>
    <w:rsid w:val="1D656A76"/>
    <w:rsid w:val="1D70D334"/>
    <w:rsid w:val="1D74286E"/>
    <w:rsid w:val="1D766C5B"/>
    <w:rsid w:val="1D7DAE0A"/>
    <w:rsid w:val="1D820D38"/>
    <w:rsid w:val="1D868FE5"/>
    <w:rsid w:val="1D883B1C"/>
    <w:rsid w:val="1D8D85A1"/>
    <w:rsid w:val="1D9719A4"/>
    <w:rsid w:val="1D997D45"/>
    <w:rsid w:val="1D9F61BB"/>
    <w:rsid w:val="1DA54F76"/>
    <w:rsid w:val="1DACA0DE"/>
    <w:rsid w:val="1DB81FBB"/>
    <w:rsid w:val="1DCA82CA"/>
    <w:rsid w:val="1DCB717C"/>
    <w:rsid w:val="1DCC894A"/>
    <w:rsid w:val="1DD420F5"/>
    <w:rsid w:val="1DDAD4B3"/>
    <w:rsid w:val="1DDBEB57"/>
    <w:rsid w:val="1DDBF6B8"/>
    <w:rsid w:val="1DDCB2BD"/>
    <w:rsid w:val="1DDFC840"/>
    <w:rsid w:val="1DE0E3D2"/>
    <w:rsid w:val="1DED9F12"/>
    <w:rsid w:val="1DF0F64B"/>
    <w:rsid w:val="1DF4AAEB"/>
    <w:rsid w:val="1DF4ADEA"/>
    <w:rsid w:val="1DF85663"/>
    <w:rsid w:val="1DF8F3D1"/>
    <w:rsid w:val="1DFEB91A"/>
    <w:rsid w:val="1E0441DE"/>
    <w:rsid w:val="1E1AFDC3"/>
    <w:rsid w:val="1E275D1F"/>
    <w:rsid w:val="1E2B1199"/>
    <w:rsid w:val="1E324AEF"/>
    <w:rsid w:val="1E3A347F"/>
    <w:rsid w:val="1E403EDD"/>
    <w:rsid w:val="1E543592"/>
    <w:rsid w:val="1E544A26"/>
    <w:rsid w:val="1E59F4FB"/>
    <w:rsid w:val="1E62B2D0"/>
    <w:rsid w:val="1E652BE5"/>
    <w:rsid w:val="1E67C36F"/>
    <w:rsid w:val="1E7F099A"/>
    <w:rsid w:val="1E7FF9E8"/>
    <w:rsid w:val="1E8C553B"/>
    <w:rsid w:val="1E8DF6ED"/>
    <w:rsid w:val="1E929DBE"/>
    <w:rsid w:val="1E96E4FA"/>
    <w:rsid w:val="1E9CFC43"/>
    <w:rsid w:val="1E9E33AC"/>
    <w:rsid w:val="1EAB9178"/>
    <w:rsid w:val="1EB90268"/>
    <w:rsid w:val="1EC1C96B"/>
    <w:rsid w:val="1EC564C3"/>
    <w:rsid w:val="1EC65CE2"/>
    <w:rsid w:val="1ECB1D99"/>
    <w:rsid w:val="1EDB590B"/>
    <w:rsid w:val="1EDD9792"/>
    <w:rsid w:val="1EEC20DD"/>
    <w:rsid w:val="1EF08D3A"/>
    <w:rsid w:val="1F00868F"/>
    <w:rsid w:val="1F011719"/>
    <w:rsid w:val="1F3048DD"/>
    <w:rsid w:val="1F3E64A9"/>
    <w:rsid w:val="1F3FC40D"/>
    <w:rsid w:val="1F5A2AAB"/>
    <w:rsid w:val="1F5D1AA8"/>
    <w:rsid w:val="1F5DE86F"/>
    <w:rsid w:val="1F64CD8C"/>
    <w:rsid w:val="1F72F246"/>
    <w:rsid w:val="1F8759AF"/>
    <w:rsid w:val="1F97D2DB"/>
    <w:rsid w:val="1FACB595"/>
    <w:rsid w:val="1FAEE8B9"/>
    <w:rsid w:val="1FB1939B"/>
    <w:rsid w:val="1FBD3482"/>
    <w:rsid w:val="1FBFAA6F"/>
    <w:rsid w:val="1FC9B8AD"/>
    <w:rsid w:val="1FCC47CA"/>
    <w:rsid w:val="1FD0CB68"/>
    <w:rsid w:val="1FD43681"/>
    <w:rsid w:val="1FD628EE"/>
    <w:rsid w:val="1FDDA2AC"/>
    <w:rsid w:val="1FE4E046"/>
    <w:rsid w:val="1FEBF38B"/>
    <w:rsid w:val="1FEEC95A"/>
    <w:rsid w:val="1FF32913"/>
    <w:rsid w:val="2011160B"/>
    <w:rsid w:val="20156350"/>
    <w:rsid w:val="20176E92"/>
    <w:rsid w:val="201C612B"/>
    <w:rsid w:val="20216401"/>
    <w:rsid w:val="205AE722"/>
    <w:rsid w:val="205D546D"/>
    <w:rsid w:val="206A943B"/>
    <w:rsid w:val="206DB060"/>
    <w:rsid w:val="206F1D66"/>
    <w:rsid w:val="2074AE2F"/>
    <w:rsid w:val="207A7846"/>
    <w:rsid w:val="208038FD"/>
    <w:rsid w:val="2087A7D0"/>
    <w:rsid w:val="208EC5C8"/>
    <w:rsid w:val="208F52B6"/>
    <w:rsid w:val="20979A78"/>
    <w:rsid w:val="2097E34D"/>
    <w:rsid w:val="209D4D5D"/>
    <w:rsid w:val="209D76A0"/>
    <w:rsid w:val="20A292DB"/>
    <w:rsid w:val="20AAD5D4"/>
    <w:rsid w:val="20B546CA"/>
    <w:rsid w:val="20B64D81"/>
    <w:rsid w:val="20B67269"/>
    <w:rsid w:val="20B6CF26"/>
    <w:rsid w:val="20C9A2C4"/>
    <w:rsid w:val="20CB2439"/>
    <w:rsid w:val="20CBBBDE"/>
    <w:rsid w:val="20D17E9B"/>
    <w:rsid w:val="20D535EE"/>
    <w:rsid w:val="20D54003"/>
    <w:rsid w:val="20D546EF"/>
    <w:rsid w:val="20D69937"/>
    <w:rsid w:val="20E27922"/>
    <w:rsid w:val="20EA5EE2"/>
    <w:rsid w:val="20ED387C"/>
    <w:rsid w:val="20EF253C"/>
    <w:rsid w:val="20F1A16F"/>
    <w:rsid w:val="20F21BE6"/>
    <w:rsid w:val="20F437DF"/>
    <w:rsid w:val="21001F36"/>
    <w:rsid w:val="2107B4E2"/>
    <w:rsid w:val="2109223A"/>
    <w:rsid w:val="210C3D37"/>
    <w:rsid w:val="210C5393"/>
    <w:rsid w:val="21117520"/>
    <w:rsid w:val="2115199C"/>
    <w:rsid w:val="211A8BBD"/>
    <w:rsid w:val="2122BDDF"/>
    <w:rsid w:val="2125D04F"/>
    <w:rsid w:val="212CB503"/>
    <w:rsid w:val="21324D18"/>
    <w:rsid w:val="213BC5A0"/>
    <w:rsid w:val="21403645"/>
    <w:rsid w:val="21464902"/>
    <w:rsid w:val="214789AD"/>
    <w:rsid w:val="214F6FD5"/>
    <w:rsid w:val="2165D55A"/>
    <w:rsid w:val="216CF790"/>
    <w:rsid w:val="2171CD1B"/>
    <w:rsid w:val="2180E069"/>
    <w:rsid w:val="218606FA"/>
    <w:rsid w:val="218CD987"/>
    <w:rsid w:val="219E93B2"/>
    <w:rsid w:val="21ACDFBD"/>
    <w:rsid w:val="21BF0100"/>
    <w:rsid w:val="21C0E8F6"/>
    <w:rsid w:val="21D0F4F4"/>
    <w:rsid w:val="21D42745"/>
    <w:rsid w:val="21D7F056"/>
    <w:rsid w:val="21E0FE52"/>
    <w:rsid w:val="21E6869E"/>
    <w:rsid w:val="21F15355"/>
    <w:rsid w:val="21F5F9AA"/>
    <w:rsid w:val="21F7F947"/>
    <w:rsid w:val="2200AFFD"/>
    <w:rsid w:val="2203CF47"/>
    <w:rsid w:val="2204D9A2"/>
    <w:rsid w:val="2206731C"/>
    <w:rsid w:val="22070801"/>
    <w:rsid w:val="22135B73"/>
    <w:rsid w:val="2217EA71"/>
    <w:rsid w:val="221B186A"/>
    <w:rsid w:val="221DC336"/>
    <w:rsid w:val="221F34C9"/>
    <w:rsid w:val="222DD68B"/>
    <w:rsid w:val="222FFFAE"/>
    <w:rsid w:val="2231A578"/>
    <w:rsid w:val="22332538"/>
    <w:rsid w:val="224945A4"/>
    <w:rsid w:val="224E6530"/>
    <w:rsid w:val="224FFC4E"/>
    <w:rsid w:val="2250B8BE"/>
    <w:rsid w:val="22534D59"/>
    <w:rsid w:val="22595B44"/>
    <w:rsid w:val="225F4F31"/>
    <w:rsid w:val="22657325"/>
    <w:rsid w:val="226D0885"/>
    <w:rsid w:val="2281753B"/>
    <w:rsid w:val="228449A1"/>
    <w:rsid w:val="22862DA4"/>
    <w:rsid w:val="228A3719"/>
    <w:rsid w:val="228EB970"/>
    <w:rsid w:val="228FF465"/>
    <w:rsid w:val="22935145"/>
    <w:rsid w:val="22969BAE"/>
    <w:rsid w:val="22B68D8F"/>
    <w:rsid w:val="22B69667"/>
    <w:rsid w:val="22B7ED91"/>
    <w:rsid w:val="22D42E70"/>
    <w:rsid w:val="22DE7FE4"/>
    <w:rsid w:val="22E68C5D"/>
    <w:rsid w:val="22F4939F"/>
    <w:rsid w:val="22F7A6A5"/>
    <w:rsid w:val="22FC1B11"/>
    <w:rsid w:val="22FC5638"/>
    <w:rsid w:val="230A2627"/>
    <w:rsid w:val="230F029F"/>
    <w:rsid w:val="232438AE"/>
    <w:rsid w:val="233B6F2C"/>
    <w:rsid w:val="233C0B15"/>
    <w:rsid w:val="233EF087"/>
    <w:rsid w:val="23423034"/>
    <w:rsid w:val="234B75BD"/>
    <w:rsid w:val="234E90BC"/>
    <w:rsid w:val="235D680A"/>
    <w:rsid w:val="235E7F90"/>
    <w:rsid w:val="2363DAE6"/>
    <w:rsid w:val="23683D4A"/>
    <w:rsid w:val="236D5543"/>
    <w:rsid w:val="236EFF65"/>
    <w:rsid w:val="23725901"/>
    <w:rsid w:val="2373BDD0"/>
    <w:rsid w:val="23757A63"/>
    <w:rsid w:val="237A7DC9"/>
    <w:rsid w:val="237F71B9"/>
    <w:rsid w:val="23844E04"/>
    <w:rsid w:val="238CF79B"/>
    <w:rsid w:val="2391AB8D"/>
    <w:rsid w:val="2399E148"/>
    <w:rsid w:val="239EB162"/>
    <w:rsid w:val="23A389DA"/>
    <w:rsid w:val="23A69C78"/>
    <w:rsid w:val="23A9CE50"/>
    <w:rsid w:val="23AA8F24"/>
    <w:rsid w:val="23AAA680"/>
    <w:rsid w:val="23B3707D"/>
    <w:rsid w:val="23BAAB2F"/>
    <w:rsid w:val="23C84275"/>
    <w:rsid w:val="23D6258F"/>
    <w:rsid w:val="23DB71C9"/>
    <w:rsid w:val="23EE5BDC"/>
    <w:rsid w:val="23F58E2D"/>
    <w:rsid w:val="23FAE395"/>
    <w:rsid w:val="23FD98E7"/>
    <w:rsid w:val="24016EA8"/>
    <w:rsid w:val="24070991"/>
    <w:rsid w:val="240D0631"/>
    <w:rsid w:val="24341E3E"/>
    <w:rsid w:val="243A1BEC"/>
    <w:rsid w:val="2445953B"/>
    <w:rsid w:val="24472DFE"/>
    <w:rsid w:val="24540DA4"/>
    <w:rsid w:val="24621E6E"/>
    <w:rsid w:val="24644810"/>
    <w:rsid w:val="2465AF3E"/>
    <w:rsid w:val="24707D31"/>
    <w:rsid w:val="247254EB"/>
    <w:rsid w:val="247A6551"/>
    <w:rsid w:val="247C4110"/>
    <w:rsid w:val="24870272"/>
    <w:rsid w:val="2495A3BD"/>
    <w:rsid w:val="249C1982"/>
    <w:rsid w:val="249C55A0"/>
    <w:rsid w:val="24A8AB06"/>
    <w:rsid w:val="24B4FAC5"/>
    <w:rsid w:val="24B92287"/>
    <w:rsid w:val="24C433B6"/>
    <w:rsid w:val="24D00F07"/>
    <w:rsid w:val="24D0A13D"/>
    <w:rsid w:val="24D3977B"/>
    <w:rsid w:val="24D84F32"/>
    <w:rsid w:val="24D9BAAE"/>
    <w:rsid w:val="24DDD174"/>
    <w:rsid w:val="24DE21FA"/>
    <w:rsid w:val="24DEB380"/>
    <w:rsid w:val="24E3D2CD"/>
    <w:rsid w:val="24E5E070"/>
    <w:rsid w:val="24EAA573"/>
    <w:rsid w:val="24EABC7E"/>
    <w:rsid w:val="24EE664C"/>
    <w:rsid w:val="24F4D524"/>
    <w:rsid w:val="24FCB03E"/>
    <w:rsid w:val="2502E4B2"/>
    <w:rsid w:val="25266199"/>
    <w:rsid w:val="25308A0D"/>
    <w:rsid w:val="2536E3B4"/>
    <w:rsid w:val="253D122F"/>
    <w:rsid w:val="253E9AF6"/>
    <w:rsid w:val="253F62EC"/>
    <w:rsid w:val="25416AA8"/>
    <w:rsid w:val="25428143"/>
    <w:rsid w:val="2547F3A0"/>
    <w:rsid w:val="254E025B"/>
    <w:rsid w:val="2556923E"/>
    <w:rsid w:val="2568E879"/>
    <w:rsid w:val="25717D8A"/>
    <w:rsid w:val="258272FE"/>
    <w:rsid w:val="2582A6FA"/>
    <w:rsid w:val="25840F31"/>
    <w:rsid w:val="2588E51F"/>
    <w:rsid w:val="258FF05A"/>
    <w:rsid w:val="25967600"/>
    <w:rsid w:val="259AB7D7"/>
    <w:rsid w:val="259B3EBF"/>
    <w:rsid w:val="259FBFD3"/>
    <w:rsid w:val="25A1C301"/>
    <w:rsid w:val="25BA8F1A"/>
    <w:rsid w:val="25CA8AA9"/>
    <w:rsid w:val="25D76E6C"/>
    <w:rsid w:val="25E49518"/>
    <w:rsid w:val="25E627FB"/>
    <w:rsid w:val="25E9EECE"/>
    <w:rsid w:val="25EF08D7"/>
    <w:rsid w:val="25F43DD6"/>
    <w:rsid w:val="25F5A19A"/>
    <w:rsid w:val="25FADD53"/>
    <w:rsid w:val="260AC716"/>
    <w:rsid w:val="26174EC1"/>
    <w:rsid w:val="262E9A4C"/>
    <w:rsid w:val="26386DBF"/>
    <w:rsid w:val="26393318"/>
    <w:rsid w:val="2639B830"/>
    <w:rsid w:val="263B8A3E"/>
    <w:rsid w:val="263EC13C"/>
    <w:rsid w:val="26453E3E"/>
    <w:rsid w:val="26473390"/>
    <w:rsid w:val="265254F5"/>
    <w:rsid w:val="265757DB"/>
    <w:rsid w:val="265EDE88"/>
    <w:rsid w:val="265FE40E"/>
    <w:rsid w:val="2660D7CC"/>
    <w:rsid w:val="26711096"/>
    <w:rsid w:val="26722661"/>
    <w:rsid w:val="2674D114"/>
    <w:rsid w:val="267CE539"/>
    <w:rsid w:val="26809478"/>
    <w:rsid w:val="268293DC"/>
    <w:rsid w:val="268EA922"/>
    <w:rsid w:val="269BA4B9"/>
    <w:rsid w:val="269C4A88"/>
    <w:rsid w:val="269F2C49"/>
    <w:rsid w:val="26AAE54B"/>
    <w:rsid w:val="26C5FC78"/>
    <w:rsid w:val="26CC5A6E"/>
    <w:rsid w:val="26D1E492"/>
    <w:rsid w:val="26DD3699"/>
    <w:rsid w:val="26E1B9F7"/>
    <w:rsid w:val="26E94171"/>
    <w:rsid w:val="26EF0951"/>
    <w:rsid w:val="26F59A85"/>
    <w:rsid w:val="26F5A7BE"/>
    <w:rsid w:val="26F66FCD"/>
    <w:rsid w:val="26F6755A"/>
    <w:rsid w:val="26FC4567"/>
    <w:rsid w:val="26FF1BC1"/>
    <w:rsid w:val="27001C03"/>
    <w:rsid w:val="27067808"/>
    <w:rsid w:val="270B1FEF"/>
    <w:rsid w:val="270DEF91"/>
    <w:rsid w:val="271BD5B7"/>
    <w:rsid w:val="272AB34C"/>
    <w:rsid w:val="272C6A97"/>
    <w:rsid w:val="272E5951"/>
    <w:rsid w:val="272F17C4"/>
    <w:rsid w:val="2737F843"/>
    <w:rsid w:val="273A5CC6"/>
    <w:rsid w:val="2744EA33"/>
    <w:rsid w:val="2745B187"/>
    <w:rsid w:val="27486960"/>
    <w:rsid w:val="274FF66B"/>
    <w:rsid w:val="275E723D"/>
    <w:rsid w:val="27614C6B"/>
    <w:rsid w:val="276B4F87"/>
    <w:rsid w:val="276EBC83"/>
    <w:rsid w:val="2775BA1C"/>
    <w:rsid w:val="277AB6F0"/>
    <w:rsid w:val="277F57C1"/>
    <w:rsid w:val="277FDA7A"/>
    <w:rsid w:val="2785C1C3"/>
    <w:rsid w:val="278AA6B4"/>
    <w:rsid w:val="279AF2A5"/>
    <w:rsid w:val="279B50ED"/>
    <w:rsid w:val="27B09318"/>
    <w:rsid w:val="27C11FE4"/>
    <w:rsid w:val="27C155E1"/>
    <w:rsid w:val="27C5FD8A"/>
    <w:rsid w:val="27C649E7"/>
    <w:rsid w:val="27CC216E"/>
    <w:rsid w:val="27CDF01B"/>
    <w:rsid w:val="27D58891"/>
    <w:rsid w:val="27DF1309"/>
    <w:rsid w:val="27EAFE48"/>
    <w:rsid w:val="27F0C278"/>
    <w:rsid w:val="27F0F84D"/>
    <w:rsid w:val="27FCF7D5"/>
    <w:rsid w:val="2805B155"/>
    <w:rsid w:val="2807658D"/>
    <w:rsid w:val="280821B9"/>
    <w:rsid w:val="2808EEE0"/>
    <w:rsid w:val="280BA2F6"/>
    <w:rsid w:val="280BDFBE"/>
    <w:rsid w:val="2812F6E8"/>
    <w:rsid w:val="2818550C"/>
    <w:rsid w:val="281FB7CA"/>
    <w:rsid w:val="28234592"/>
    <w:rsid w:val="282FFE40"/>
    <w:rsid w:val="28313C0E"/>
    <w:rsid w:val="2831655B"/>
    <w:rsid w:val="283BE3F0"/>
    <w:rsid w:val="284780F3"/>
    <w:rsid w:val="28488AFA"/>
    <w:rsid w:val="2851AC2F"/>
    <w:rsid w:val="28567FF0"/>
    <w:rsid w:val="286D803F"/>
    <w:rsid w:val="28874277"/>
    <w:rsid w:val="28874C5F"/>
    <w:rsid w:val="28A5B045"/>
    <w:rsid w:val="28AB131F"/>
    <w:rsid w:val="28B63CF3"/>
    <w:rsid w:val="28C24E86"/>
    <w:rsid w:val="28C34F27"/>
    <w:rsid w:val="28CA163A"/>
    <w:rsid w:val="28CFEF25"/>
    <w:rsid w:val="28D4B4A9"/>
    <w:rsid w:val="28DCC2C0"/>
    <w:rsid w:val="28DE20EA"/>
    <w:rsid w:val="28F0B6BF"/>
    <w:rsid w:val="28FAAF52"/>
    <w:rsid w:val="29083422"/>
    <w:rsid w:val="29139BB7"/>
    <w:rsid w:val="2915C772"/>
    <w:rsid w:val="2916090F"/>
    <w:rsid w:val="2916DDAD"/>
    <w:rsid w:val="2929065E"/>
    <w:rsid w:val="292D0FE8"/>
    <w:rsid w:val="29355397"/>
    <w:rsid w:val="293EA75D"/>
    <w:rsid w:val="29495506"/>
    <w:rsid w:val="2955A680"/>
    <w:rsid w:val="295F4AA2"/>
    <w:rsid w:val="295FB73B"/>
    <w:rsid w:val="2965E578"/>
    <w:rsid w:val="296F80C6"/>
    <w:rsid w:val="299521FD"/>
    <w:rsid w:val="2995B9BF"/>
    <w:rsid w:val="29A23A79"/>
    <w:rsid w:val="29A8D5B7"/>
    <w:rsid w:val="29AA57DA"/>
    <w:rsid w:val="29B1A8F6"/>
    <w:rsid w:val="29B2BBE6"/>
    <w:rsid w:val="29BE5671"/>
    <w:rsid w:val="29C26BB9"/>
    <w:rsid w:val="29C69C48"/>
    <w:rsid w:val="29D2D2FB"/>
    <w:rsid w:val="29DC8A70"/>
    <w:rsid w:val="29E2DC68"/>
    <w:rsid w:val="29E5F698"/>
    <w:rsid w:val="29EA0C66"/>
    <w:rsid w:val="29EA8598"/>
    <w:rsid w:val="29EAB7AA"/>
    <w:rsid w:val="29FBA15A"/>
    <w:rsid w:val="29FE274A"/>
    <w:rsid w:val="29FEC7FC"/>
    <w:rsid w:val="2A0775AC"/>
    <w:rsid w:val="2A12BFFC"/>
    <w:rsid w:val="2A12E225"/>
    <w:rsid w:val="2A20E233"/>
    <w:rsid w:val="2A2ECD1C"/>
    <w:rsid w:val="2A39B65D"/>
    <w:rsid w:val="2A461993"/>
    <w:rsid w:val="2A4ED3E8"/>
    <w:rsid w:val="2A4F0F0D"/>
    <w:rsid w:val="2A566052"/>
    <w:rsid w:val="2A618645"/>
    <w:rsid w:val="2A6431F3"/>
    <w:rsid w:val="2A6574E5"/>
    <w:rsid w:val="2A6EB7BA"/>
    <w:rsid w:val="2A79A413"/>
    <w:rsid w:val="2A8060AE"/>
    <w:rsid w:val="2A86B95E"/>
    <w:rsid w:val="2A87F45F"/>
    <w:rsid w:val="2A8E3198"/>
    <w:rsid w:val="2A923151"/>
    <w:rsid w:val="2A9CD376"/>
    <w:rsid w:val="2AB541DD"/>
    <w:rsid w:val="2AB8CFE5"/>
    <w:rsid w:val="2ABB93ED"/>
    <w:rsid w:val="2ABE78C9"/>
    <w:rsid w:val="2AC02982"/>
    <w:rsid w:val="2AC0EF1B"/>
    <w:rsid w:val="2AC3DCFD"/>
    <w:rsid w:val="2AC3E7DA"/>
    <w:rsid w:val="2AC46635"/>
    <w:rsid w:val="2AC83FCF"/>
    <w:rsid w:val="2AD0E613"/>
    <w:rsid w:val="2ADC7624"/>
    <w:rsid w:val="2ADEFA19"/>
    <w:rsid w:val="2AE0489B"/>
    <w:rsid w:val="2AE0CC63"/>
    <w:rsid w:val="2AE9D821"/>
    <w:rsid w:val="2AEAA914"/>
    <w:rsid w:val="2AF76119"/>
    <w:rsid w:val="2AFBF6D2"/>
    <w:rsid w:val="2AFC3EE9"/>
    <w:rsid w:val="2B019DD7"/>
    <w:rsid w:val="2B096C15"/>
    <w:rsid w:val="2B12BA61"/>
    <w:rsid w:val="2B131FA1"/>
    <w:rsid w:val="2B1B1B32"/>
    <w:rsid w:val="2B1BDBF9"/>
    <w:rsid w:val="2B22FF3B"/>
    <w:rsid w:val="2B253958"/>
    <w:rsid w:val="2B269538"/>
    <w:rsid w:val="2B302F72"/>
    <w:rsid w:val="2B33B753"/>
    <w:rsid w:val="2B36235A"/>
    <w:rsid w:val="2B386BB6"/>
    <w:rsid w:val="2B44FA08"/>
    <w:rsid w:val="2B4D61A4"/>
    <w:rsid w:val="2B5578CF"/>
    <w:rsid w:val="2B59DF83"/>
    <w:rsid w:val="2B5DCCDB"/>
    <w:rsid w:val="2B5DCE84"/>
    <w:rsid w:val="2B60FE7A"/>
    <w:rsid w:val="2B708C22"/>
    <w:rsid w:val="2B813D56"/>
    <w:rsid w:val="2B9B0683"/>
    <w:rsid w:val="2BA34820"/>
    <w:rsid w:val="2BB8C3B8"/>
    <w:rsid w:val="2BBB0A42"/>
    <w:rsid w:val="2BBEED21"/>
    <w:rsid w:val="2BC06F02"/>
    <w:rsid w:val="2BDCE0F2"/>
    <w:rsid w:val="2BE36CF1"/>
    <w:rsid w:val="2BF20A21"/>
    <w:rsid w:val="2BF4499C"/>
    <w:rsid w:val="2BF48ED4"/>
    <w:rsid w:val="2BFA791C"/>
    <w:rsid w:val="2BFEBCAF"/>
    <w:rsid w:val="2C00DC2C"/>
    <w:rsid w:val="2C085643"/>
    <w:rsid w:val="2C0F3548"/>
    <w:rsid w:val="2C112E0C"/>
    <w:rsid w:val="2C12EC64"/>
    <w:rsid w:val="2C130EEE"/>
    <w:rsid w:val="2C1419A7"/>
    <w:rsid w:val="2C16F77E"/>
    <w:rsid w:val="2C21257E"/>
    <w:rsid w:val="2C29FDF2"/>
    <w:rsid w:val="2C30C046"/>
    <w:rsid w:val="2C39A942"/>
    <w:rsid w:val="2C3A6160"/>
    <w:rsid w:val="2C3B9A19"/>
    <w:rsid w:val="2C5BEF69"/>
    <w:rsid w:val="2C5C132C"/>
    <w:rsid w:val="2C60476F"/>
    <w:rsid w:val="2C65B09E"/>
    <w:rsid w:val="2C680179"/>
    <w:rsid w:val="2C695124"/>
    <w:rsid w:val="2C6C2541"/>
    <w:rsid w:val="2C845DDD"/>
    <w:rsid w:val="2C90A0E7"/>
    <w:rsid w:val="2CA90F0A"/>
    <w:rsid w:val="2CAB5A5F"/>
    <w:rsid w:val="2CAF4038"/>
    <w:rsid w:val="2CCCB289"/>
    <w:rsid w:val="2CCCCD05"/>
    <w:rsid w:val="2CCE6C44"/>
    <w:rsid w:val="2CCE8A4F"/>
    <w:rsid w:val="2CD5C905"/>
    <w:rsid w:val="2CD6BC21"/>
    <w:rsid w:val="2CDDC1EC"/>
    <w:rsid w:val="2CF689C3"/>
    <w:rsid w:val="2CF753C8"/>
    <w:rsid w:val="2CF7E472"/>
    <w:rsid w:val="2CFD51B0"/>
    <w:rsid w:val="2CFEB0E7"/>
    <w:rsid w:val="2CFF6EF1"/>
    <w:rsid w:val="2D029F61"/>
    <w:rsid w:val="2D042FA8"/>
    <w:rsid w:val="2D0B8A42"/>
    <w:rsid w:val="2D113C9A"/>
    <w:rsid w:val="2D261217"/>
    <w:rsid w:val="2D2AF702"/>
    <w:rsid w:val="2D3DB873"/>
    <w:rsid w:val="2D3F666B"/>
    <w:rsid w:val="2D451752"/>
    <w:rsid w:val="2D4626A7"/>
    <w:rsid w:val="2D52E558"/>
    <w:rsid w:val="2D588A96"/>
    <w:rsid w:val="2D60C345"/>
    <w:rsid w:val="2D7161FA"/>
    <w:rsid w:val="2D79ED57"/>
    <w:rsid w:val="2D961D16"/>
    <w:rsid w:val="2D9AC4D6"/>
    <w:rsid w:val="2D9CBFB5"/>
    <w:rsid w:val="2D9DDE7B"/>
    <w:rsid w:val="2DA6A019"/>
    <w:rsid w:val="2DB61842"/>
    <w:rsid w:val="2DBB17CB"/>
    <w:rsid w:val="2DC427E2"/>
    <w:rsid w:val="2DC9BA6F"/>
    <w:rsid w:val="2DCAFDB8"/>
    <w:rsid w:val="2DCBE70B"/>
    <w:rsid w:val="2DCE235C"/>
    <w:rsid w:val="2DDDE25E"/>
    <w:rsid w:val="2DE11699"/>
    <w:rsid w:val="2DE7AAF1"/>
    <w:rsid w:val="2DE96665"/>
    <w:rsid w:val="2DEA8C62"/>
    <w:rsid w:val="2DEAF391"/>
    <w:rsid w:val="2DEFBF04"/>
    <w:rsid w:val="2DF3843F"/>
    <w:rsid w:val="2E140421"/>
    <w:rsid w:val="2E3C662E"/>
    <w:rsid w:val="2E5D0453"/>
    <w:rsid w:val="2E61D1D5"/>
    <w:rsid w:val="2E68770F"/>
    <w:rsid w:val="2E7683C4"/>
    <w:rsid w:val="2E823861"/>
    <w:rsid w:val="2E909737"/>
    <w:rsid w:val="2EA1E08A"/>
    <w:rsid w:val="2EA2445E"/>
    <w:rsid w:val="2EA54CC4"/>
    <w:rsid w:val="2EAC4074"/>
    <w:rsid w:val="2EAF76AA"/>
    <w:rsid w:val="2EB91C9F"/>
    <w:rsid w:val="2EBCF92E"/>
    <w:rsid w:val="2EBDB0C3"/>
    <w:rsid w:val="2EC84070"/>
    <w:rsid w:val="2EC9BC05"/>
    <w:rsid w:val="2ECA1565"/>
    <w:rsid w:val="2ED3B348"/>
    <w:rsid w:val="2ED585C7"/>
    <w:rsid w:val="2EF45356"/>
    <w:rsid w:val="2EF68DE3"/>
    <w:rsid w:val="2EFDBDEC"/>
    <w:rsid w:val="2F18DCD6"/>
    <w:rsid w:val="2F1B91F8"/>
    <w:rsid w:val="2F24A9DC"/>
    <w:rsid w:val="2F28B004"/>
    <w:rsid w:val="2F34AEAE"/>
    <w:rsid w:val="2F3C4BF7"/>
    <w:rsid w:val="2F406801"/>
    <w:rsid w:val="2F497C13"/>
    <w:rsid w:val="2F4E3D01"/>
    <w:rsid w:val="2F53A577"/>
    <w:rsid w:val="2F5C3397"/>
    <w:rsid w:val="2F5D7B06"/>
    <w:rsid w:val="2F5E9A8B"/>
    <w:rsid w:val="2F66FEA8"/>
    <w:rsid w:val="2F6B435F"/>
    <w:rsid w:val="2F72EC9C"/>
    <w:rsid w:val="2F78D187"/>
    <w:rsid w:val="2F815935"/>
    <w:rsid w:val="2F8E56D9"/>
    <w:rsid w:val="2F8F2DF9"/>
    <w:rsid w:val="2F978EC4"/>
    <w:rsid w:val="2FA446FD"/>
    <w:rsid w:val="2FA621B9"/>
    <w:rsid w:val="2FB6B788"/>
    <w:rsid w:val="2FB89F6B"/>
    <w:rsid w:val="2FCD612C"/>
    <w:rsid w:val="2FE3739B"/>
    <w:rsid w:val="2FFB0D87"/>
    <w:rsid w:val="2FFD31CD"/>
    <w:rsid w:val="2FFEDA47"/>
    <w:rsid w:val="300C56AE"/>
    <w:rsid w:val="3010723C"/>
    <w:rsid w:val="30126229"/>
    <w:rsid w:val="30129DD8"/>
    <w:rsid w:val="301967B2"/>
    <w:rsid w:val="301AB0EA"/>
    <w:rsid w:val="301DFDDA"/>
    <w:rsid w:val="30282EDA"/>
    <w:rsid w:val="302ECCF0"/>
    <w:rsid w:val="3031BEB6"/>
    <w:rsid w:val="3033EDB3"/>
    <w:rsid w:val="303DCCE1"/>
    <w:rsid w:val="304E616F"/>
    <w:rsid w:val="304EBDCF"/>
    <w:rsid w:val="30523CEB"/>
    <w:rsid w:val="305493A7"/>
    <w:rsid w:val="3055CDBB"/>
    <w:rsid w:val="305B74CC"/>
    <w:rsid w:val="30649AC5"/>
    <w:rsid w:val="3071D1DC"/>
    <w:rsid w:val="3075150E"/>
    <w:rsid w:val="307F68BC"/>
    <w:rsid w:val="3083F502"/>
    <w:rsid w:val="3084A39B"/>
    <w:rsid w:val="30882EBF"/>
    <w:rsid w:val="308BB680"/>
    <w:rsid w:val="30925E44"/>
    <w:rsid w:val="30B51AE9"/>
    <w:rsid w:val="30C72660"/>
    <w:rsid w:val="30CFEC0D"/>
    <w:rsid w:val="30D322A1"/>
    <w:rsid w:val="30D609B5"/>
    <w:rsid w:val="30DA5267"/>
    <w:rsid w:val="30E61B80"/>
    <w:rsid w:val="30EE8491"/>
    <w:rsid w:val="30FD82F6"/>
    <w:rsid w:val="31267500"/>
    <w:rsid w:val="312CA528"/>
    <w:rsid w:val="31319474"/>
    <w:rsid w:val="3131CF2F"/>
    <w:rsid w:val="3135CBBB"/>
    <w:rsid w:val="314AB736"/>
    <w:rsid w:val="314B4BC9"/>
    <w:rsid w:val="314DA551"/>
    <w:rsid w:val="3154E92E"/>
    <w:rsid w:val="3157CC35"/>
    <w:rsid w:val="316B3C70"/>
    <w:rsid w:val="316EC659"/>
    <w:rsid w:val="316F2E5E"/>
    <w:rsid w:val="3174ADDD"/>
    <w:rsid w:val="317779C3"/>
    <w:rsid w:val="317E20D8"/>
    <w:rsid w:val="318A73E8"/>
    <w:rsid w:val="318F432D"/>
    <w:rsid w:val="3196F1FB"/>
    <w:rsid w:val="31995CB5"/>
    <w:rsid w:val="319E709A"/>
    <w:rsid w:val="31A47BF2"/>
    <w:rsid w:val="31AF7F70"/>
    <w:rsid w:val="31B08B96"/>
    <w:rsid w:val="31B37DDE"/>
    <w:rsid w:val="31BF9AC4"/>
    <w:rsid w:val="31C2053E"/>
    <w:rsid w:val="31C6ED95"/>
    <w:rsid w:val="31CA435B"/>
    <w:rsid w:val="31CB9715"/>
    <w:rsid w:val="31CBFA6A"/>
    <w:rsid w:val="31CE1516"/>
    <w:rsid w:val="31DB9336"/>
    <w:rsid w:val="31DD5CF0"/>
    <w:rsid w:val="31DDF56B"/>
    <w:rsid w:val="31DFCDA6"/>
    <w:rsid w:val="31E042DB"/>
    <w:rsid w:val="31E58AC8"/>
    <w:rsid w:val="31E5D1E3"/>
    <w:rsid w:val="31EE5B15"/>
    <w:rsid w:val="31F6BA38"/>
    <w:rsid w:val="31FBC8BB"/>
    <w:rsid w:val="3200ADF4"/>
    <w:rsid w:val="320D221A"/>
    <w:rsid w:val="32155859"/>
    <w:rsid w:val="3216CFDF"/>
    <w:rsid w:val="322A0B58"/>
    <w:rsid w:val="322BF418"/>
    <w:rsid w:val="322DBD35"/>
    <w:rsid w:val="322F9D01"/>
    <w:rsid w:val="322FB29D"/>
    <w:rsid w:val="3238E97D"/>
    <w:rsid w:val="323D8F6F"/>
    <w:rsid w:val="323EBA73"/>
    <w:rsid w:val="324E51C0"/>
    <w:rsid w:val="3265B8FA"/>
    <w:rsid w:val="32677A85"/>
    <w:rsid w:val="326B435E"/>
    <w:rsid w:val="32950C36"/>
    <w:rsid w:val="32973F98"/>
    <w:rsid w:val="3298E8D5"/>
    <w:rsid w:val="3299D6EE"/>
    <w:rsid w:val="32A1E779"/>
    <w:rsid w:val="32A2FDE6"/>
    <w:rsid w:val="32AB826C"/>
    <w:rsid w:val="32ADC299"/>
    <w:rsid w:val="32AF3147"/>
    <w:rsid w:val="32B84A6C"/>
    <w:rsid w:val="32C4F844"/>
    <w:rsid w:val="32CEB22A"/>
    <w:rsid w:val="32DF0612"/>
    <w:rsid w:val="32E47B89"/>
    <w:rsid w:val="32E688FF"/>
    <w:rsid w:val="32E8E13E"/>
    <w:rsid w:val="32EBD991"/>
    <w:rsid w:val="32F31768"/>
    <w:rsid w:val="32FC1D6F"/>
    <w:rsid w:val="330750CE"/>
    <w:rsid w:val="33083F9E"/>
    <w:rsid w:val="330E69E0"/>
    <w:rsid w:val="33105DEB"/>
    <w:rsid w:val="331CA7EE"/>
    <w:rsid w:val="33246613"/>
    <w:rsid w:val="332B138E"/>
    <w:rsid w:val="332DC7FA"/>
    <w:rsid w:val="3334467F"/>
    <w:rsid w:val="3339D525"/>
    <w:rsid w:val="333AF237"/>
    <w:rsid w:val="3346AFD2"/>
    <w:rsid w:val="334F4E95"/>
    <w:rsid w:val="334F7749"/>
    <w:rsid w:val="334F8C5D"/>
    <w:rsid w:val="33587563"/>
    <w:rsid w:val="336099E5"/>
    <w:rsid w:val="3371D91F"/>
    <w:rsid w:val="3372DA55"/>
    <w:rsid w:val="337641E5"/>
    <w:rsid w:val="337FAED6"/>
    <w:rsid w:val="3384DED4"/>
    <w:rsid w:val="338B5BF8"/>
    <w:rsid w:val="338EEE7A"/>
    <w:rsid w:val="33906A51"/>
    <w:rsid w:val="33943224"/>
    <w:rsid w:val="3394C664"/>
    <w:rsid w:val="3397991C"/>
    <w:rsid w:val="33A53265"/>
    <w:rsid w:val="33A7C37A"/>
    <w:rsid w:val="33C72EAE"/>
    <w:rsid w:val="33CB58A8"/>
    <w:rsid w:val="33D08383"/>
    <w:rsid w:val="33DE71F4"/>
    <w:rsid w:val="33E94E82"/>
    <w:rsid w:val="33EE7ED6"/>
    <w:rsid w:val="33EFEBDC"/>
    <w:rsid w:val="33F17670"/>
    <w:rsid w:val="33F980DF"/>
    <w:rsid w:val="34029BEA"/>
    <w:rsid w:val="3405D875"/>
    <w:rsid w:val="341B6C44"/>
    <w:rsid w:val="3420892A"/>
    <w:rsid w:val="3420DA64"/>
    <w:rsid w:val="3427D74F"/>
    <w:rsid w:val="342D4E1D"/>
    <w:rsid w:val="34314465"/>
    <w:rsid w:val="343D866D"/>
    <w:rsid w:val="343E6482"/>
    <w:rsid w:val="3443BDB5"/>
    <w:rsid w:val="344EDCA8"/>
    <w:rsid w:val="34526CBA"/>
    <w:rsid w:val="34574901"/>
    <w:rsid w:val="3458D53C"/>
    <w:rsid w:val="345B9E29"/>
    <w:rsid w:val="346BA254"/>
    <w:rsid w:val="346C0264"/>
    <w:rsid w:val="34745B46"/>
    <w:rsid w:val="347C3FBE"/>
    <w:rsid w:val="3480EEA6"/>
    <w:rsid w:val="34825960"/>
    <w:rsid w:val="3499DDED"/>
    <w:rsid w:val="349D3579"/>
    <w:rsid w:val="349FAAFC"/>
    <w:rsid w:val="34AC0250"/>
    <w:rsid w:val="34BA3EB7"/>
    <w:rsid w:val="34C5F0EB"/>
    <w:rsid w:val="34C6E3EF"/>
    <w:rsid w:val="34D9E075"/>
    <w:rsid w:val="34E39E2F"/>
    <w:rsid w:val="34E49E53"/>
    <w:rsid w:val="34EA6839"/>
    <w:rsid w:val="34ED61B7"/>
    <w:rsid w:val="34EF3A35"/>
    <w:rsid w:val="35006C74"/>
    <w:rsid w:val="35038D83"/>
    <w:rsid w:val="350DC7C7"/>
    <w:rsid w:val="35117142"/>
    <w:rsid w:val="3512BF50"/>
    <w:rsid w:val="351788D9"/>
    <w:rsid w:val="351DB9DD"/>
    <w:rsid w:val="352644F1"/>
    <w:rsid w:val="352AD167"/>
    <w:rsid w:val="352D9C01"/>
    <w:rsid w:val="352DB6A5"/>
    <w:rsid w:val="3531815C"/>
    <w:rsid w:val="3531822F"/>
    <w:rsid w:val="3533A365"/>
    <w:rsid w:val="3535F213"/>
    <w:rsid w:val="3537F663"/>
    <w:rsid w:val="354C911A"/>
    <w:rsid w:val="354F29E2"/>
    <w:rsid w:val="35604B92"/>
    <w:rsid w:val="3561475E"/>
    <w:rsid w:val="35624C02"/>
    <w:rsid w:val="3565CF67"/>
    <w:rsid w:val="356B9F1C"/>
    <w:rsid w:val="356DF6E9"/>
    <w:rsid w:val="357D6CC0"/>
    <w:rsid w:val="357DC1EB"/>
    <w:rsid w:val="3583ECF2"/>
    <w:rsid w:val="358682D2"/>
    <w:rsid w:val="3595EB8F"/>
    <w:rsid w:val="3596A006"/>
    <w:rsid w:val="359ECE57"/>
    <w:rsid w:val="35A12789"/>
    <w:rsid w:val="35A2BA63"/>
    <w:rsid w:val="35B332CB"/>
    <w:rsid w:val="35B5C00A"/>
    <w:rsid w:val="35BC693A"/>
    <w:rsid w:val="35C30CB4"/>
    <w:rsid w:val="35C4116A"/>
    <w:rsid w:val="35D122B6"/>
    <w:rsid w:val="35D37707"/>
    <w:rsid w:val="35DA34E3"/>
    <w:rsid w:val="35E7E752"/>
    <w:rsid w:val="35E96AAD"/>
    <w:rsid w:val="35F15DA8"/>
    <w:rsid w:val="3600FA32"/>
    <w:rsid w:val="361447FD"/>
    <w:rsid w:val="36149166"/>
    <w:rsid w:val="361AEB31"/>
    <w:rsid w:val="362CD833"/>
    <w:rsid w:val="3630A104"/>
    <w:rsid w:val="36342E5F"/>
    <w:rsid w:val="363440E0"/>
    <w:rsid w:val="363BF4FF"/>
    <w:rsid w:val="3659FDC9"/>
    <w:rsid w:val="36659453"/>
    <w:rsid w:val="3673F13F"/>
    <w:rsid w:val="367A827E"/>
    <w:rsid w:val="367C136C"/>
    <w:rsid w:val="36854555"/>
    <w:rsid w:val="36944C05"/>
    <w:rsid w:val="369CA7F8"/>
    <w:rsid w:val="369D9580"/>
    <w:rsid w:val="36A7EA28"/>
    <w:rsid w:val="36ABB15E"/>
    <w:rsid w:val="36B877B2"/>
    <w:rsid w:val="36BC5902"/>
    <w:rsid w:val="36C7454C"/>
    <w:rsid w:val="36CEF3F5"/>
    <w:rsid w:val="36CF39DE"/>
    <w:rsid w:val="36E63CDE"/>
    <w:rsid w:val="36E75993"/>
    <w:rsid w:val="36E79663"/>
    <w:rsid w:val="36E9FB86"/>
    <w:rsid w:val="36FE353A"/>
    <w:rsid w:val="3705E816"/>
    <w:rsid w:val="370A5B54"/>
    <w:rsid w:val="370E07A2"/>
    <w:rsid w:val="370FC797"/>
    <w:rsid w:val="3715E79B"/>
    <w:rsid w:val="3719E5A9"/>
    <w:rsid w:val="37241BBF"/>
    <w:rsid w:val="37262FE9"/>
    <w:rsid w:val="37343BFE"/>
    <w:rsid w:val="373CD18C"/>
    <w:rsid w:val="373D6C93"/>
    <w:rsid w:val="374D8737"/>
    <w:rsid w:val="37593C58"/>
    <w:rsid w:val="3762EA78"/>
    <w:rsid w:val="37650BB3"/>
    <w:rsid w:val="37689F43"/>
    <w:rsid w:val="3768C36E"/>
    <w:rsid w:val="376C6F80"/>
    <w:rsid w:val="37700A5E"/>
    <w:rsid w:val="37791321"/>
    <w:rsid w:val="37811781"/>
    <w:rsid w:val="37832082"/>
    <w:rsid w:val="37886A28"/>
    <w:rsid w:val="378D6739"/>
    <w:rsid w:val="37AF1A03"/>
    <w:rsid w:val="37B1209F"/>
    <w:rsid w:val="37B8429E"/>
    <w:rsid w:val="37C0A972"/>
    <w:rsid w:val="37C40199"/>
    <w:rsid w:val="37C8DE1D"/>
    <w:rsid w:val="37CF3C9C"/>
    <w:rsid w:val="37D676DD"/>
    <w:rsid w:val="37D87311"/>
    <w:rsid w:val="37D9FFD1"/>
    <w:rsid w:val="37E7278E"/>
    <w:rsid w:val="37EDFD8B"/>
    <w:rsid w:val="37EE2C00"/>
    <w:rsid w:val="37F4B0A4"/>
    <w:rsid w:val="37F5A8B7"/>
    <w:rsid w:val="37F94C82"/>
    <w:rsid w:val="37FADD2F"/>
    <w:rsid w:val="37FC2D22"/>
    <w:rsid w:val="37FC83F3"/>
    <w:rsid w:val="3804CE51"/>
    <w:rsid w:val="3806A584"/>
    <w:rsid w:val="38081C9B"/>
    <w:rsid w:val="380DEF6B"/>
    <w:rsid w:val="380F760B"/>
    <w:rsid w:val="3811523F"/>
    <w:rsid w:val="38131E3B"/>
    <w:rsid w:val="38138962"/>
    <w:rsid w:val="381F3C7D"/>
    <w:rsid w:val="381FD10A"/>
    <w:rsid w:val="38203329"/>
    <w:rsid w:val="38222013"/>
    <w:rsid w:val="3829B34B"/>
    <w:rsid w:val="38310959"/>
    <w:rsid w:val="3835B35A"/>
    <w:rsid w:val="383DF24B"/>
    <w:rsid w:val="383F907A"/>
    <w:rsid w:val="3844A87C"/>
    <w:rsid w:val="384C2F0A"/>
    <w:rsid w:val="384F0F2A"/>
    <w:rsid w:val="385130F3"/>
    <w:rsid w:val="3854D3D8"/>
    <w:rsid w:val="385BB166"/>
    <w:rsid w:val="38606552"/>
    <w:rsid w:val="3864D1C7"/>
    <w:rsid w:val="38660169"/>
    <w:rsid w:val="386C0DED"/>
    <w:rsid w:val="386CFD11"/>
    <w:rsid w:val="386F553C"/>
    <w:rsid w:val="3872C712"/>
    <w:rsid w:val="387E15A3"/>
    <w:rsid w:val="387FB84F"/>
    <w:rsid w:val="38901514"/>
    <w:rsid w:val="3896C077"/>
    <w:rsid w:val="38B11444"/>
    <w:rsid w:val="38B8956C"/>
    <w:rsid w:val="38BF5FB5"/>
    <w:rsid w:val="38C4919C"/>
    <w:rsid w:val="38CF8D48"/>
    <w:rsid w:val="38D2225A"/>
    <w:rsid w:val="38DD1E44"/>
    <w:rsid w:val="38DE4C5E"/>
    <w:rsid w:val="38E1C17F"/>
    <w:rsid w:val="38E5D872"/>
    <w:rsid w:val="38E8A831"/>
    <w:rsid w:val="38EC7834"/>
    <w:rsid w:val="38FB1767"/>
    <w:rsid w:val="390087A3"/>
    <w:rsid w:val="3901FACD"/>
    <w:rsid w:val="39038493"/>
    <w:rsid w:val="390AEE9E"/>
    <w:rsid w:val="390C0896"/>
    <w:rsid w:val="391E4F58"/>
    <w:rsid w:val="39232AF0"/>
    <w:rsid w:val="39279644"/>
    <w:rsid w:val="3931EE55"/>
    <w:rsid w:val="39368801"/>
    <w:rsid w:val="39395FBA"/>
    <w:rsid w:val="393AC4D3"/>
    <w:rsid w:val="393D7CFC"/>
    <w:rsid w:val="393F6686"/>
    <w:rsid w:val="394BA366"/>
    <w:rsid w:val="3957B3DD"/>
    <w:rsid w:val="395D50B6"/>
    <w:rsid w:val="3960BEA0"/>
    <w:rsid w:val="396B8EF9"/>
    <w:rsid w:val="396D31DC"/>
    <w:rsid w:val="396EC601"/>
    <w:rsid w:val="397D34F2"/>
    <w:rsid w:val="3982009A"/>
    <w:rsid w:val="39858BC2"/>
    <w:rsid w:val="3989F308"/>
    <w:rsid w:val="39A109EA"/>
    <w:rsid w:val="39A4280B"/>
    <w:rsid w:val="39AF59C3"/>
    <w:rsid w:val="39C02ACD"/>
    <w:rsid w:val="39C36ECE"/>
    <w:rsid w:val="39E70273"/>
    <w:rsid w:val="39EBDAEB"/>
    <w:rsid w:val="39EEFC72"/>
    <w:rsid w:val="39F9CCA0"/>
    <w:rsid w:val="39FFABD5"/>
    <w:rsid w:val="3A017B5E"/>
    <w:rsid w:val="3A06268D"/>
    <w:rsid w:val="3A0B5D81"/>
    <w:rsid w:val="3A18F5EB"/>
    <w:rsid w:val="3A23EAF9"/>
    <w:rsid w:val="3A2648D9"/>
    <w:rsid w:val="3A4FB771"/>
    <w:rsid w:val="3A55CFD8"/>
    <w:rsid w:val="3A57F523"/>
    <w:rsid w:val="3A64C1AF"/>
    <w:rsid w:val="3A6A1148"/>
    <w:rsid w:val="3A76613F"/>
    <w:rsid w:val="3A7A0D6B"/>
    <w:rsid w:val="3A7CA30B"/>
    <w:rsid w:val="3A7E24A7"/>
    <w:rsid w:val="3A855505"/>
    <w:rsid w:val="3A8AE739"/>
    <w:rsid w:val="3A8EB175"/>
    <w:rsid w:val="3A92683D"/>
    <w:rsid w:val="3A958522"/>
    <w:rsid w:val="3A99E2CA"/>
    <w:rsid w:val="3A9A7050"/>
    <w:rsid w:val="3AA39EDD"/>
    <w:rsid w:val="3AB74AEA"/>
    <w:rsid w:val="3ABEF5B4"/>
    <w:rsid w:val="3AD0D921"/>
    <w:rsid w:val="3AD0F2B0"/>
    <w:rsid w:val="3ADDFD3C"/>
    <w:rsid w:val="3AE5861E"/>
    <w:rsid w:val="3AF180F4"/>
    <w:rsid w:val="3AFA258B"/>
    <w:rsid w:val="3B00A60D"/>
    <w:rsid w:val="3B03F3E1"/>
    <w:rsid w:val="3B08BAFA"/>
    <w:rsid w:val="3B09A299"/>
    <w:rsid w:val="3B0E6E92"/>
    <w:rsid w:val="3B16DACA"/>
    <w:rsid w:val="3B18466F"/>
    <w:rsid w:val="3B1FD23C"/>
    <w:rsid w:val="3B2FDB09"/>
    <w:rsid w:val="3B50979D"/>
    <w:rsid w:val="3B57BFB1"/>
    <w:rsid w:val="3B701CE6"/>
    <w:rsid w:val="3B7492B5"/>
    <w:rsid w:val="3B7BFC84"/>
    <w:rsid w:val="3B826FDE"/>
    <w:rsid w:val="3B84D16D"/>
    <w:rsid w:val="3B8A157D"/>
    <w:rsid w:val="3B8D12F9"/>
    <w:rsid w:val="3BA555CF"/>
    <w:rsid w:val="3BAFFAC8"/>
    <w:rsid w:val="3BB4C64C"/>
    <w:rsid w:val="3BB762CE"/>
    <w:rsid w:val="3BB87D62"/>
    <w:rsid w:val="3BC21269"/>
    <w:rsid w:val="3BCB2BC3"/>
    <w:rsid w:val="3BCD2ED1"/>
    <w:rsid w:val="3BCDBA92"/>
    <w:rsid w:val="3BCFE070"/>
    <w:rsid w:val="3BDA3EED"/>
    <w:rsid w:val="3BDBFD61"/>
    <w:rsid w:val="3BF22475"/>
    <w:rsid w:val="3BF77646"/>
    <w:rsid w:val="3BFFE159"/>
    <w:rsid w:val="3C1D14DE"/>
    <w:rsid w:val="3C213D51"/>
    <w:rsid w:val="3C2F10BC"/>
    <w:rsid w:val="3C5B498D"/>
    <w:rsid w:val="3C5FC49E"/>
    <w:rsid w:val="3C619326"/>
    <w:rsid w:val="3C64BB19"/>
    <w:rsid w:val="3C6C098E"/>
    <w:rsid w:val="3C777418"/>
    <w:rsid w:val="3C8174ED"/>
    <w:rsid w:val="3C8946D0"/>
    <w:rsid w:val="3C8EEB8C"/>
    <w:rsid w:val="3C8F90DB"/>
    <w:rsid w:val="3C92A391"/>
    <w:rsid w:val="3CA502FB"/>
    <w:rsid w:val="3CA6A06F"/>
    <w:rsid w:val="3CAE9411"/>
    <w:rsid w:val="3CB63391"/>
    <w:rsid w:val="3CB7109D"/>
    <w:rsid w:val="3CC053F8"/>
    <w:rsid w:val="3CC2CB8A"/>
    <w:rsid w:val="3CCA7AA0"/>
    <w:rsid w:val="3CD0FB27"/>
    <w:rsid w:val="3CD89868"/>
    <w:rsid w:val="3CDB8B01"/>
    <w:rsid w:val="3CE5D72A"/>
    <w:rsid w:val="3CECDE58"/>
    <w:rsid w:val="3CFFAF89"/>
    <w:rsid w:val="3D046CF6"/>
    <w:rsid w:val="3D04CFFC"/>
    <w:rsid w:val="3D1FA02D"/>
    <w:rsid w:val="3D277C4D"/>
    <w:rsid w:val="3D2A6A8F"/>
    <w:rsid w:val="3D3049D6"/>
    <w:rsid w:val="3D374C97"/>
    <w:rsid w:val="3D38C88A"/>
    <w:rsid w:val="3D38D578"/>
    <w:rsid w:val="3D3B8AA2"/>
    <w:rsid w:val="3D3BA8AA"/>
    <w:rsid w:val="3D3DD0D2"/>
    <w:rsid w:val="3D4563ED"/>
    <w:rsid w:val="3D46F088"/>
    <w:rsid w:val="3D485BBA"/>
    <w:rsid w:val="3D4B6426"/>
    <w:rsid w:val="3D518253"/>
    <w:rsid w:val="3D534F4C"/>
    <w:rsid w:val="3D5BC6E2"/>
    <w:rsid w:val="3D6EA6BF"/>
    <w:rsid w:val="3D828A58"/>
    <w:rsid w:val="3D88E99D"/>
    <w:rsid w:val="3D8B0B7A"/>
    <w:rsid w:val="3D915F1A"/>
    <w:rsid w:val="3D94DA1D"/>
    <w:rsid w:val="3DA29DE2"/>
    <w:rsid w:val="3DAFD216"/>
    <w:rsid w:val="3DB183AA"/>
    <w:rsid w:val="3DB5943E"/>
    <w:rsid w:val="3DBDA61B"/>
    <w:rsid w:val="3DBDAE91"/>
    <w:rsid w:val="3DCEA7C2"/>
    <w:rsid w:val="3DE024C5"/>
    <w:rsid w:val="3DE14877"/>
    <w:rsid w:val="3DEBFF37"/>
    <w:rsid w:val="3DF6DADC"/>
    <w:rsid w:val="3DF772D2"/>
    <w:rsid w:val="3DFA0B75"/>
    <w:rsid w:val="3DFF33FD"/>
    <w:rsid w:val="3E0F0BEF"/>
    <w:rsid w:val="3E121259"/>
    <w:rsid w:val="3E164340"/>
    <w:rsid w:val="3E4D5EB8"/>
    <w:rsid w:val="3E5A752B"/>
    <w:rsid w:val="3E677D84"/>
    <w:rsid w:val="3E6DC635"/>
    <w:rsid w:val="3E6EB9E5"/>
    <w:rsid w:val="3E75FCE4"/>
    <w:rsid w:val="3E76A9CF"/>
    <w:rsid w:val="3E7E07CE"/>
    <w:rsid w:val="3E7F3DC7"/>
    <w:rsid w:val="3E82B029"/>
    <w:rsid w:val="3E89C1FC"/>
    <w:rsid w:val="3E9D5141"/>
    <w:rsid w:val="3EA0753E"/>
    <w:rsid w:val="3EB8E3B9"/>
    <w:rsid w:val="3EBB9547"/>
    <w:rsid w:val="3EC27D6E"/>
    <w:rsid w:val="3EC2F0E5"/>
    <w:rsid w:val="3EC7C00C"/>
    <w:rsid w:val="3ECC4C40"/>
    <w:rsid w:val="3ED34A7B"/>
    <w:rsid w:val="3ED64575"/>
    <w:rsid w:val="3ED82F9B"/>
    <w:rsid w:val="3EDA6C9C"/>
    <w:rsid w:val="3EDBC29C"/>
    <w:rsid w:val="3EDDBC70"/>
    <w:rsid w:val="3EED2C85"/>
    <w:rsid w:val="3EF79743"/>
    <w:rsid w:val="3EF8583B"/>
    <w:rsid w:val="3EF93DF0"/>
    <w:rsid w:val="3F069E73"/>
    <w:rsid w:val="3F06DE72"/>
    <w:rsid w:val="3F149F33"/>
    <w:rsid w:val="3F258134"/>
    <w:rsid w:val="3F2AEB2D"/>
    <w:rsid w:val="3F2E3F49"/>
    <w:rsid w:val="3F2FA241"/>
    <w:rsid w:val="3F3795A5"/>
    <w:rsid w:val="3F3CCD87"/>
    <w:rsid w:val="3F3D11C1"/>
    <w:rsid w:val="3F3E25E6"/>
    <w:rsid w:val="3F50AF53"/>
    <w:rsid w:val="3F553C2F"/>
    <w:rsid w:val="3F59D3AC"/>
    <w:rsid w:val="3F64F0F3"/>
    <w:rsid w:val="3F684E7C"/>
    <w:rsid w:val="3F7A3529"/>
    <w:rsid w:val="3F899CEA"/>
    <w:rsid w:val="3F95F7A6"/>
    <w:rsid w:val="3F9E4363"/>
    <w:rsid w:val="3FA8BA1F"/>
    <w:rsid w:val="3FB9836E"/>
    <w:rsid w:val="3FBF2DF3"/>
    <w:rsid w:val="3FE22274"/>
    <w:rsid w:val="3FE71868"/>
    <w:rsid w:val="3FF0CDEC"/>
    <w:rsid w:val="3FF23973"/>
    <w:rsid w:val="3FF29C10"/>
    <w:rsid w:val="3FF76F64"/>
    <w:rsid w:val="3FFF2546"/>
    <w:rsid w:val="400074A0"/>
    <w:rsid w:val="4000BA9C"/>
    <w:rsid w:val="40084280"/>
    <w:rsid w:val="40099696"/>
    <w:rsid w:val="400D4130"/>
    <w:rsid w:val="401B4B56"/>
    <w:rsid w:val="4030F8E0"/>
    <w:rsid w:val="4039E117"/>
    <w:rsid w:val="404D7FAE"/>
    <w:rsid w:val="404F912F"/>
    <w:rsid w:val="40537F6D"/>
    <w:rsid w:val="405976D6"/>
    <w:rsid w:val="405D5D7B"/>
    <w:rsid w:val="40606F3E"/>
    <w:rsid w:val="40612C35"/>
    <w:rsid w:val="406D70E3"/>
    <w:rsid w:val="4070627B"/>
    <w:rsid w:val="40855BCB"/>
    <w:rsid w:val="40919887"/>
    <w:rsid w:val="409AD2FB"/>
    <w:rsid w:val="40A20EC8"/>
    <w:rsid w:val="40A36262"/>
    <w:rsid w:val="40A765D9"/>
    <w:rsid w:val="40A7D2C7"/>
    <w:rsid w:val="40B26EFD"/>
    <w:rsid w:val="40B9685E"/>
    <w:rsid w:val="40BBF087"/>
    <w:rsid w:val="40C56219"/>
    <w:rsid w:val="40C6A872"/>
    <w:rsid w:val="40D9F647"/>
    <w:rsid w:val="40E168C6"/>
    <w:rsid w:val="40E776C0"/>
    <w:rsid w:val="40E97863"/>
    <w:rsid w:val="40EE4BA1"/>
    <w:rsid w:val="40F082D9"/>
    <w:rsid w:val="40F86AA4"/>
    <w:rsid w:val="40FFAD81"/>
    <w:rsid w:val="410EE6E5"/>
    <w:rsid w:val="4112BBCA"/>
    <w:rsid w:val="4119D9F4"/>
    <w:rsid w:val="411B8E35"/>
    <w:rsid w:val="411C1B85"/>
    <w:rsid w:val="411DEF3F"/>
    <w:rsid w:val="411E2606"/>
    <w:rsid w:val="412F1B05"/>
    <w:rsid w:val="414740F8"/>
    <w:rsid w:val="414905AE"/>
    <w:rsid w:val="4161375A"/>
    <w:rsid w:val="417DC282"/>
    <w:rsid w:val="417F4FF9"/>
    <w:rsid w:val="4182CD6A"/>
    <w:rsid w:val="418828B5"/>
    <w:rsid w:val="41898018"/>
    <w:rsid w:val="4193B146"/>
    <w:rsid w:val="419F6FE9"/>
    <w:rsid w:val="41A0E1C5"/>
    <w:rsid w:val="41B2D8C6"/>
    <w:rsid w:val="41B990AB"/>
    <w:rsid w:val="41C5D724"/>
    <w:rsid w:val="41CFAC76"/>
    <w:rsid w:val="41D448FB"/>
    <w:rsid w:val="41D8411F"/>
    <w:rsid w:val="41DE37B1"/>
    <w:rsid w:val="41E30FFE"/>
    <w:rsid w:val="41F4A7B8"/>
    <w:rsid w:val="41FA2050"/>
    <w:rsid w:val="41FA38ED"/>
    <w:rsid w:val="4207E8F0"/>
    <w:rsid w:val="420F19CD"/>
    <w:rsid w:val="4213024C"/>
    <w:rsid w:val="42194B23"/>
    <w:rsid w:val="4226C06F"/>
    <w:rsid w:val="422D8E09"/>
    <w:rsid w:val="42385B80"/>
    <w:rsid w:val="423F1FAE"/>
    <w:rsid w:val="424217E2"/>
    <w:rsid w:val="424E7D35"/>
    <w:rsid w:val="425947BA"/>
    <w:rsid w:val="426CC89C"/>
    <w:rsid w:val="4272DFD9"/>
    <w:rsid w:val="42757228"/>
    <w:rsid w:val="4279257B"/>
    <w:rsid w:val="428406AA"/>
    <w:rsid w:val="42A018EE"/>
    <w:rsid w:val="42A713EB"/>
    <w:rsid w:val="42A76F15"/>
    <w:rsid w:val="42A99BC0"/>
    <w:rsid w:val="42AFBBE8"/>
    <w:rsid w:val="42B03A63"/>
    <w:rsid w:val="42BD1242"/>
    <w:rsid w:val="42C14E85"/>
    <w:rsid w:val="42C68FA1"/>
    <w:rsid w:val="42CF51B0"/>
    <w:rsid w:val="42CF9A95"/>
    <w:rsid w:val="42D00A8C"/>
    <w:rsid w:val="42D02517"/>
    <w:rsid w:val="42D3C60B"/>
    <w:rsid w:val="42E355E7"/>
    <w:rsid w:val="42F1D911"/>
    <w:rsid w:val="42F36E22"/>
    <w:rsid w:val="42F74D3A"/>
    <w:rsid w:val="42FBF297"/>
    <w:rsid w:val="43010D2E"/>
    <w:rsid w:val="4301E489"/>
    <w:rsid w:val="43021BC1"/>
    <w:rsid w:val="4307B311"/>
    <w:rsid w:val="430F5732"/>
    <w:rsid w:val="4317D356"/>
    <w:rsid w:val="43275C36"/>
    <w:rsid w:val="432DC684"/>
    <w:rsid w:val="432EF905"/>
    <w:rsid w:val="43413758"/>
    <w:rsid w:val="4357FCE3"/>
    <w:rsid w:val="43583CE0"/>
    <w:rsid w:val="435E871F"/>
    <w:rsid w:val="43668EF4"/>
    <w:rsid w:val="4369F8DA"/>
    <w:rsid w:val="43701016"/>
    <w:rsid w:val="43741180"/>
    <w:rsid w:val="437696D2"/>
    <w:rsid w:val="43784B11"/>
    <w:rsid w:val="437E1EAB"/>
    <w:rsid w:val="43833220"/>
    <w:rsid w:val="43881E23"/>
    <w:rsid w:val="438C46CE"/>
    <w:rsid w:val="43928DFD"/>
    <w:rsid w:val="4394CE71"/>
    <w:rsid w:val="43960A70"/>
    <w:rsid w:val="4399AF57"/>
    <w:rsid w:val="43A02718"/>
    <w:rsid w:val="43A74D3E"/>
    <w:rsid w:val="43B23C5A"/>
    <w:rsid w:val="43BC6CA6"/>
    <w:rsid w:val="43C66B2F"/>
    <w:rsid w:val="43C81EE1"/>
    <w:rsid w:val="43DA3C99"/>
    <w:rsid w:val="43DF32DD"/>
    <w:rsid w:val="43DF3E2A"/>
    <w:rsid w:val="43E1AAA9"/>
    <w:rsid w:val="43E30B90"/>
    <w:rsid w:val="43E5750D"/>
    <w:rsid w:val="43EAE608"/>
    <w:rsid w:val="43F06E66"/>
    <w:rsid w:val="43F1E3CB"/>
    <w:rsid w:val="43FDD5D5"/>
    <w:rsid w:val="44118074"/>
    <w:rsid w:val="4416A761"/>
    <w:rsid w:val="441BFCF3"/>
    <w:rsid w:val="441DCEFE"/>
    <w:rsid w:val="441F5259"/>
    <w:rsid w:val="4425EFD9"/>
    <w:rsid w:val="4426A30C"/>
    <w:rsid w:val="442EB884"/>
    <w:rsid w:val="44358E12"/>
    <w:rsid w:val="4439E9F9"/>
    <w:rsid w:val="4449125E"/>
    <w:rsid w:val="4462315C"/>
    <w:rsid w:val="446BDBAB"/>
    <w:rsid w:val="446F966C"/>
    <w:rsid w:val="4474660A"/>
    <w:rsid w:val="4474ED8E"/>
    <w:rsid w:val="4479EBA6"/>
    <w:rsid w:val="447E4EC1"/>
    <w:rsid w:val="44817AC5"/>
    <w:rsid w:val="44818012"/>
    <w:rsid w:val="4497C049"/>
    <w:rsid w:val="44A435DE"/>
    <w:rsid w:val="44AE663D"/>
    <w:rsid w:val="44B07F17"/>
    <w:rsid w:val="44BEA026"/>
    <w:rsid w:val="44C15042"/>
    <w:rsid w:val="44C235C5"/>
    <w:rsid w:val="44CD9FFA"/>
    <w:rsid w:val="44CF4E66"/>
    <w:rsid w:val="44D3E5C3"/>
    <w:rsid w:val="44D76708"/>
    <w:rsid w:val="44ED3650"/>
    <w:rsid w:val="44F17679"/>
    <w:rsid w:val="44F18589"/>
    <w:rsid w:val="44F52F22"/>
    <w:rsid w:val="44F53BEB"/>
    <w:rsid w:val="44F5942D"/>
    <w:rsid w:val="44F672A4"/>
    <w:rsid w:val="44F7665B"/>
    <w:rsid w:val="44FFBAC1"/>
    <w:rsid w:val="450201BC"/>
    <w:rsid w:val="450A1533"/>
    <w:rsid w:val="452956CE"/>
    <w:rsid w:val="452ECC7F"/>
    <w:rsid w:val="453F13A7"/>
    <w:rsid w:val="454DB06A"/>
    <w:rsid w:val="45517ACD"/>
    <w:rsid w:val="455E6131"/>
    <w:rsid w:val="455F6722"/>
    <w:rsid w:val="456329A4"/>
    <w:rsid w:val="456A415F"/>
    <w:rsid w:val="456AAE72"/>
    <w:rsid w:val="456F7412"/>
    <w:rsid w:val="45787B9D"/>
    <w:rsid w:val="457BDD67"/>
    <w:rsid w:val="458876D4"/>
    <w:rsid w:val="458B7BC6"/>
    <w:rsid w:val="458B8918"/>
    <w:rsid w:val="458F5D90"/>
    <w:rsid w:val="4599AAD1"/>
    <w:rsid w:val="45AAB578"/>
    <w:rsid w:val="45C95F74"/>
    <w:rsid w:val="45C9CB0E"/>
    <w:rsid w:val="45CBDBC7"/>
    <w:rsid w:val="45D44045"/>
    <w:rsid w:val="45D659FB"/>
    <w:rsid w:val="45D76AE5"/>
    <w:rsid w:val="45DA2C23"/>
    <w:rsid w:val="45ED4B17"/>
    <w:rsid w:val="45F29899"/>
    <w:rsid w:val="45F65566"/>
    <w:rsid w:val="45FE0B1C"/>
    <w:rsid w:val="45FE1BC0"/>
    <w:rsid w:val="460140D6"/>
    <w:rsid w:val="4608E0A0"/>
    <w:rsid w:val="460ABED9"/>
    <w:rsid w:val="460E5513"/>
    <w:rsid w:val="461463E8"/>
    <w:rsid w:val="461C7BE5"/>
    <w:rsid w:val="461F7496"/>
    <w:rsid w:val="4625D2EF"/>
    <w:rsid w:val="46272D52"/>
    <w:rsid w:val="46388613"/>
    <w:rsid w:val="463D503A"/>
    <w:rsid w:val="463E9972"/>
    <w:rsid w:val="46413217"/>
    <w:rsid w:val="464A5382"/>
    <w:rsid w:val="4655DE11"/>
    <w:rsid w:val="465A4797"/>
    <w:rsid w:val="465EB764"/>
    <w:rsid w:val="46621840"/>
    <w:rsid w:val="46653879"/>
    <w:rsid w:val="4667DD8C"/>
    <w:rsid w:val="466F9A8D"/>
    <w:rsid w:val="467278AB"/>
    <w:rsid w:val="46789F0F"/>
    <w:rsid w:val="46876B67"/>
    <w:rsid w:val="469A9557"/>
    <w:rsid w:val="46A08229"/>
    <w:rsid w:val="46A1BD40"/>
    <w:rsid w:val="46A7AF2F"/>
    <w:rsid w:val="46AB0B8C"/>
    <w:rsid w:val="46AC8B67"/>
    <w:rsid w:val="46B09A43"/>
    <w:rsid w:val="46CF0538"/>
    <w:rsid w:val="46D356CE"/>
    <w:rsid w:val="46DC2382"/>
    <w:rsid w:val="46DCBFAF"/>
    <w:rsid w:val="46E41C88"/>
    <w:rsid w:val="46E88E34"/>
    <w:rsid w:val="46F14FD0"/>
    <w:rsid w:val="46FC60A8"/>
    <w:rsid w:val="4706D2F3"/>
    <w:rsid w:val="470AC3AC"/>
    <w:rsid w:val="4713C408"/>
    <w:rsid w:val="471D89A6"/>
    <w:rsid w:val="47279458"/>
    <w:rsid w:val="472D9EBC"/>
    <w:rsid w:val="47343CE4"/>
    <w:rsid w:val="4736B99F"/>
    <w:rsid w:val="4736FDD6"/>
    <w:rsid w:val="4738C888"/>
    <w:rsid w:val="4745387B"/>
    <w:rsid w:val="474DCD11"/>
    <w:rsid w:val="47536709"/>
    <w:rsid w:val="47568921"/>
    <w:rsid w:val="475C0067"/>
    <w:rsid w:val="476247AB"/>
    <w:rsid w:val="4767AC28"/>
    <w:rsid w:val="4768099E"/>
    <w:rsid w:val="476B47B3"/>
    <w:rsid w:val="476DF3B2"/>
    <w:rsid w:val="47704DEC"/>
    <w:rsid w:val="477DFDBE"/>
    <w:rsid w:val="47851AED"/>
    <w:rsid w:val="4799DB7D"/>
    <w:rsid w:val="47A2919B"/>
    <w:rsid w:val="47A9D854"/>
    <w:rsid w:val="47AA72DC"/>
    <w:rsid w:val="47B04A10"/>
    <w:rsid w:val="47B2C8E0"/>
    <w:rsid w:val="47BD2586"/>
    <w:rsid w:val="47C3060E"/>
    <w:rsid w:val="47C45B80"/>
    <w:rsid w:val="47CD2827"/>
    <w:rsid w:val="47D840B3"/>
    <w:rsid w:val="47E110EE"/>
    <w:rsid w:val="47E2FB25"/>
    <w:rsid w:val="47FF984A"/>
    <w:rsid w:val="4804EA30"/>
    <w:rsid w:val="481907E2"/>
    <w:rsid w:val="4825722E"/>
    <w:rsid w:val="482E9185"/>
    <w:rsid w:val="48390092"/>
    <w:rsid w:val="483FF04E"/>
    <w:rsid w:val="48460E6C"/>
    <w:rsid w:val="4857D66A"/>
    <w:rsid w:val="485BCAB2"/>
    <w:rsid w:val="485CEC39"/>
    <w:rsid w:val="486020CA"/>
    <w:rsid w:val="4864314D"/>
    <w:rsid w:val="4868C742"/>
    <w:rsid w:val="486EE867"/>
    <w:rsid w:val="4873C4F3"/>
    <w:rsid w:val="487E3896"/>
    <w:rsid w:val="4883B0FF"/>
    <w:rsid w:val="48902CD4"/>
    <w:rsid w:val="4891E6C4"/>
    <w:rsid w:val="489601F3"/>
    <w:rsid w:val="489D18ED"/>
    <w:rsid w:val="48AA76FC"/>
    <w:rsid w:val="48AB578F"/>
    <w:rsid w:val="48AC7679"/>
    <w:rsid w:val="48AFECFA"/>
    <w:rsid w:val="48BC8295"/>
    <w:rsid w:val="48CAF919"/>
    <w:rsid w:val="48E22D9F"/>
    <w:rsid w:val="48E3AC9B"/>
    <w:rsid w:val="48EB9BA5"/>
    <w:rsid w:val="48F364B5"/>
    <w:rsid w:val="48F47028"/>
    <w:rsid w:val="48F86C92"/>
    <w:rsid w:val="48FA377B"/>
    <w:rsid w:val="4900346B"/>
    <w:rsid w:val="4908BE71"/>
    <w:rsid w:val="490CA330"/>
    <w:rsid w:val="490FCE13"/>
    <w:rsid w:val="4910D61F"/>
    <w:rsid w:val="49142B85"/>
    <w:rsid w:val="491E8CA6"/>
    <w:rsid w:val="4933138C"/>
    <w:rsid w:val="4935ABDE"/>
    <w:rsid w:val="49461596"/>
    <w:rsid w:val="494D0672"/>
    <w:rsid w:val="495026D8"/>
    <w:rsid w:val="49508310"/>
    <w:rsid w:val="4950853C"/>
    <w:rsid w:val="4952D205"/>
    <w:rsid w:val="49563360"/>
    <w:rsid w:val="49579BBD"/>
    <w:rsid w:val="495857CD"/>
    <w:rsid w:val="49588548"/>
    <w:rsid w:val="4958E0CB"/>
    <w:rsid w:val="495C1410"/>
    <w:rsid w:val="495C8C44"/>
    <w:rsid w:val="495DADC5"/>
    <w:rsid w:val="495F8721"/>
    <w:rsid w:val="4962D474"/>
    <w:rsid w:val="49667787"/>
    <w:rsid w:val="49686235"/>
    <w:rsid w:val="4970EAAE"/>
    <w:rsid w:val="497152D1"/>
    <w:rsid w:val="497536F8"/>
    <w:rsid w:val="497676EA"/>
    <w:rsid w:val="498093AD"/>
    <w:rsid w:val="49834EDA"/>
    <w:rsid w:val="498C0F23"/>
    <w:rsid w:val="49929968"/>
    <w:rsid w:val="4993702D"/>
    <w:rsid w:val="4993ECB1"/>
    <w:rsid w:val="49959A48"/>
    <w:rsid w:val="499B1CD0"/>
    <w:rsid w:val="499E74EE"/>
    <w:rsid w:val="49A23B97"/>
    <w:rsid w:val="49B033E9"/>
    <w:rsid w:val="49B42596"/>
    <w:rsid w:val="49C9207C"/>
    <w:rsid w:val="49CC47A0"/>
    <w:rsid w:val="49CC6860"/>
    <w:rsid w:val="49CCCD50"/>
    <w:rsid w:val="49DECD85"/>
    <w:rsid w:val="49EA7DCD"/>
    <w:rsid w:val="4A02EC12"/>
    <w:rsid w:val="4A07E1CC"/>
    <w:rsid w:val="4A0F6362"/>
    <w:rsid w:val="4A11A73A"/>
    <w:rsid w:val="4A165BE9"/>
    <w:rsid w:val="4A187D48"/>
    <w:rsid w:val="4A254969"/>
    <w:rsid w:val="4A2F8B28"/>
    <w:rsid w:val="4A357AC5"/>
    <w:rsid w:val="4A3EDADE"/>
    <w:rsid w:val="4A45BFA6"/>
    <w:rsid w:val="4A49D1BD"/>
    <w:rsid w:val="4A4B8A70"/>
    <w:rsid w:val="4A50A270"/>
    <w:rsid w:val="4A52CEA1"/>
    <w:rsid w:val="4A594469"/>
    <w:rsid w:val="4A5AD9AA"/>
    <w:rsid w:val="4A705D65"/>
    <w:rsid w:val="4A7C562F"/>
    <w:rsid w:val="4A7CB569"/>
    <w:rsid w:val="4A868D96"/>
    <w:rsid w:val="4A906E3D"/>
    <w:rsid w:val="4A94FDDD"/>
    <w:rsid w:val="4A96F68C"/>
    <w:rsid w:val="4A9B108F"/>
    <w:rsid w:val="4AA4A8DF"/>
    <w:rsid w:val="4AA63625"/>
    <w:rsid w:val="4AA76FAD"/>
    <w:rsid w:val="4AAB4EFC"/>
    <w:rsid w:val="4AAC2D72"/>
    <w:rsid w:val="4AAFF755"/>
    <w:rsid w:val="4AB4FEEB"/>
    <w:rsid w:val="4ABDC080"/>
    <w:rsid w:val="4ABEB1BB"/>
    <w:rsid w:val="4AC34E43"/>
    <w:rsid w:val="4AC54F86"/>
    <w:rsid w:val="4AD17C3F"/>
    <w:rsid w:val="4AD85AEE"/>
    <w:rsid w:val="4ADEF503"/>
    <w:rsid w:val="4AEC5371"/>
    <w:rsid w:val="4AECE508"/>
    <w:rsid w:val="4AF0D6AC"/>
    <w:rsid w:val="4AFC54E0"/>
    <w:rsid w:val="4B03E942"/>
    <w:rsid w:val="4B0C49C4"/>
    <w:rsid w:val="4B1979DE"/>
    <w:rsid w:val="4B1E0899"/>
    <w:rsid w:val="4B20B0CF"/>
    <w:rsid w:val="4B3A3524"/>
    <w:rsid w:val="4B454CF6"/>
    <w:rsid w:val="4B474A94"/>
    <w:rsid w:val="4B53ADCD"/>
    <w:rsid w:val="4B56CCF5"/>
    <w:rsid w:val="4B62E3FC"/>
    <w:rsid w:val="4B65E2F1"/>
    <w:rsid w:val="4B6D1271"/>
    <w:rsid w:val="4B80A0D1"/>
    <w:rsid w:val="4B8FB902"/>
    <w:rsid w:val="4B935213"/>
    <w:rsid w:val="4B94AB14"/>
    <w:rsid w:val="4B95F17C"/>
    <w:rsid w:val="4B9ABE9A"/>
    <w:rsid w:val="4B9C7EB5"/>
    <w:rsid w:val="4BA3B22D"/>
    <w:rsid w:val="4BAC3D13"/>
    <w:rsid w:val="4BAE2F99"/>
    <w:rsid w:val="4BAEA539"/>
    <w:rsid w:val="4BB47A58"/>
    <w:rsid w:val="4BB68A72"/>
    <w:rsid w:val="4BB90773"/>
    <w:rsid w:val="4BBBED79"/>
    <w:rsid w:val="4BBE35CA"/>
    <w:rsid w:val="4BC55D9A"/>
    <w:rsid w:val="4BDD3843"/>
    <w:rsid w:val="4BDE22DD"/>
    <w:rsid w:val="4BEA7D1E"/>
    <w:rsid w:val="4BFD2877"/>
    <w:rsid w:val="4C031A9F"/>
    <w:rsid w:val="4C067722"/>
    <w:rsid w:val="4C0C2C53"/>
    <w:rsid w:val="4C0D4CC5"/>
    <w:rsid w:val="4C113064"/>
    <w:rsid w:val="4C196859"/>
    <w:rsid w:val="4C23FCC3"/>
    <w:rsid w:val="4C2E9A98"/>
    <w:rsid w:val="4C4E19FF"/>
    <w:rsid w:val="4C5147D5"/>
    <w:rsid w:val="4C54FEC5"/>
    <w:rsid w:val="4C776E4C"/>
    <w:rsid w:val="4C848672"/>
    <w:rsid w:val="4C8CE792"/>
    <w:rsid w:val="4CA12970"/>
    <w:rsid w:val="4CA3E67D"/>
    <w:rsid w:val="4CAAC7EC"/>
    <w:rsid w:val="4CAF8A8D"/>
    <w:rsid w:val="4CBDB0AD"/>
    <w:rsid w:val="4CC0760D"/>
    <w:rsid w:val="4CC8B7C9"/>
    <w:rsid w:val="4CCBF705"/>
    <w:rsid w:val="4CCE6FE0"/>
    <w:rsid w:val="4CD146D8"/>
    <w:rsid w:val="4CDA3ADE"/>
    <w:rsid w:val="4CE682B6"/>
    <w:rsid w:val="4CE7383B"/>
    <w:rsid w:val="4D03681C"/>
    <w:rsid w:val="4D0604FA"/>
    <w:rsid w:val="4D1336EF"/>
    <w:rsid w:val="4D312B2E"/>
    <w:rsid w:val="4D342491"/>
    <w:rsid w:val="4D39E6F5"/>
    <w:rsid w:val="4D3A1F97"/>
    <w:rsid w:val="4D3B907B"/>
    <w:rsid w:val="4D3E84B2"/>
    <w:rsid w:val="4D40144D"/>
    <w:rsid w:val="4D41438A"/>
    <w:rsid w:val="4D4A9050"/>
    <w:rsid w:val="4D4FEDF5"/>
    <w:rsid w:val="4D5AA491"/>
    <w:rsid w:val="4D610F93"/>
    <w:rsid w:val="4D63B52D"/>
    <w:rsid w:val="4D643AB0"/>
    <w:rsid w:val="4D697316"/>
    <w:rsid w:val="4D6AC42E"/>
    <w:rsid w:val="4D6CF0A3"/>
    <w:rsid w:val="4D755344"/>
    <w:rsid w:val="4D780879"/>
    <w:rsid w:val="4D7D17A7"/>
    <w:rsid w:val="4D859E94"/>
    <w:rsid w:val="4D883239"/>
    <w:rsid w:val="4D943A76"/>
    <w:rsid w:val="4D9C0EF5"/>
    <w:rsid w:val="4DBCD40D"/>
    <w:rsid w:val="4DBEF8A1"/>
    <w:rsid w:val="4DC7D954"/>
    <w:rsid w:val="4DCF2092"/>
    <w:rsid w:val="4DCF92C8"/>
    <w:rsid w:val="4DD52013"/>
    <w:rsid w:val="4DDB2BF6"/>
    <w:rsid w:val="4DE72849"/>
    <w:rsid w:val="4DECA74A"/>
    <w:rsid w:val="4DF475B0"/>
    <w:rsid w:val="4DF9773C"/>
    <w:rsid w:val="4E010337"/>
    <w:rsid w:val="4E034977"/>
    <w:rsid w:val="4E1113CA"/>
    <w:rsid w:val="4E1121F9"/>
    <w:rsid w:val="4E117A7C"/>
    <w:rsid w:val="4E133EAD"/>
    <w:rsid w:val="4E177CB4"/>
    <w:rsid w:val="4E1A188E"/>
    <w:rsid w:val="4E3AB1DD"/>
    <w:rsid w:val="4E4864D3"/>
    <w:rsid w:val="4E6566E5"/>
    <w:rsid w:val="4E7853F6"/>
    <w:rsid w:val="4E797472"/>
    <w:rsid w:val="4E882E09"/>
    <w:rsid w:val="4EACA3EF"/>
    <w:rsid w:val="4EAF3ECC"/>
    <w:rsid w:val="4EC7BB1C"/>
    <w:rsid w:val="4ED36C97"/>
    <w:rsid w:val="4ED4560A"/>
    <w:rsid w:val="4EDAA1AD"/>
    <w:rsid w:val="4EDD9E9C"/>
    <w:rsid w:val="4EE67013"/>
    <w:rsid w:val="4EEA7101"/>
    <w:rsid w:val="4EEB3335"/>
    <w:rsid w:val="4EF103D2"/>
    <w:rsid w:val="4EF8C0AB"/>
    <w:rsid w:val="4F16D2E3"/>
    <w:rsid w:val="4F19FA06"/>
    <w:rsid w:val="4F21BDC1"/>
    <w:rsid w:val="4F34739A"/>
    <w:rsid w:val="4F36410F"/>
    <w:rsid w:val="4F47020B"/>
    <w:rsid w:val="4F4CD404"/>
    <w:rsid w:val="4F5276D5"/>
    <w:rsid w:val="4F5E8495"/>
    <w:rsid w:val="4F68E847"/>
    <w:rsid w:val="4F7958CC"/>
    <w:rsid w:val="4F876A5F"/>
    <w:rsid w:val="4F8EBB08"/>
    <w:rsid w:val="4F92E5D0"/>
    <w:rsid w:val="4F93438E"/>
    <w:rsid w:val="4F937C4D"/>
    <w:rsid w:val="4F943F7C"/>
    <w:rsid w:val="4F951F69"/>
    <w:rsid w:val="4F954D0A"/>
    <w:rsid w:val="4F9C38E5"/>
    <w:rsid w:val="4FB55B7E"/>
    <w:rsid w:val="4FB664C1"/>
    <w:rsid w:val="4FB93D3B"/>
    <w:rsid w:val="4FBD69C5"/>
    <w:rsid w:val="4FBE8961"/>
    <w:rsid w:val="4FC8376B"/>
    <w:rsid w:val="4FCCEDA6"/>
    <w:rsid w:val="4FCEDD70"/>
    <w:rsid w:val="4FF8E53A"/>
    <w:rsid w:val="4FFCBEAD"/>
    <w:rsid w:val="500A7394"/>
    <w:rsid w:val="50120D76"/>
    <w:rsid w:val="50129894"/>
    <w:rsid w:val="5027A7E6"/>
    <w:rsid w:val="503AF0E0"/>
    <w:rsid w:val="503E54A7"/>
    <w:rsid w:val="5042853E"/>
    <w:rsid w:val="504960E8"/>
    <w:rsid w:val="50541008"/>
    <w:rsid w:val="50548FCD"/>
    <w:rsid w:val="50551FC5"/>
    <w:rsid w:val="505A820E"/>
    <w:rsid w:val="5060FC41"/>
    <w:rsid w:val="5066BA76"/>
    <w:rsid w:val="5069769D"/>
    <w:rsid w:val="506D64B9"/>
    <w:rsid w:val="506FFEF8"/>
    <w:rsid w:val="50731A3F"/>
    <w:rsid w:val="50735179"/>
    <w:rsid w:val="5078325F"/>
    <w:rsid w:val="5085D413"/>
    <w:rsid w:val="508D4D25"/>
    <w:rsid w:val="50931AA1"/>
    <w:rsid w:val="509A1AD0"/>
    <w:rsid w:val="509B3EB9"/>
    <w:rsid w:val="509DC1BC"/>
    <w:rsid w:val="50A0462F"/>
    <w:rsid w:val="50AB48C3"/>
    <w:rsid w:val="50AE2F09"/>
    <w:rsid w:val="50B48D62"/>
    <w:rsid w:val="50B4D4ED"/>
    <w:rsid w:val="50B6FE9B"/>
    <w:rsid w:val="50BB317D"/>
    <w:rsid w:val="50BCC17B"/>
    <w:rsid w:val="50C9CB75"/>
    <w:rsid w:val="50CFE493"/>
    <w:rsid w:val="50D21170"/>
    <w:rsid w:val="50D50785"/>
    <w:rsid w:val="50E770F9"/>
    <w:rsid w:val="50F54A39"/>
    <w:rsid w:val="50FEBB61"/>
    <w:rsid w:val="5107778A"/>
    <w:rsid w:val="51167BF4"/>
    <w:rsid w:val="5119CD8D"/>
    <w:rsid w:val="5120F781"/>
    <w:rsid w:val="5125B590"/>
    <w:rsid w:val="512A3B5D"/>
    <w:rsid w:val="51316733"/>
    <w:rsid w:val="51331626"/>
    <w:rsid w:val="5137E3B5"/>
    <w:rsid w:val="514026CA"/>
    <w:rsid w:val="5144E1DC"/>
    <w:rsid w:val="51553FD7"/>
    <w:rsid w:val="5159C6BA"/>
    <w:rsid w:val="51639155"/>
    <w:rsid w:val="516407CC"/>
    <w:rsid w:val="516D99AF"/>
    <w:rsid w:val="51716EFB"/>
    <w:rsid w:val="51761757"/>
    <w:rsid w:val="518D9C83"/>
    <w:rsid w:val="5192ECFF"/>
    <w:rsid w:val="51956484"/>
    <w:rsid w:val="519CB8EB"/>
    <w:rsid w:val="519D8279"/>
    <w:rsid w:val="51A76A96"/>
    <w:rsid w:val="51CFD238"/>
    <w:rsid w:val="51E33989"/>
    <w:rsid w:val="51E36E01"/>
    <w:rsid w:val="51E718EE"/>
    <w:rsid w:val="51FD36B0"/>
    <w:rsid w:val="520085CD"/>
    <w:rsid w:val="52028F90"/>
    <w:rsid w:val="52042DCC"/>
    <w:rsid w:val="52067A8A"/>
    <w:rsid w:val="52132060"/>
    <w:rsid w:val="52132F31"/>
    <w:rsid w:val="5218B827"/>
    <w:rsid w:val="52205E7A"/>
    <w:rsid w:val="5229E6CC"/>
    <w:rsid w:val="52341563"/>
    <w:rsid w:val="52391C7C"/>
    <w:rsid w:val="523E0825"/>
    <w:rsid w:val="524CAD69"/>
    <w:rsid w:val="52576090"/>
    <w:rsid w:val="52606E89"/>
    <w:rsid w:val="52669E70"/>
    <w:rsid w:val="5277E803"/>
    <w:rsid w:val="5278A451"/>
    <w:rsid w:val="527E9E3C"/>
    <w:rsid w:val="5287BE64"/>
    <w:rsid w:val="528AA940"/>
    <w:rsid w:val="528E457C"/>
    <w:rsid w:val="52966079"/>
    <w:rsid w:val="5296C095"/>
    <w:rsid w:val="529CB644"/>
    <w:rsid w:val="529E1F8D"/>
    <w:rsid w:val="52B2852C"/>
    <w:rsid w:val="52BD9E3D"/>
    <w:rsid w:val="52C3B1C4"/>
    <w:rsid w:val="52CB7FED"/>
    <w:rsid w:val="52CDCFBF"/>
    <w:rsid w:val="52D65D3A"/>
    <w:rsid w:val="52DE36FA"/>
    <w:rsid w:val="52F976F0"/>
    <w:rsid w:val="52FBD628"/>
    <w:rsid w:val="52FBE1C7"/>
    <w:rsid w:val="52FCF80D"/>
    <w:rsid w:val="5303FEF8"/>
    <w:rsid w:val="53118538"/>
    <w:rsid w:val="53125DB8"/>
    <w:rsid w:val="531987C9"/>
    <w:rsid w:val="53228015"/>
    <w:rsid w:val="53241A35"/>
    <w:rsid w:val="532E7790"/>
    <w:rsid w:val="5332D642"/>
    <w:rsid w:val="533B2D55"/>
    <w:rsid w:val="533EA6F3"/>
    <w:rsid w:val="534A0497"/>
    <w:rsid w:val="534E7F28"/>
    <w:rsid w:val="534EEF39"/>
    <w:rsid w:val="5355CA7B"/>
    <w:rsid w:val="5357B90B"/>
    <w:rsid w:val="535E5B83"/>
    <w:rsid w:val="5360ACEB"/>
    <w:rsid w:val="5364E6CA"/>
    <w:rsid w:val="53668603"/>
    <w:rsid w:val="5372EED5"/>
    <w:rsid w:val="5374DCB8"/>
    <w:rsid w:val="5382D283"/>
    <w:rsid w:val="5388BCA2"/>
    <w:rsid w:val="538A669F"/>
    <w:rsid w:val="5390AD9E"/>
    <w:rsid w:val="539222D0"/>
    <w:rsid w:val="53A5057B"/>
    <w:rsid w:val="53A8C9A3"/>
    <w:rsid w:val="53AC38D2"/>
    <w:rsid w:val="53ADFB13"/>
    <w:rsid w:val="53B14BAF"/>
    <w:rsid w:val="53C27D55"/>
    <w:rsid w:val="53C45175"/>
    <w:rsid w:val="53C6CC8D"/>
    <w:rsid w:val="53D59454"/>
    <w:rsid w:val="53ED7E11"/>
    <w:rsid w:val="53FAC8C9"/>
    <w:rsid w:val="5400F7D0"/>
    <w:rsid w:val="540AEA51"/>
    <w:rsid w:val="541413F9"/>
    <w:rsid w:val="541BA73A"/>
    <w:rsid w:val="5420965A"/>
    <w:rsid w:val="5432EE4E"/>
    <w:rsid w:val="543597F1"/>
    <w:rsid w:val="543FD68D"/>
    <w:rsid w:val="5449BDEE"/>
    <w:rsid w:val="54516B31"/>
    <w:rsid w:val="545865AA"/>
    <w:rsid w:val="545F9143"/>
    <w:rsid w:val="5466F48D"/>
    <w:rsid w:val="54688474"/>
    <w:rsid w:val="546E9FF4"/>
    <w:rsid w:val="54740867"/>
    <w:rsid w:val="547BEEBA"/>
    <w:rsid w:val="547D45A1"/>
    <w:rsid w:val="54904F88"/>
    <w:rsid w:val="54915933"/>
    <w:rsid w:val="5499ADFC"/>
    <w:rsid w:val="549D22A4"/>
    <w:rsid w:val="54A3C7CC"/>
    <w:rsid w:val="54ABE873"/>
    <w:rsid w:val="54B57E46"/>
    <w:rsid w:val="54B72F21"/>
    <w:rsid w:val="54BB7CF9"/>
    <w:rsid w:val="54E2605D"/>
    <w:rsid w:val="54E6299B"/>
    <w:rsid w:val="54F59090"/>
    <w:rsid w:val="54F6C212"/>
    <w:rsid w:val="54F98AC8"/>
    <w:rsid w:val="55183FFB"/>
    <w:rsid w:val="55222743"/>
    <w:rsid w:val="5529F2CD"/>
    <w:rsid w:val="552C05AB"/>
    <w:rsid w:val="5536CD82"/>
    <w:rsid w:val="55375B3C"/>
    <w:rsid w:val="55453145"/>
    <w:rsid w:val="555058E9"/>
    <w:rsid w:val="555960DD"/>
    <w:rsid w:val="5568E7FB"/>
    <w:rsid w:val="556CCF02"/>
    <w:rsid w:val="557C6471"/>
    <w:rsid w:val="557DC3E4"/>
    <w:rsid w:val="5590720B"/>
    <w:rsid w:val="55908BF7"/>
    <w:rsid w:val="55A1D572"/>
    <w:rsid w:val="55A6970E"/>
    <w:rsid w:val="55A89B33"/>
    <w:rsid w:val="55B385EB"/>
    <w:rsid w:val="55BDF571"/>
    <w:rsid w:val="55C54C9A"/>
    <w:rsid w:val="55CD28AF"/>
    <w:rsid w:val="55D5A082"/>
    <w:rsid w:val="55D8783E"/>
    <w:rsid w:val="55E583CA"/>
    <w:rsid w:val="55ECD9AA"/>
    <w:rsid w:val="560542EF"/>
    <w:rsid w:val="5605D329"/>
    <w:rsid w:val="56084E16"/>
    <w:rsid w:val="5608ABBF"/>
    <w:rsid w:val="560BB633"/>
    <w:rsid w:val="560E5B5C"/>
    <w:rsid w:val="560FD8C8"/>
    <w:rsid w:val="5611A8B3"/>
    <w:rsid w:val="56152AB4"/>
    <w:rsid w:val="56204A08"/>
    <w:rsid w:val="5628FDB8"/>
    <w:rsid w:val="5629D23D"/>
    <w:rsid w:val="56423DEB"/>
    <w:rsid w:val="56432C70"/>
    <w:rsid w:val="564C4B25"/>
    <w:rsid w:val="564E165D"/>
    <w:rsid w:val="5655F4C9"/>
    <w:rsid w:val="5656A738"/>
    <w:rsid w:val="5656DA6C"/>
    <w:rsid w:val="565D5933"/>
    <w:rsid w:val="565F1E6C"/>
    <w:rsid w:val="56640C01"/>
    <w:rsid w:val="5681DFDF"/>
    <w:rsid w:val="5689747C"/>
    <w:rsid w:val="568EC298"/>
    <w:rsid w:val="56949C71"/>
    <w:rsid w:val="5696E96A"/>
    <w:rsid w:val="569A6591"/>
    <w:rsid w:val="56A0F351"/>
    <w:rsid w:val="56BCDF49"/>
    <w:rsid w:val="56C5E3CA"/>
    <w:rsid w:val="56CFECC9"/>
    <w:rsid w:val="56D0A993"/>
    <w:rsid w:val="56D49FD4"/>
    <w:rsid w:val="56D7AC2C"/>
    <w:rsid w:val="56DACA19"/>
    <w:rsid w:val="56DDB83C"/>
    <w:rsid w:val="56E8DD35"/>
    <w:rsid w:val="56EBFD96"/>
    <w:rsid w:val="56EE3C2C"/>
    <w:rsid w:val="56EFA3CE"/>
    <w:rsid w:val="56EFE94D"/>
    <w:rsid w:val="56F05191"/>
    <w:rsid w:val="56F9D1EA"/>
    <w:rsid w:val="570186D7"/>
    <w:rsid w:val="570651FC"/>
    <w:rsid w:val="570712C2"/>
    <w:rsid w:val="570A5BBA"/>
    <w:rsid w:val="570AF68F"/>
    <w:rsid w:val="571148A4"/>
    <w:rsid w:val="571CC726"/>
    <w:rsid w:val="5722D2B5"/>
    <w:rsid w:val="57275648"/>
    <w:rsid w:val="572DDFCB"/>
    <w:rsid w:val="572F3DD5"/>
    <w:rsid w:val="5733FCAC"/>
    <w:rsid w:val="5742A4DA"/>
    <w:rsid w:val="5757F914"/>
    <w:rsid w:val="575EABAA"/>
    <w:rsid w:val="5761AC76"/>
    <w:rsid w:val="57682A28"/>
    <w:rsid w:val="5769C3D1"/>
    <w:rsid w:val="5772DE5E"/>
    <w:rsid w:val="577487C7"/>
    <w:rsid w:val="5774F73B"/>
    <w:rsid w:val="57945C7C"/>
    <w:rsid w:val="579618B8"/>
    <w:rsid w:val="579C3C1F"/>
    <w:rsid w:val="579C588B"/>
    <w:rsid w:val="57A5B697"/>
    <w:rsid w:val="57AB6C8C"/>
    <w:rsid w:val="57AF931E"/>
    <w:rsid w:val="57B7490F"/>
    <w:rsid w:val="57B9A6BD"/>
    <w:rsid w:val="57C0F948"/>
    <w:rsid w:val="57CCB915"/>
    <w:rsid w:val="57CDA33B"/>
    <w:rsid w:val="57CEED3D"/>
    <w:rsid w:val="57D48617"/>
    <w:rsid w:val="57DA958A"/>
    <w:rsid w:val="57EBA473"/>
    <w:rsid w:val="57EDAF52"/>
    <w:rsid w:val="5801BA59"/>
    <w:rsid w:val="5807AE36"/>
    <w:rsid w:val="58157CB8"/>
    <w:rsid w:val="581A960D"/>
    <w:rsid w:val="582A4D80"/>
    <w:rsid w:val="582BFF52"/>
    <w:rsid w:val="582D8E6C"/>
    <w:rsid w:val="582E9354"/>
    <w:rsid w:val="582F97F3"/>
    <w:rsid w:val="5830D974"/>
    <w:rsid w:val="5837A049"/>
    <w:rsid w:val="584CBC5F"/>
    <w:rsid w:val="584F30AA"/>
    <w:rsid w:val="585DD7C2"/>
    <w:rsid w:val="5860AB38"/>
    <w:rsid w:val="586E2922"/>
    <w:rsid w:val="58774CE0"/>
    <w:rsid w:val="589FD1BE"/>
    <w:rsid w:val="58AC5E57"/>
    <w:rsid w:val="58BC5790"/>
    <w:rsid w:val="58C4206B"/>
    <w:rsid w:val="58C96297"/>
    <w:rsid w:val="58CE1A64"/>
    <w:rsid w:val="58CFEBA7"/>
    <w:rsid w:val="58D2C6A5"/>
    <w:rsid w:val="58D4DD5A"/>
    <w:rsid w:val="58D91917"/>
    <w:rsid w:val="58E24E54"/>
    <w:rsid w:val="58E50C18"/>
    <w:rsid w:val="58E61C06"/>
    <w:rsid w:val="58ECDF84"/>
    <w:rsid w:val="58F43255"/>
    <w:rsid w:val="58F47203"/>
    <w:rsid w:val="58FA7C0B"/>
    <w:rsid w:val="590C1E71"/>
    <w:rsid w:val="59165835"/>
    <w:rsid w:val="592C921B"/>
    <w:rsid w:val="592E3603"/>
    <w:rsid w:val="592F6ECF"/>
    <w:rsid w:val="5939A6C6"/>
    <w:rsid w:val="593BF597"/>
    <w:rsid w:val="593D008B"/>
    <w:rsid w:val="5944AAEF"/>
    <w:rsid w:val="5945A8C7"/>
    <w:rsid w:val="594C1EF0"/>
    <w:rsid w:val="59560C0E"/>
    <w:rsid w:val="596D1F8A"/>
    <w:rsid w:val="596E1013"/>
    <w:rsid w:val="596F9225"/>
    <w:rsid w:val="597B9F5D"/>
    <w:rsid w:val="597BBC9E"/>
    <w:rsid w:val="597E7BA1"/>
    <w:rsid w:val="59879A33"/>
    <w:rsid w:val="599DB896"/>
    <w:rsid w:val="59A217C6"/>
    <w:rsid w:val="59A4C088"/>
    <w:rsid w:val="59A5D3B2"/>
    <w:rsid w:val="59A5F5F3"/>
    <w:rsid w:val="59BA0731"/>
    <w:rsid w:val="59C461A4"/>
    <w:rsid w:val="59CA27E9"/>
    <w:rsid w:val="59D5E590"/>
    <w:rsid w:val="59DFB1E6"/>
    <w:rsid w:val="59EF21F8"/>
    <w:rsid w:val="59EFF6E8"/>
    <w:rsid w:val="59FBA2BE"/>
    <w:rsid w:val="5A054144"/>
    <w:rsid w:val="5A054F6F"/>
    <w:rsid w:val="5A05CDEE"/>
    <w:rsid w:val="5A0DB5C5"/>
    <w:rsid w:val="5A1421FB"/>
    <w:rsid w:val="5A14BAEA"/>
    <w:rsid w:val="5A1DE94C"/>
    <w:rsid w:val="5A1E299E"/>
    <w:rsid w:val="5A1FB857"/>
    <w:rsid w:val="5A20349E"/>
    <w:rsid w:val="5A224CBD"/>
    <w:rsid w:val="5A2568C4"/>
    <w:rsid w:val="5A27744B"/>
    <w:rsid w:val="5A2DDBE3"/>
    <w:rsid w:val="5A2DFC4A"/>
    <w:rsid w:val="5A2E5F8E"/>
    <w:rsid w:val="5A32992E"/>
    <w:rsid w:val="5A3FE418"/>
    <w:rsid w:val="5A48F9C9"/>
    <w:rsid w:val="5A5068DC"/>
    <w:rsid w:val="5A5C4585"/>
    <w:rsid w:val="5A601A1D"/>
    <w:rsid w:val="5A6BB27C"/>
    <w:rsid w:val="5A7FC544"/>
    <w:rsid w:val="5A93F1F9"/>
    <w:rsid w:val="5A964C6C"/>
    <w:rsid w:val="5A983CD4"/>
    <w:rsid w:val="5AA9FA8B"/>
    <w:rsid w:val="5AB2DC89"/>
    <w:rsid w:val="5ABD8B20"/>
    <w:rsid w:val="5ABE8703"/>
    <w:rsid w:val="5AC2DC1C"/>
    <w:rsid w:val="5AC4FCA7"/>
    <w:rsid w:val="5AC8A422"/>
    <w:rsid w:val="5ACD4E9E"/>
    <w:rsid w:val="5ACE6383"/>
    <w:rsid w:val="5AD1B65B"/>
    <w:rsid w:val="5AD38B71"/>
    <w:rsid w:val="5AD66532"/>
    <w:rsid w:val="5AD91B5A"/>
    <w:rsid w:val="5ADD5BB8"/>
    <w:rsid w:val="5AE5A32A"/>
    <w:rsid w:val="5AE850FF"/>
    <w:rsid w:val="5AF44F7F"/>
    <w:rsid w:val="5AF4DB37"/>
    <w:rsid w:val="5AFF16BE"/>
    <w:rsid w:val="5B093A5C"/>
    <w:rsid w:val="5B0F636F"/>
    <w:rsid w:val="5B16DC2B"/>
    <w:rsid w:val="5B1C6268"/>
    <w:rsid w:val="5B1DB67B"/>
    <w:rsid w:val="5B20BDED"/>
    <w:rsid w:val="5B21AA4E"/>
    <w:rsid w:val="5B30AE90"/>
    <w:rsid w:val="5B36901D"/>
    <w:rsid w:val="5B38E43C"/>
    <w:rsid w:val="5B5438DE"/>
    <w:rsid w:val="5B621510"/>
    <w:rsid w:val="5B662DC5"/>
    <w:rsid w:val="5B6E98E3"/>
    <w:rsid w:val="5B6EB9F4"/>
    <w:rsid w:val="5B720B34"/>
    <w:rsid w:val="5B77A605"/>
    <w:rsid w:val="5B7D7ED5"/>
    <w:rsid w:val="5B7FF2F0"/>
    <w:rsid w:val="5B8CD49F"/>
    <w:rsid w:val="5B9C7383"/>
    <w:rsid w:val="5BA3BF52"/>
    <w:rsid w:val="5BA4AF1A"/>
    <w:rsid w:val="5BA8713E"/>
    <w:rsid w:val="5BADECCE"/>
    <w:rsid w:val="5BAE3F12"/>
    <w:rsid w:val="5BBBCF9D"/>
    <w:rsid w:val="5BBDF1A6"/>
    <w:rsid w:val="5BD2040A"/>
    <w:rsid w:val="5BDC421A"/>
    <w:rsid w:val="5BE2A488"/>
    <w:rsid w:val="5BE81D82"/>
    <w:rsid w:val="5BE871C0"/>
    <w:rsid w:val="5BE9DF88"/>
    <w:rsid w:val="5BF4551B"/>
    <w:rsid w:val="5BF5A82B"/>
    <w:rsid w:val="5C104B8C"/>
    <w:rsid w:val="5C25C0E8"/>
    <w:rsid w:val="5C4887FE"/>
    <w:rsid w:val="5C513151"/>
    <w:rsid w:val="5C52375F"/>
    <w:rsid w:val="5C591E77"/>
    <w:rsid w:val="5C5CE30E"/>
    <w:rsid w:val="5C60171E"/>
    <w:rsid w:val="5C620F8C"/>
    <w:rsid w:val="5C6431C7"/>
    <w:rsid w:val="5C647483"/>
    <w:rsid w:val="5C681303"/>
    <w:rsid w:val="5C75D94B"/>
    <w:rsid w:val="5C7A67D8"/>
    <w:rsid w:val="5C8005DB"/>
    <w:rsid w:val="5CAE5F99"/>
    <w:rsid w:val="5CB0EAB8"/>
    <w:rsid w:val="5CB2E192"/>
    <w:rsid w:val="5CB5297D"/>
    <w:rsid w:val="5CBB76E1"/>
    <w:rsid w:val="5CBEF46C"/>
    <w:rsid w:val="5CC074C0"/>
    <w:rsid w:val="5CC87DB1"/>
    <w:rsid w:val="5CD048DC"/>
    <w:rsid w:val="5CD22F54"/>
    <w:rsid w:val="5CD4F1FE"/>
    <w:rsid w:val="5CD7C056"/>
    <w:rsid w:val="5CD8F824"/>
    <w:rsid w:val="5CF2BA67"/>
    <w:rsid w:val="5D0161E8"/>
    <w:rsid w:val="5D1E9B6D"/>
    <w:rsid w:val="5D20E4F1"/>
    <w:rsid w:val="5D2671B3"/>
    <w:rsid w:val="5D27FAAB"/>
    <w:rsid w:val="5D2EFD5A"/>
    <w:rsid w:val="5D316FE9"/>
    <w:rsid w:val="5D3495E6"/>
    <w:rsid w:val="5D35845F"/>
    <w:rsid w:val="5D367C93"/>
    <w:rsid w:val="5D3EDCBA"/>
    <w:rsid w:val="5D443C4F"/>
    <w:rsid w:val="5D4CFF57"/>
    <w:rsid w:val="5D4DBEAA"/>
    <w:rsid w:val="5D4FF1E4"/>
    <w:rsid w:val="5D51FCD9"/>
    <w:rsid w:val="5D5581D1"/>
    <w:rsid w:val="5D5B3A06"/>
    <w:rsid w:val="5D60B375"/>
    <w:rsid w:val="5D69B058"/>
    <w:rsid w:val="5D6BA36A"/>
    <w:rsid w:val="5D6CA81C"/>
    <w:rsid w:val="5D75758B"/>
    <w:rsid w:val="5D7B4148"/>
    <w:rsid w:val="5D7C1CD1"/>
    <w:rsid w:val="5DA664A4"/>
    <w:rsid w:val="5DA6825C"/>
    <w:rsid w:val="5DA7B49C"/>
    <w:rsid w:val="5DB3470D"/>
    <w:rsid w:val="5DB573C3"/>
    <w:rsid w:val="5DBCBEC7"/>
    <w:rsid w:val="5DC5CA25"/>
    <w:rsid w:val="5DD06DFD"/>
    <w:rsid w:val="5DD32EEF"/>
    <w:rsid w:val="5DD5ED99"/>
    <w:rsid w:val="5DD6EF1E"/>
    <w:rsid w:val="5DDB3023"/>
    <w:rsid w:val="5DDFFD53"/>
    <w:rsid w:val="5DE941F4"/>
    <w:rsid w:val="5DEF05CA"/>
    <w:rsid w:val="5DF1B165"/>
    <w:rsid w:val="5DF43686"/>
    <w:rsid w:val="5DFD4B5B"/>
    <w:rsid w:val="5DFD8A9F"/>
    <w:rsid w:val="5E0044E4"/>
    <w:rsid w:val="5E010ACE"/>
    <w:rsid w:val="5E0F1EA4"/>
    <w:rsid w:val="5E282E3A"/>
    <w:rsid w:val="5E351934"/>
    <w:rsid w:val="5E36BAD3"/>
    <w:rsid w:val="5E37C5B0"/>
    <w:rsid w:val="5E54F016"/>
    <w:rsid w:val="5E5655BE"/>
    <w:rsid w:val="5E58B493"/>
    <w:rsid w:val="5E64671E"/>
    <w:rsid w:val="5E6D58D5"/>
    <w:rsid w:val="5E83A3AC"/>
    <w:rsid w:val="5E8C0B49"/>
    <w:rsid w:val="5E9858F0"/>
    <w:rsid w:val="5E9DF975"/>
    <w:rsid w:val="5EADCCF5"/>
    <w:rsid w:val="5EB721D2"/>
    <w:rsid w:val="5EB7AFBF"/>
    <w:rsid w:val="5EBCE9DF"/>
    <w:rsid w:val="5EC04700"/>
    <w:rsid w:val="5EC17136"/>
    <w:rsid w:val="5ECBFAE8"/>
    <w:rsid w:val="5ED67D4B"/>
    <w:rsid w:val="5EDC6A0B"/>
    <w:rsid w:val="5EEA3671"/>
    <w:rsid w:val="5EF30911"/>
    <w:rsid w:val="5EF3705F"/>
    <w:rsid w:val="5EFADBF1"/>
    <w:rsid w:val="5EFB5A9F"/>
    <w:rsid w:val="5EFF2E6A"/>
    <w:rsid w:val="5F0060E4"/>
    <w:rsid w:val="5F0773CB"/>
    <w:rsid w:val="5F0E0F76"/>
    <w:rsid w:val="5F1A62E3"/>
    <w:rsid w:val="5F23B3FD"/>
    <w:rsid w:val="5F23C3D9"/>
    <w:rsid w:val="5F27E120"/>
    <w:rsid w:val="5F2DD1F4"/>
    <w:rsid w:val="5F378507"/>
    <w:rsid w:val="5F3EF621"/>
    <w:rsid w:val="5F3F5CFC"/>
    <w:rsid w:val="5F427D05"/>
    <w:rsid w:val="5F481D2F"/>
    <w:rsid w:val="5F4B2033"/>
    <w:rsid w:val="5F503C8B"/>
    <w:rsid w:val="5F524DD8"/>
    <w:rsid w:val="5F5521E5"/>
    <w:rsid w:val="5F5E25CF"/>
    <w:rsid w:val="5F604213"/>
    <w:rsid w:val="5F65268A"/>
    <w:rsid w:val="5F6883AA"/>
    <w:rsid w:val="5FA24A8E"/>
    <w:rsid w:val="5FAD1215"/>
    <w:rsid w:val="5FC532D8"/>
    <w:rsid w:val="5FC5C1C0"/>
    <w:rsid w:val="5FCA34C6"/>
    <w:rsid w:val="5FCCD7FE"/>
    <w:rsid w:val="5FD7C30B"/>
    <w:rsid w:val="5FD7F76E"/>
    <w:rsid w:val="5FDD49FA"/>
    <w:rsid w:val="5FE0C452"/>
    <w:rsid w:val="5FE23B24"/>
    <w:rsid w:val="5FE54121"/>
    <w:rsid w:val="5FE7A586"/>
    <w:rsid w:val="5FEA3965"/>
    <w:rsid w:val="5FF6B662"/>
    <w:rsid w:val="5FFD394E"/>
    <w:rsid w:val="6011505A"/>
    <w:rsid w:val="601E0AA0"/>
    <w:rsid w:val="6025D26F"/>
    <w:rsid w:val="6027AA01"/>
    <w:rsid w:val="6028F958"/>
    <w:rsid w:val="6032A88A"/>
    <w:rsid w:val="603D31FF"/>
    <w:rsid w:val="603D3B90"/>
    <w:rsid w:val="6043E672"/>
    <w:rsid w:val="6046DD4E"/>
    <w:rsid w:val="60470282"/>
    <w:rsid w:val="604E71DD"/>
    <w:rsid w:val="604F4B6E"/>
    <w:rsid w:val="6053D05A"/>
    <w:rsid w:val="60556434"/>
    <w:rsid w:val="60605275"/>
    <w:rsid w:val="606EADC1"/>
    <w:rsid w:val="6073C305"/>
    <w:rsid w:val="607C6AC8"/>
    <w:rsid w:val="607F1DFB"/>
    <w:rsid w:val="608AFCB0"/>
    <w:rsid w:val="608FD351"/>
    <w:rsid w:val="6099D27E"/>
    <w:rsid w:val="60A2C5CA"/>
    <w:rsid w:val="60C42E40"/>
    <w:rsid w:val="60C44C72"/>
    <w:rsid w:val="60C797E6"/>
    <w:rsid w:val="60D1A2AC"/>
    <w:rsid w:val="60D21E28"/>
    <w:rsid w:val="60D44E5D"/>
    <w:rsid w:val="60D662E5"/>
    <w:rsid w:val="60DD11A9"/>
    <w:rsid w:val="60F45F89"/>
    <w:rsid w:val="61061A4D"/>
    <w:rsid w:val="61061D8F"/>
    <w:rsid w:val="6108FC92"/>
    <w:rsid w:val="610D6814"/>
    <w:rsid w:val="611639DB"/>
    <w:rsid w:val="6119673A"/>
    <w:rsid w:val="612750E8"/>
    <w:rsid w:val="612E641C"/>
    <w:rsid w:val="614A98C2"/>
    <w:rsid w:val="6151A889"/>
    <w:rsid w:val="61621A12"/>
    <w:rsid w:val="61698E59"/>
    <w:rsid w:val="616A903E"/>
    <w:rsid w:val="616CF2E6"/>
    <w:rsid w:val="61769CB5"/>
    <w:rsid w:val="61A775A8"/>
    <w:rsid w:val="61B4C94E"/>
    <w:rsid w:val="61BF5583"/>
    <w:rsid w:val="61DCE81C"/>
    <w:rsid w:val="61E56DB7"/>
    <w:rsid w:val="61ECAF6D"/>
    <w:rsid w:val="61ED114E"/>
    <w:rsid w:val="61F66C6C"/>
    <w:rsid w:val="61F8B72E"/>
    <w:rsid w:val="61FC709B"/>
    <w:rsid w:val="6200748D"/>
    <w:rsid w:val="6203C5E2"/>
    <w:rsid w:val="62128A72"/>
    <w:rsid w:val="621CA772"/>
    <w:rsid w:val="6220F1FD"/>
    <w:rsid w:val="62264ED2"/>
    <w:rsid w:val="6226CD11"/>
    <w:rsid w:val="622C0CD3"/>
    <w:rsid w:val="622C5A10"/>
    <w:rsid w:val="623172C4"/>
    <w:rsid w:val="6232D04C"/>
    <w:rsid w:val="623C5863"/>
    <w:rsid w:val="62450CB5"/>
    <w:rsid w:val="624A0A67"/>
    <w:rsid w:val="624AA451"/>
    <w:rsid w:val="62532269"/>
    <w:rsid w:val="62567382"/>
    <w:rsid w:val="62574EB4"/>
    <w:rsid w:val="626BBA74"/>
    <w:rsid w:val="626BC8FF"/>
    <w:rsid w:val="626D28BC"/>
    <w:rsid w:val="6275B8C1"/>
    <w:rsid w:val="62827320"/>
    <w:rsid w:val="628E1DEA"/>
    <w:rsid w:val="62902FEA"/>
    <w:rsid w:val="6290CB55"/>
    <w:rsid w:val="62AE26B2"/>
    <w:rsid w:val="62AF47C2"/>
    <w:rsid w:val="62B5433C"/>
    <w:rsid w:val="62B9B7D4"/>
    <w:rsid w:val="62CA0DE8"/>
    <w:rsid w:val="62CFB478"/>
    <w:rsid w:val="62D50AA3"/>
    <w:rsid w:val="62F36D7C"/>
    <w:rsid w:val="62F3B1CE"/>
    <w:rsid w:val="62F6162C"/>
    <w:rsid w:val="62FD5132"/>
    <w:rsid w:val="630A88C3"/>
    <w:rsid w:val="6313D42B"/>
    <w:rsid w:val="631516B6"/>
    <w:rsid w:val="63197A4D"/>
    <w:rsid w:val="631AE9E4"/>
    <w:rsid w:val="631BDA14"/>
    <w:rsid w:val="631C4286"/>
    <w:rsid w:val="6320BC35"/>
    <w:rsid w:val="63224687"/>
    <w:rsid w:val="6327AA1E"/>
    <w:rsid w:val="63298634"/>
    <w:rsid w:val="6342AD89"/>
    <w:rsid w:val="63478B91"/>
    <w:rsid w:val="6349DF9C"/>
    <w:rsid w:val="634B22F2"/>
    <w:rsid w:val="634DA655"/>
    <w:rsid w:val="635EF342"/>
    <w:rsid w:val="6362F550"/>
    <w:rsid w:val="636750A9"/>
    <w:rsid w:val="636A7275"/>
    <w:rsid w:val="636BC285"/>
    <w:rsid w:val="637268A8"/>
    <w:rsid w:val="63743EA0"/>
    <w:rsid w:val="6383C1B7"/>
    <w:rsid w:val="63846F36"/>
    <w:rsid w:val="638496C4"/>
    <w:rsid w:val="638D0567"/>
    <w:rsid w:val="63936ED3"/>
    <w:rsid w:val="639E891D"/>
    <w:rsid w:val="63A0DA7A"/>
    <w:rsid w:val="63AF96B0"/>
    <w:rsid w:val="63C48053"/>
    <w:rsid w:val="63CA2E5C"/>
    <w:rsid w:val="63CDB44B"/>
    <w:rsid w:val="63CFA0F6"/>
    <w:rsid w:val="63D69AD0"/>
    <w:rsid w:val="63E38027"/>
    <w:rsid w:val="63E9EACE"/>
    <w:rsid w:val="63EC3A7A"/>
    <w:rsid w:val="63EDD406"/>
    <w:rsid w:val="63F0968D"/>
    <w:rsid w:val="63F55672"/>
    <w:rsid w:val="63F88ABC"/>
    <w:rsid w:val="63FCFD66"/>
    <w:rsid w:val="6400578C"/>
    <w:rsid w:val="640293E0"/>
    <w:rsid w:val="6402E45F"/>
    <w:rsid w:val="6409C324"/>
    <w:rsid w:val="6414D8B4"/>
    <w:rsid w:val="6415E503"/>
    <w:rsid w:val="641672F6"/>
    <w:rsid w:val="642317E3"/>
    <w:rsid w:val="643DB0A8"/>
    <w:rsid w:val="643E9F6E"/>
    <w:rsid w:val="6449B221"/>
    <w:rsid w:val="644B4571"/>
    <w:rsid w:val="64621716"/>
    <w:rsid w:val="64644080"/>
    <w:rsid w:val="6467207A"/>
    <w:rsid w:val="6471BB4B"/>
    <w:rsid w:val="64732517"/>
    <w:rsid w:val="64755078"/>
    <w:rsid w:val="647960FB"/>
    <w:rsid w:val="648A4D01"/>
    <w:rsid w:val="649A21E3"/>
    <w:rsid w:val="649DB161"/>
    <w:rsid w:val="64A09181"/>
    <w:rsid w:val="64A89BC1"/>
    <w:rsid w:val="64AB9EEC"/>
    <w:rsid w:val="64BA8045"/>
    <w:rsid w:val="64BDC634"/>
    <w:rsid w:val="64BE7717"/>
    <w:rsid w:val="64CD3F91"/>
    <w:rsid w:val="64D84384"/>
    <w:rsid w:val="64DBF1DD"/>
    <w:rsid w:val="64DFBBDC"/>
    <w:rsid w:val="64E2F0D0"/>
    <w:rsid w:val="64E67413"/>
    <w:rsid w:val="64EB0E55"/>
    <w:rsid w:val="64F4FC16"/>
    <w:rsid w:val="64F61627"/>
    <w:rsid w:val="6512A070"/>
    <w:rsid w:val="65137651"/>
    <w:rsid w:val="65189837"/>
    <w:rsid w:val="65199090"/>
    <w:rsid w:val="651E0366"/>
    <w:rsid w:val="652B0EB1"/>
    <w:rsid w:val="652E96A3"/>
    <w:rsid w:val="65315DD4"/>
    <w:rsid w:val="65325898"/>
    <w:rsid w:val="6534093E"/>
    <w:rsid w:val="6537C9BE"/>
    <w:rsid w:val="653FE375"/>
    <w:rsid w:val="65406614"/>
    <w:rsid w:val="65416E33"/>
    <w:rsid w:val="65418EF3"/>
    <w:rsid w:val="654A8744"/>
    <w:rsid w:val="654CCDCF"/>
    <w:rsid w:val="655637DF"/>
    <w:rsid w:val="6563C535"/>
    <w:rsid w:val="656688BD"/>
    <w:rsid w:val="6567F9DD"/>
    <w:rsid w:val="65758EF2"/>
    <w:rsid w:val="6582C5D7"/>
    <w:rsid w:val="658424F9"/>
    <w:rsid w:val="6584F8C9"/>
    <w:rsid w:val="65898179"/>
    <w:rsid w:val="658A8F8C"/>
    <w:rsid w:val="658FFA82"/>
    <w:rsid w:val="65918F06"/>
    <w:rsid w:val="65AFA592"/>
    <w:rsid w:val="65B1F948"/>
    <w:rsid w:val="65B80DF4"/>
    <w:rsid w:val="65C63CA5"/>
    <w:rsid w:val="65D1DC43"/>
    <w:rsid w:val="65D7B44E"/>
    <w:rsid w:val="65D9352C"/>
    <w:rsid w:val="65DD9740"/>
    <w:rsid w:val="65DF8BAA"/>
    <w:rsid w:val="65E11EDC"/>
    <w:rsid w:val="65E3BA25"/>
    <w:rsid w:val="65E90F03"/>
    <w:rsid w:val="65FB4DF0"/>
    <w:rsid w:val="6600FDEC"/>
    <w:rsid w:val="6603B1FF"/>
    <w:rsid w:val="66051273"/>
    <w:rsid w:val="660E0D02"/>
    <w:rsid w:val="66107B9C"/>
    <w:rsid w:val="661116CC"/>
    <w:rsid w:val="661B0B85"/>
    <w:rsid w:val="66238023"/>
    <w:rsid w:val="6623EEBD"/>
    <w:rsid w:val="663C4D9F"/>
    <w:rsid w:val="663CAA5C"/>
    <w:rsid w:val="6645637B"/>
    <w:rsid w:val="6649A1FC"/>
    <w:rsid w:val="664ABC99"/>
    <w:rsid w:val="6653E528"/>
    <w:rsid w:val="665BC07F"/>
    <w:rsid w:val="66648FC6"/>
    <w:rsid w:val="66680FCA"/>
    <w:rsid w:val="666F5FF7"/>
    <w:rsid w:val="66746B72"/>
    <w:rsid w:val="667552BE"/>
    <w:rsid w:val="668B5AA3"/>
    <w:rsid w:val="668C8186"/>
    <w:rsid w:val="66971D2E"/>
    <w:rsid w:val="66A48875"/>
    <w:rsid w:val="66B208DD"/>
    <w:rsid w:val="66B2850B"/>
    <w:rsid w:val="66B45F32"/>
    <w:rsid w:val="66BDAD26"/>
    <w:rsid w:val="66C54DF9"/>
    <w:rsid w:val="66C62274"/>
    <w:rsid w:val="66D066B0"/>
    <w:rsid w:val="66D12EBC"/>
    <w:rsid w:val="66D51C97"/>
    <w:rsid w:val="66D9283D"/>
    <w:rsid w:val="66D977B3"/>
    <w:rsid w:val="66DC59FE"/>
    <w:rsid w:val="66E2086A"/>
    <w:rsid w:val="66E806D8"/>
    <w:rsid w:val="66F1D36A"/>
    <w:rsid w:val="66F37D2C"/>
    <w:rsid w:val="66F46320"/>
    <w:rsid w:val="66FDE8AF"/>
    <w:rsid w:val="6701A403"/>
    <w:rsid w:val="6704ED46"/>
    <w:rsid w:val="6705BA25"/>
    <w:rsid w:val="6707DF31"/>
    <w:rsid w:val="670B37C6"/>
    <w:rsid w:val="670DF675"/>
    <w:rsid w:val="67161A18"/>
    <w:rsid w:val="67265FED"/>
    <w:rsid w:val="6741767D"/>
    <w:rsid w:val="67481401"/>
    <w:rsid w:val="674A03C1"/>
    <w:rsid w:val="674D042E"/>
    <w:rsid w:val="675386D4"/>
    <w:rsid w:val="675AB59B"/>
    <w:rsid w:val="676994EA"/>
    <w:rsid w:val="676F4852"/>
    <w:rsid w:val="67859C02"/>
    <w:rsid w:val="67868BB3"/>
    <w:rsid w:val="6787AFBE"/>
    <w:rsid w:val="678A7DF2"/>
    <w:rsid w:val="678BA2F0"/>
    <w:rsid w:val="678C52DB"/>
    <w:rsid w:val="6796CD94"/>
    <w:rsid w:val="6797BA02"/>
    <w:rsid w:val="679D3923"/>
    <w:rsid w:val="67A531FA"/>
    <w:rsid w:val="67CD649D"/>
    <w:rsid w:val="67D33273"/>
    <w:rsid w:val="67D7F277"/>
    <w:rsid w:val="67DCDA69"/>
    <w:rsid w:val="67DDA4FF"/>
    <w:rsid w:val="67DDE3FE"/>
    <w:rsid w:val="67E17C9C"/>
    <w:rsid w:val="67E3CA31"/>
    <w:rsid w:val="67EB8217"/>
    <w:rsid w:val="67ED0E89"/>
    <w:rsid w:val="67FA01E3"/>
    <w:rsid w:val="67FE61C6"/>
    <w:rsid w:val="680113BC"/>
    <w:rsid w:val="68029E39"/>
    <w:rsid w:val="681EC6D5"/>
    <w:rsid w:val="682712BD"/>
    <w:rsid w:val="68288A7E"/>
    <w:rsid w:val="682FCD1F"/>
    <w:rsid w:val="68336508"/>
    <w:rsid w:val="68386F19"/>
    <w:rsid w:val="68389C89"/>
    <w:rsid w:val="684ACCE1"/>
    <w:rsid w:val="6856E84C"/>
    <w:rsid w:val="685B8601"/>
    <w:rsid w:val="685C2D04"/>
    <w:rsid w:val="686B4634"/>
    <w:rsid w:val="686EF75B"/>
    <w:rsid w:val="6874FE8B"/>
    <w:rsid w:val="6878A6BA"/>
    <w:rsid w:val="68842E41"/>
    <w:rsid w:val="6892EAB9"/>
    <w:rsid w:val="689BDCE3"/>
    <w:rsid w:val="68A0BDA7"/>
    <w:rsid w:val="68A2F868"/>
    <w:rsid w:val="68AE66F1"/>
    <w:rsid w:val="68B28DF4"/>
    <w:rsid w:val="68C0D301"/>
    <w:rsid w:val="68C20983"/>
    <w:rsid w:val="68C956A8"/>
    <w:rsid w:val="68DA67E3"/>
    <w:rsid w:val="68DF5835"/>
    <w:rsid w:val="68F326FB"/>
    <w:rsid w:val="69128770"/>
    <w:rsid w:val="6919DEDE"/>
    <w:rsid w:val="691A7EC5"/>
    <w:rsid w:val="6922B23D"/>
    <w:rsid w:val="6922E2AB"/>
    <w:rsid w:val="6924B43B"/>
    <w:rsid w:val="6936EAC1"/>
    <w:rsid w:val="6937B1A3"/>
    <w:rsid w:val="69383CE7"/>
    <w:rsid w:val="693A39F8"/>
    <w:rsid w:val="6941AD03"/>
    <w:rsid w:val="6946A3B6"/>
    <w:rsid w:val="694AA6CD"/>
    <w:rsid w:val="69556611"/>
    <w:rsid w:val="6966BFE3"/>
    <w:rsid w:val="69710B29"/>
    <w:rsid w:val="69712284"/>
    <w:rsid w:val="6977FCFA"/>
    <w:rsid w:val="698AC2E0"/>
    <w:rsid w:val="69967188"/>
    <w:rsid w:val="699A0B14"/>
    <w:rsid w:val="699A2979"/>
    <w:rsid w:val="69AFE301"/>
    <w:rsid w:val="69C9BB44"/>
    <w:rsid w:val="69CCD1C0"/>
    <w:rsid w:val="69D023D1"/>
    <w:rsid w:val="69D664EE"/>
    <w:rsid w:val="69E210E2"/>
    <w:rsid w:val="69E74E95"/>
    <w:rsid w:val="69E8DDF3"/>
    <w:rsid w:val="69F12193"/>
    <w:rsid w:val="69F8D98B"/>
    <w:rsid w:val="6A007A14"/>
    <w:rsid w:val="6A02B3B5"/>
    <w:rsid w:val="6A0355E7"/>
    <w:rsid w:val="6A121F89"/>
    <w:rsid w:val="6A2016F8"/>
    <w:rsid w:val="6A22C467"/>
    <w:rsid w:val="6A2A6943"/>
    <w:rsid w:val="6A3212AF"/>
    <w:rsid w:val="6A32A3B5"/>
    <w:rsid w:val="6A32D0BA"/>
    <w:rsid w:val="6A352261"/>
    <w:rsid w:val="6A43FD4F"/>
    <w:rsid w:val="6A4B386C"/>
    <w:rsid w:val="6A4B7073"/>
    <w:rsid w:val="6A53B994"/>
    <w:rsid w:val="6A547079"/>
    <w:rsid w:val="6A84AB3D"/>
    <w:rsid w:val="6A861352"/>
    <w:rsid w:val="6A89B597"/>
    <w:rsid w:val="6A95CB83"/>
    <w:rsid w:val="6A9DBD79"/>
    <w:rsid w:val="6AA096DA"/>
    <w:rsid w:val="6AA45AA4"/>
    <w:rsid w:val="6AA80BB7"/>
    <w:rsid w:val="6AAED534"/>
    <w:rsid w:val="6AB070EB"/>
    <w:rsid w:val="6AC5D80C"/>
    <w:rsid w:val="6ADEBB1A"/>
    <w:rsid w:val="6AE6B572"/>
    <w:rsid w:val="6AE74FF8"/>
    <w:rsid w:val="6AE82C93"/>
    <w:rsid w:val="6AECC36F"/>
    <w:rsid w:val="6AF24E95"/>
    <w:rsid w:val="6AF6B38B"/>
    <w:rsid w:val="6B022735"/>
    <w:rsid w:val="6B039D32"/>
    <w:rsid w:val="6B05C29B"/>
    <w:rsid w:val="6B119E63"/>
    <w:rsid w:val="6B13B6E4"/>
    <w:rsid w:val="6B1DB917"/>
    <w:rsid w:val="6B1EF498"/>
    <w:rsid w:val="6B23F58D"/>
    <w:rsid w:val="6B29E5F9"/>
    <w:rsid w:val="6B3380FD"/>
    <w:rsid w:val="6B3EB838"/>
    <w:rsid w:val="6B46197D"/>
    <w:rsid w:val="6B487A3C"/>
    <w:rsid w:val="6B495FE5"/>
    <w:rsid w:val="6B5053D3"/>
    <w:rsid w:val="6B5A343A"/>
    <w:rsid w:val="6B624AA3"/>
    <w:rsid w:val="6B6B3242"/>
    <w:rsid w:val="6B727BD7"/>
    <w:rsid w:val="6B7445BD"/>
    <w:rsid w:val="6B7FF43D"/>
    <w:rsid w:val="6B841560"/>
    <w:rsid w:val="6B8ED39C"/>
    <w:rsid w:val="6B92E380"/>
    <w:rsid w:val="6B956933"/>
    <w:rsid w:val="6B9E73CE"/>
    <w:rsid w:val="6B9EFB3F"/>
    <w:rsid w:val="6BA14632"/>
    <w:rsid w:val="6BA2F74D"/>
    <w:rsid w:val="6BA6FCC4"/>
    <w:rsid w:val="6BA94D57"/>
    <w:rsid w:val="6BB06E5E"/>
    <w:rsid w:val="6BB888A2"/>
    <w:rsid w:val="6BC9CDA6"/>
    <w:rsid w:val="6BCE3D70"/>
    <w:rsid w:val="6BD23B54"/>
    <w:rsid w:val="6BD886DE"/>
    <w:rsid w:val="6BD9E0ED"/>
    <w:rsid w:val="6BDB3C3E"/>
    <w:rsid w:val="6BE3D91E"/>
    <w:rsid w:val="6BF52BF4"/>
    <w:rsid w:val="6BFE5D8D"/>
    <w:rsid w:val="6C01D1F8"/>
    <w:rsid w:val="6C12A11A"/>
    <w:rsid w:val="6C12F4D8"/>
    <w:rsid w:val="6C22C25C"/>
    <w:rsid w:val="6C33F81D"/>
    <w:rsid w:val="6C3F6CCA"/>
    <w:rsid w:val="6C4247DB"/>
    <w:rsid w:val="6C48841F"/>
    <w:rsid w:val="6C677E80"/>
    <w:rsid w:val="6C67ACCC"/>
    <w:rsid w:val="6C68D1EB"/>
    <w:rsid w:val="6C6A3CEF"/>
    <w:rsid w:val="6C6C7D4E"/>
    <w:rsid w:val="6C6D3D68"/>
    <w:rsid w:val="6C71D3CF"/>
    <w:rsid w:val="6C774DA8"/>
    <w:rsid w:val="6C7DD922"/>
    <w:rsid w:val="6C7F1AA8"/>
    <w:rsid w:val="6C884FFE"/>
    <w:rsid w:val="6C93F88E"/>
    <w:rsid w:val="6C9458DD"/>
    <w:rsid w:val="6C9CEF7D"/>
    <w:rsid w:val="6CA5E2D1"/>
    <w:rsid w:val="6CA75070"/>
    <w:rsid w:val="6CA795CF"/>
    <w:rsid w:val="6CAC7484"/>
    <w:rsid w:val="6CB12BD6"/>
    <w:rsid w:val="6CB2EA9D"/>
    <w:rsid w:val="6CB8CB37"/>
    <w:rsid w:val="6CC0C13A"/>
    <w:rsid w:val="6CC6D9B3"/>
    <w:rsid w:val="6CDEEB0A"/>
    <w:rsid w:val="6CE3788A"/>
    <w:rsid w:val="6CE44A9D"/>
    <w:rsid w:val="6CE6726F"/>
    <w:rsid w:val="6CEA440C"/>
    <w:rsid w:val="6D0060AD"/>
    <w:rsid w:val="6D1C0AE1"/>
    <w:rsid w:val="6D241BF9"/>
    <w:rsid w:val="6D2595A4"/>
    <w:rsid w:val="6D4EB6D7"/>
    <w:rsid w:val="6D5CEFF1"/>
    <w:rsid w:val="6D5E0314"/>
    <w:rsid w:val="6D6BCCA5"/>
    <w:rsid w:val="6D7C404C"/>
    <w:rsid w:val="6D7F31AB"/>
    <w:rsid w:val="6D84EAF5"/>
    <w:rsid w:val="6D903230"/>
    <w:rsid w:val="6D93505D"/>
    <w:rsid w:val="6DCF8ABE"/>
    <w:rsid w:val="6DE530A5"/>
    <w:rsid w:val="6DE6DBA3"/>
    <w:rsid w:val="6DEA7E73"/>
    <w:rsid w:val="6DFDDC6E"/>
    <w:rsid w:val="6E0E901C"/>
    <w:rsid w:val="6E131008"/>
    <w:rsid w:val="6E177450"/>
    <w:rsid w:val="6E1C8BE3"/>
    <w:rsid w:val="6E1E99F2"/>
    <w:rsid w:val="6E220745"/>
    <w:rsid w:val="6E2FC8EF"/>
    <w:rsid w:val="6E3B5025"/>
    <w:rsid w:val="6E3CA621"/>
    <w:rsid w:val="6E4CBB53"/>
    <w:rsid w:val="6E531179"/>
    <w:rsid w:val="6E5A3CAD"/>
    <w:rsid w:val="6E5E662B"/>
    <w:rsid w:val="6E6186BB"/>
    <w:rsid w:val="6E64C86C"/>
    <w:rsid w:val="6E64CCF3"/>
    <w:rsid w:val="6E6A31C7"/>
    <w:rsid w:val="6E779590"/>
    <w:rsid w:val="6E77C2BC"/>
    <w:rsid w:val="6E7C84AF"/>
    <w:rsid w:val="6E7D63A7"/>
    <w:rsid w:val="6E846F67"/>
    <w:rsid w:val="6E882C55"/>
    <w:rsid w:val="6E9B0295"/>
    <w:rsid w:val="6EA22F13"/>
    <w:rsid w:val="6EA5A479"/>
    <w:rsid w:val="6EBC3C5A"/>
    <w:rsid w:val="6EC1CD35"/>
    <w:rsid w:val="6ECDBF46"/>
    <w:rsid w:val="6EE31669"/>
    <w:rsid w:val="6EEDCCC5"/>
    <w:rsid w:val="6EEFDC96"/>
    <w:rsid w:val="6EF3E57A"/>
    <w:rsid w:val="6EF4D964"/>
    <w:rsid w:val="6EF74A9F"/>
    <w:rsid w:val="6EFCE778"/>
    <w:rsid w:val="6EFEE0A9"/>
    <w:rsid w:val="6F1598E3"/>
    <w:rsid w:val="6F1AB5E9"/>
    <w:rsid w:val="6F1DA9ED"/>
    <w:rsid w:val="6F4DF7A9"/>
    <w:rsid w:val="6F602C4B"/>
    <w:rsid w:val="6F6143FD"/>
    <w:rsid w:val="6F62B4B3"/>
    <w:rsid w:val="6F67F585"/>
    <w:rsid w:val="6F6D7D50"/>
    <w:rsid w:val="6F7F8BF0"/>
    <w:rsid w:val="6F927185"/>
    <w:rsid w:val="6F9CB59E"/>
    <w:rsid w:val="6F9E1162"/>
    <w:rsid w:val="6FA037B0"/>
    <w:rsid w:val="6FA752CA"/>
    <w:rsid w:val="6FAD4112"/>
    <w:rsid w:val="6FBE2C2D"/>
    <w:rsid w:val="6FBFE40A"/>
    <w:rsid w:val="6FC3B8CA"/>
    <w:rsid w:val="6FC5E85E"/>
    <w:rsid w:val="6FD54CC6"/>
    <w:rsid w:val="6FD96F24"/>
    <w:rsid w:val="6FE0159E"/>
    <w:rsid w:val="6FF09E5D"/>
    <w:rsid w:val="6FFB501D"/>
    <w:rsid w:val="7012ABCC"/>
    <w:rsid w:val="7014BB68"/>
    <w:rsid w:val="7016423D"/>
    <w:rsid w:val="701B6B16"/>
    <w:rsid w:val="701B7787"/>
    <w:rsid w:val="702FF4CE"/>
    <w:rsid w:val="70325BB4"/>
    <w:rsid w:val="703ADF04"/>
    <w:rsid w:val="7050E9F6"/>
    <w:rsid w:val="705FE999"/>
    <w:rsid w:val="707784C1"/>
    <w:rsid w:val="707AD6C7"/>
    <w:rsid w:val="70926F8C"/>
    <w:rsid w:val="709503BD"/>
    <w:rsid w:val="709B28C0"/>
    <w:rsid w:val="709BF57B"/>
    <w:rsid w:val="70AF2548"/>
    <w:rsid w:val="70B37859"/>
    <w:rsid w:val="70B478DD"/>
    <w:rsid w:val="70B84F2C"/>
    <w:rsid w:val="70BE4FA1"/>
    <w:rsid w:val="70C892B6"/>
    <w:rsid w:val="70E11136"/>
    <w:rsid w:val="70E1410F"/>
    <w:rsid w:val="70E19F20"/>
    <w:rsid w:val="70E2BEF0"/>
    <w:rsid w:val="70FCE55F"/>
    <w:rsid w:val="70FDD4FE"/>
    <w:rsid w:val="710335F1"/>
    <w:rsid w:val="71038EC7"/>
    <w:rsid w:val="711876B0"/>
    <w:rsid w:val="7118BDCA"/>
    <w:rsid w:val="711CD3F8"/>
    <w:rsid w:val="711E67F9"/>
    <w:rsid w:val="712E0195"/>
    <w:rsid w:val="714D8061"/>
    <w:rsid w:val="714EC793"/>
    <w:rsid w:val="7167E1FC"/>
    <w:rsid w:val="716E9581"/>
    <w:rsid w:val="717935B2"/>
    <w:rsid w:val="717C3469"/>
    <w:rsid w:val="717E1365"/>
    <w:rsid w:val="7181F628"/>
    <w:rsid w:val="718EB673"/>
    <w:rsid w:val="719E6022"/>
    <w:rsid w:val="71A1E15F"/>
    <w:rsid w:val="71AA085A"/>
    <w:rsid w:val="71AA6562"/>
    <w:rsid w:val="71AC652B"/>
    <w:rsid w:val="71B4CE64"/>
    <w:rsid w:val="71BD2F41"/>
    <w:rsid w:val="71BF4AA5"/>
    <w:rsid w:val="71C45FA3"/>
    <w:rsid w:val="71CB889A"/>
    <w:rsid w:val="71CC9F63"/>
    <w:rsid w:val="71CF083A"/>
    <w:rsid w:val="71DA4567"/>
    <w:rsid w:val="71DB9DA2"/>
    <w:rsid w:val="71DE582D"/>
    <w:rsid w:val="71E4892B"/>
    <w:rsid w:val="71E6DAD6"/>
    <w:rsid w:val="71E89135"/>
    <w:rsid w:val="71F759CA"/>
    <w:rsid w:val="71F9B24E"/>
    <w:rsid w:val="71FDA892"/>
    <w:rsid w:val="720AF921"/>
    <w:rsid w:val="720E7B9C"/>
    <w:rsid w:val="720FB6BC"/>
    <w:rsid w:val="721CDE4A"/>
    <w:rsid w:val="72363D1E"/>
    <w:rsid w:val="723AB120"/>
    <w:rsid w:val="724349CF"/>
    <w:rsid w:val="72494EC2"/>
    <w:rsid w:val="72594349"/>
    <w:rsid w:val="726BBEAA"/>
    <w:rsid w:val="726D1FE9"/>
    <w:rsid w:val="727A0C5C"/>
    <w:rsid w:val="727FA323"/>
    <w:rsid w:val="728CAF1D"/>
    <w:rsid w:val="7296D51F"/>
    <w:rsid w:val="729DE814"/>
    <w:rsid w:val="72A807C5"/>
    <w:rsid w:val="72BCAD87"/>
    <w:rsid w:val="72CF6A8E"/>
    <w:rsid w:val="72D49CCA"/>
    <w:rsid w:val="72D74712"/>
    <w:rsid w:val="72D9FDDC"/>
    <w:rsid w:val="72F0C418"/>
    <w:rsid w:val="72FEDC6D"/>
    <w:rsid w:val="72FF1F58"/>
    <w:rsid w:val="730982CD"/>
    <w:rsid w:val="73099C94"/>
    <w:rsid w:val="73151BAB"/>
    <w:rsid w:val="7316D753"/>
    <w:rsid w:val="73183019"/>
    <w:rsid w:val="731CB070"/>
    <w:rsid w:val="731DA471"/>
    <w:rsid w:val="731DF18A"/>
    <w:rsid w:val="73227807"/>
    <w:rsid w:val="732C6C2E"/>
    <w:rsid w:val="732CA2E3"/>
    <w:rsid w:val="733AD498"/>
    <w:rsid w:val="734A46EE"/>
    <w:rsid w:val="73501DE2"/>
    <w:rsid w:val="73553A55"/>
    <w:rsid w:val="7356452D"/>
    <w:rsid w:val="736472F4"/>
    <w:rsid w:val="736918F7"/>
    <w:rsid w:val="736A2581"/>
    <w:rsid w:val="73853B2D"/>
    <w:rsid w:val="73866DDE"/>
    <w:rsid w:val="73881D0C"/>
    <w:rsid w:val="738C3464"/>
    <w:rsid w:val="738D1D83"/>
    <w:rsid w:val="7392AC53"/>
    <w:rsid w:val="739D80F0"/>
    <w:rsid w:val="73A00CBF"/>
    <w:rsid w:val="73B0EB4A"/>
    <w:rsid w:val="73BC8A20"/>
    <w:rsid w:val="73BEEAB3"/>
    <w:rsid w:val="73CE1729"/>
    <w:rsid w:val="73D25DF0"/>
    <w:rsid w:val="73D46E0D"/>
    <w:rsid w:val="73D67D90"/>
    <w:rsid w:val="73DEB7F5"/>
    <w:rsid w:val="73DF1A30"/>
    <w:rsid w:val="73E2B7F1"/>
    <w:rsid w:val="73ED7FF7"/>
    <w:rsid w:val="73F57F80"/>
    <w:rsid w:val="73F6CC2F"/>
    <w:rsid w:val="740419AD"/>
    <w:rsid w:val="74061E52"/>
    <w:rsid w:val="740D92AC"/>
    <w:rsid w:val="7411B47D"/>
    <w:rsid w:val="74125C42"/>
    <w:rsid w:val="741747A4"/>
    <w:rsid w:val="74184A54"/>
    <w:rsid w:val="741A5B5E"/>
    <w:rsid w:val="74287D95"/>
    <w:rsid w:val="74302A72"/>
    <w:rsid w:val="7441F87D"/>
    <w:rsid w:val="7443E07F"/>
    <w:rsid w:val="744A3824"/>
    <w:rsid w:val="744E3236"/>
    <w:rsid w:val="744E93CD"/>
    <w:rsid w:val="74537666"/>
    <w:rsid w:val="746F81A1"/>
    <w:rsid w:val="7474E92D"/>
    <w:rsid w:val="747D5F7A"/>
    <w:rsid w:val="747F032F"/>
    <w:rsid w:val="74832247"/>
    <w:rsid w:val="74862023"/>
    <w:rsid w:val="7486859E"/>
    <w:rsid w:val="748D97B8"/>
    <w:rsid w:val="748EEC54"/>
    <w:rsid w:val="749904FA"/>
    <w:rsid w:val="74B27AF1"/>
    <w:rsid w:val="74B3D52B"/>
    <w:rsid w:val="74B58F5F"/>
    <w:rsid w:val="74B7BB71"/>
    <w:rsid w:val="74D2AC5D"/>
    <w:rsid w:val="74D43873"/>
    <w:rsid w:val="74DF11C7"/>
    <w:rsid w:val="74EA6F79"/>
    <w:rsid w:val="74F08288"/>
    <w:rsid w:val="74F0F759"/>
    <w:rsid w:val="74F63566"/>
    <w:rsid w:val="74F97FDE"/>
    <w:rsid w:val="74FF719C"/>
    <w:rsid w:val="74FFB1D5"/>
    <w:rsid w:val="75015C8E"/>
    <w:rsid w:val="75046027"/>
    <w:rsid w:val="750A43EE"/>
    <w:rsid w:val="751A3BC8"/>
    <w:rsid w:val="75286236"/>
    <w:rsid w:val="752930BB"/>
    <w:rsid w:val="7529627D"/>
    <w:rsid w:val="752DDDE8"/>
    <w:rsid w:val="75328797"/>
    <w:rsid w:val="753464BC"/>
    <w:rsid w:val="753918F8"/>
    <w:rsid w:val="754B847C"/>
    <w:rsid w:val="754C2F78"/>
    <w:rsid w:val="75554371"/>
    <w:rsid w:val="755B7FA5"/>
    <w:rsid w:val="755D45D3"/>
    <w:rsid w:val="75611DBE"/>
    <w:rsid w:val="756256DE"/>
    <w:rsid w:val="7563566D"/>
    <w:rsid w:val="75656A2E"/>
    <w:rsid w:val="7566D650"/>
    <w:rsid w:val="756B39F2"/>
    <w:rsid w:val="75707183"/>
    <w:rsid w:val="757C418B"/>
    <w:rsid w:val="75819D3D"/>
    <w:rsid w:val="75860EDC"/>
    <w:rsid w:val="75942244"/>
    <w:rsid w:val="759E6DEA"/>
    <w:rsid w:val="75A5A102"/>
    <w:rsid w:val="75A7B5B7"/>
    <w:rsid w:val="75AC2420"/>
    <w:rsid w:val="75B585A9"/>
    <w:rsid w:val="75BC85A6"/>
    <w:rsid w:val="75C1F67A"/>
    <w:rsid w:val="75C2421D"/>
    <w:rsid w:val="75C36AE3"/>
    <w:rsid w:val="75C4D41B"/>
    <w:rsid w:val="75C5FDD7"/>
    <w:rsid w:val="75C7C0F3"/>
    <w:rsid w:val="75F05CD2"/>
    <w:rsid w:val="75F2AC1E"/>
    <w:rsid w:val="75F3F8B3"/>
    <w:rsid w:val="75FAA056"/>
    <w:rsid w:val="7601E38C"/>
    <w:rsid w:val="760DBD12"/>
    <w:rsid w:val="76196FE3"/>
    <w:rsid w:val="761AE66F"/>
    <w:rsid w:val="7635B740"/>
    <w:rsid w:val="7641CEED"/>
    <w:rsid w:val="7642DC5E"/>
    <w:rsid w:val="76466D51"/>
    <w:rsid w:val="7646EF76"/>
    <w:rsid w:val="764853C2"/>
    <w:rsid w:val="764ADEC4"/>
    <w:rsid w:val="764E4B52"/>
    <w:rsid w:val="76529BC9"/>
    <w:rsid w:val="7656546F"/>
    <w:rsid w:val="76590B97"/>
    <w:rsid w:val="766001BD"/>
    <w:rsid w:val="76618A09"/>
    <w:rsid w:val="76622682"/>
    <w:rsid w:val="7666A817"/>
    <w:rsid w:val="767325B7"/>
    <w:rsid w:val="7675EB76"/>
    <w:rsid w:val="7683A394"/>
    <w:rsid w:val="7693D4D3"/>
    <w:rsid w:val="76A5E5E0"/>
    <w:rsid w:val="76A89407"/>
    <w:rsid w:val="76BA7C42"/>
    <w:rsid w:val="76BB7C0F"/>
    <w:rsid w:val="76C486A2"/>
    <w:rsid w:val="76E91FC8"/>
    <w:rsid w:val="76FB5290"/>
    <w:rsid w:val="770202E7"/>
    <w:rsid w:val="77052ADE"/>
    <w:rsid w:val="77076013"/>
    <w:rsid w:val="77102FCF"/>
    <w:rsid w:val="771455C8"/>
    <w:rsid w:val="7722FAD4"/>
    <w:rsid w:val="7725EFA4"/>
    <w:rsid w:val="772AAD26"/>
    <w:rsid w:val="77323963"/>
    <w:rsid w:val="77387DD3"/>
    <w:rsid w:val="773C4DBF"/>
    <w:rsid w:val="7758003D"/>
    <w:rsid w:val="77601E57"/>
    <w:rsid w:val="7769AE36"/>
    <w:rsid w:val="776DB128"/>
    <w:rsid w:val="776EDB0E"/>
    <w:rsid w:val="77780F6C"/>
    <w:rsid w:val="777A60DB"/>
    <w:rsid w:val="7783E0A7"/>
    <w:rsid w:val="77857A30"/>
    <w:rsid w:val="77879250"/>
    <w:rsid w:val="77906732"/>
    <w:rsid w:val="7795F3B5"/>
    <w:rsid w:val="77966037"/>
    <w:rsid w:val="779F6FEA"/>
    <w:rsid w:val="77A211C9"/>
    <w:rsid w:val="77A3FCC1"/>
    <w:rsid w:val="77A43353"/>
    <w:rsid w:val="77B06058"/>
    <w:rsid w:val="77BE2B68"/>
    <w:rsid w:val="77C420D0"/>
    <w:rsid w:val="77D48257"/>
    <w:rsid w:val="77E1BE04"/>
    <w:rsid w:val="77EB75ED"/>
    <w:rsid w:val="77F29D8A"/>
    <w:rsid w:val="780412E3"/>
    <w:rsid w:val="780751E9"/>
    <w:rsid w:val="781D8E18"/>
    <w:rsid w:val="7822FC4F"/>
    <w:rsid w:val="78249255"/>
    <w:rsid w:val="7828B3A0"/>
    <w:rsid w:val="782BB4BA"/>
    <w:rsid w:val="782BFB21"/>
    <w:rsid w:val="782C1AA4"/>
    <w:rsid w:val="782F5B85"/>
    <w:rsid w:val="7833758C"/>
    <w:rsid w:val="78360D2D"/>
    <w:rsid w:val="7836DC94"/>
    <w:rsid w:val="7843F8AB"/>
    <w:rsid w:val="7845E57F"/>
    <w:rsid w:val="78503456"/>
    <w:rsid w:val="7850B9D6"/>
    <w:rsid w:val="78513C20"/>
    <w:rsid w:val="78519DB2"/>
    <w:rsid w:val="785375D9"/>
    <w:rsid w:val="7865CCA5"/>
    <w:rsid w:val="786AED17"/>
    <w:rsid w:val="786F7E30"/>
    <w:rsid w:val="78737745"/>
    <w:rsid w:val="7876FC72"/>
    <w:rsid w:val="787D73E6"/>
    <w:rsid w:val="788BF03C"/>
    <w:rsid w:val="788DC9E9"/>
    <w:rsid w:val="7894F8B4"/>
    <w:rsid w:val="78986C1B"/>
    <w:rsid w:val="789C8EB1"/>
    <w:rsid w:val="78AA069D"/>
    <w:rsid w:val="78BA8E1B"/>
    <w:rsid w:val="78C1800D"/>
    <w:rsid w:val="78C52061"/>
    <w:rsid w:val="78C573F5"/>
    <w:rsid w:val="78C950A4"/>
    <w:rsid w:val="78D5D482"/>
    <w:rsid w:val="78DAAB91"/>
    <w:rsid w:val="78EE44FE"/>
    <w:rsid w:val="78F059B0"/>
    <w:rsid w:val="78F100A5"/>
    <w:rsid w:val="78F87590"/>
    <w:rsid w:val="78FA45C8"/>
    <w:rsid w:val="78FD256C"/>
    <w:rsid w:val="78FD8FC8"/>
    <w:rsid w:val="78FF43B0"/>
    <w:rsid w:val="79116042"/>
    <w:rsid w:val="7911675D"/>
    <w:rsid w:val="791A06F5"/>
    <w:rsid w:val="791DA849"/>
    <w:rsid w:val="791DAB32"/>
    <w:rsid w:val="792723B5"/>
    <w:rsid w:val="7934B4F0"/>
    <w:rsid w:val="793724B8"/>
    <w:rsid w:val="79449520"/>
    <w:rsid w:val="79496680"/>
    <w:rsid w:val="795012CF"/>
    <w:rsid w:val="795483FC"/>
    <w:rsid w:val="7956D789"/>
    <w:rsid w:val="797577AB"/>
    <w:rsid w:val="797A98ED"/>
    <w:rsid w:val="79875031"/>
    <w:rsid w:val="79A120F3"/>
    <w:rsid w:val="79A568D6"/>
    <w:rsid w:val="79B8489F"/>
    <w:rsid w:val="79B939FE"/>
    <w:rsid w:val="79B98267"/>
    <w:rsid w:val="79BAB130"/>
    <w:rsid w:val="79E5F68F"/>
    <w:rsid w:val="79E7AAB4"/>
    <w:rsid w:val="79E884C5"/>
    <w:rsid w:val="79EB5D73"/>
    <w:rsid w:val="79F23008"/>
    <w:rsid w:val="79F48282"/>
    <w:rsid w:val="79F7A77D"/>
    <w:rsid w:val="79F920E1"/>
    <w:rsid w:val="7A025573"/>
    <w:rsid w:val="7A08F149"/>
    <w:rsid w:val="7A0FE285"/>
    <w:rsid w:val="7A0FE510"/>
    <w:rsid w:val="7A196E3A"/>
    <w:rsid w:val="7A1AD493"/>
    <w:rsid w:val="7A25CD00"/>
    <w:rsid w:val="7A3352F1"/>
    <w:rsid w:val="7A3EAB15"/>
    <w:rsid w:val="7A40ECE7"/>
    <w:rsid w:val="7A41970A"/>
    <w:rsid w:val="7A478FC9"/>
    <w:rsid w:val="7A47C185"/>
    <w:rsid w:val="7A557FC1"/>
    <w:rsid w:val="7A60414A"/>
    <w:rsid w:val="7A65C77E"/>
    <w:rsid w:val="7A6EA0E4"/>
    <w:rsid w:val="7A6F3617"/>
    <w:rsid w:val="7A732E8F"/>
    <w:rsid w:val="7A7F999C"/>
    <w:rsid w:val="7A8796CC"/>
    <w:rsid w:val="7A8B96CB"/>
    <w:rsid w:val="7A96A2D9"/>
    <w:rsid w:val="7AA1E293"/>
    <w:rsid w:val="7AA8D9CC"/>
    <w:rsid w:val="7AB32203"/>
    <w:rsid w:val="7AB3CBE1"/>
    <w:rsid w:val="7AB77A91"/>
    <w:rsid w:val="7AC17294"/>
    <w:rsid w:val="7ACB2579"/>
    <w:rsid w:val="7AD5C5D3"/>
    <w:rsid w:val="7AD63795"/>
    <w:rsid w:val="7AE77FEA"/>
    <w:rsid w:val="7AEC561A"/>
    <w:rsid w:val="7AF95C2E"/>
    <w:rsid w:val="7AFB4EF4"/>
    <w:rsid w:val="7AFD2CB7"/>
    <w:rsid w:val="7B10125F"/>
    <w:rsid w:val="7B130EB6"/>
    <w:rsid w:val="7B234ADD"/>
    <w:rsid w:val="7B27DDB1"/>
    <w:rsid w:val="7B294254"/>
    <w:rsid w:val="7B2AC1A2"/>
    <w:rsid w:val="7B3F1CB5"/>
    <w:rsid w:val="7B481C39"/>
    <w:rsid w:val="7B5BF48A"/>
    <w:rsid w:val="7B603924"/>
    <w:rsid w:val="7B72569E"/>
    <w:rsid w:val="7B873481"/>
    <w:rsid w:val="7BA8BA6C"/>
    <w:rsid w:val="7BAC7ED3"/>
    <w:rsid w:val="7BBAF896"/>
    <w:rsid w:val="7BBD0E02"/>
    <w:rsid w:val="7BBF905C"/>
    <w:rsid w:val="7BC0F121"/>
    <w:rsid w:val="7BC12AA7"/>
    <w:rsid w:val="7BD4F6BA"/>
    <w:rsid w:val="7BD94AD2"/>
    <w:rsid w:val="7BE2A7D3"/>
    <w:rsid w:val="7BEBDC13"/>
    <w:rsid w:val="7BF117A9"/>
    <w:rsid w:val="7BFCAEB3"/>
    <w:rsid w:val="7C066693"/>
    <w:rsid w:val="7C125394"/>
    <w:rsid w:val="7C169D42"/>
    <w:rsid w:val="7C180486"/>
    <w:rsid w:val="7C20AC58"/>
    <w:rsid w:val="7C237E9D"/>
    <w:rsid w:val="7C286F52"/>
    <w:rsid w:val="7C2989D2"/>
    <w:rsid w:val="7C29E997"/>
    <w:rsid w:val="7C305FE1"/>
    <w:rsid w:val="7C47EE0B"/>
    <w:rsid w:val="7C4D7F03"/>
    <w:rsid w:val="7C5A740E"/>
    <w:rsid w:val="7C635BC8"/>
    <w:rsid w:val="7C71C254"/>
    <w:rsid w:val="7C85D3A5"/>
    <w:rsid w:val="7C87DB0D"/>
    <w:rsid w:val="7C8D131A"/>
    <w:rsid w:val="7C8E7527"/>
    <w:rsid w:val="7C9C5053"/>
    <w:rsid w:val="7C9D7D9B"/>
    <w:rsid w:val="7CA1107D"/>
    <w:rsid w:val="7CAC72B7"/>
    <w:rsid w:val="7CACCDB3"/>
    <w:rsid w:val="7CCEDEB6"/>
    <w:rsid w:val="7CD07624"/>
    <w:rsid w:val="7CD743CA"/>
    <w:rsid w:val="7CE2B3A4"/>
    <w:rsid w:val="7CEA60DB"/>
    <w:rsid w:val="7CEC0AD7"/>
    <w:rsid w:val="7CF7814E"/>
    <w:rsid w:val="7CF7FAFF"/>
    <w:rsid w:val="7CFC24C3"/>
    <w:rsid w:val="7CFCFC13"/>
    <w:rsid w:val="7CFD0845"/>
    <w:rsid w:val="7D037BBE"/>
    <w:rsid w:val="7D0D0E67"/>
    <w:rsid w:val="7D0DD6D5"/>
    <w:rsid w:val="7D164DFE"/>
    <w:rsid w:val="7D207AF4"/>
    <w:rsid w:val="7D221273"/>
    <w:rsid w:val="7D24AD6C"/>
    <w:rsid w:val="7D250D99"/>
    <w:rsid w:val="7D2CA312"/>
    <w:rsid w:val="7D35D60A"/>
    <w:rsid w:val="7D3CF892"/>
    <w:rsid w:val="7D44C7D1"/>
    <w:rsid w:val="7D45BB1E"/>
    <w:rsid w:val="7D4F740B"/>
    <w:rsid w:val="7D4F877A"/>
    <w:rsid w:val="7D5A6A9A"/>
    <w:rsid w:val="7D604A7B"/>
    <w:rsid w:val="7D64DD5A"/>
    <w:rsid w:val="7D685639"/>
    <w:rsid w:val="7D6A5BF6"/>
    <w:rsid w:val="7D7D7168"/>
    <w:rsid w:val="7D7D7347"/>
    <w:rsid w:val="7D899138"/>
    <w:rsid w:val="7D92A95D"/>
    <w:rsid w:val="7D9B1027"/>
    <w:rsid w:val="7D9D81FC"/>
    <w:rsid w:val="7DA79039"/>
    <w:rsid w:val="7DA9D8E4"/>
    <w:rsid w:val="7DB325E2"/>
    <w:rsid w:val="7DB5ACA5"/>
    <w:rsid w:val="7DBC88CD"/>
    <w:rsid w:val="7DC5FA09"/>
    <w:rsid w:val="7DC790B4"/>
    <w:rsid w:val="7DD33E08"/>
    <w:rsid w:val="7DD38EBB"/>
    <w:rsid w:val="7DD74176"/>
    <w:rsid w:val="7DD985E9"/>
    <w:rsid w:val="7DE58CFA"/>
    <w:rsid w:val="7DF57A6A"/>
    <w:rsid w:val="7DF70197"/>
    <w:rsid w:val="7DFDDBD5"/>
    <w:rsid w:val="7DFE7C33"/>
    <w:rsid w:val="7E01CFA4"/>
    <w:rsid w:val="7E0A7F26"/>
    <w:rsid w:val="7E1C3D9D"/>
    <w:rsid w:val="7E1F1355"/>
    <w:rsid w:val="7E2F75B7"/>
    <w:rsid w:val="7E36FC1F"/>
    <w:rsid w:val="7E3ACAFB"/>
    <w:rsid w:val="7E52FA80"/>
    <w:rsid w:val="7E5A3E18"/>
    <w:rsid w:val="7E64CC1F"/>
    <w:rsid w:val="7E6BCD79"/>
    <w:rsid w:val="7E7810CB"/>
    <w:rsid w:val="7E7A7B18"/>
    <w:rsid w:val="7E88B935"/>
    <w:rsid w:val="7E8BBCE6"/>
    <w:rsid w:val="7E8DCB72"/>
    <w:rsid w:val="7E8F781D"/>
    <w:rsid w:val="7E98F085"/>
    <w:rsid w:val="7EA8FBF6"/>
    <w:rsid w:val="7EB16302"/>
    <w:rsid w:val="7EB7AC54"/>
    <w:rsid w:val="7EBBA863"/>
    <w:rsid w:val="7EC4CAFB"/>
    <w:rsid w:val="7EC88D95"/>
    <w:rsid w:val="7EC9F975"/>
    <w:rsid w:val="7ECA9C24"/>
    <w:rsid w:val="7ED6C35B"/>
    <w:rsid w:val="7EE6AF62"/>
    <w:rsid w:val="7EF97FC9"/>
    <w:rsid w:val="7F008D6C"/>
    <w:rsid w:val="7F09074E"/>
    <w:rsid w:val="7F109F25"/>
    <w:rsid w:val="7F145ACE"/>
    <w:rsid w:val="7F14B146"/>
    <w:rsid w:val="7F154958"/>
    <w:rsid w:val="7F1E5BD2"/>
    <w:rsid w:val="7F20C2B3"/>
    <w:rsid w:val="7F243013"/>
    <w:rsid w:val="7F33D614"/>
    <w:rsid w:val="7F3BC4FE"/>
    <w:rsid w:val="7F585B40"/>
    <w:rsid w:val="7F5F3246"/>
    <w:rsid w:val="7F63F52C"/>
    <w:rsid w:val="7F687A5C"/>
    <w:rsid w:val="7F689F0A"/>
    <w:rsid w:val="7F6AAED3"/>
    <w:rsid w:val="7F6F5F1C"/>
    <w:rsid w:val="7F743E0E"/>
    <w:rsid w:val="7F74C8C6"/>
    <w:rsid w:val="7F78F84A"/>
    <w:rsid w:val="7F7C59A4"/>
    <w:rsid w:val="7F7DD5AD"/>
    <w:rsid w:val="7F84DDD2"/>
    <w:rsid w:val="7F84EC36"/>
    <w:rsid w:val="7F8A0C0D"/>
    <w:rsid w:val="7F8C58FC"/>
    <w:rsid w:val="7F8D701E"/>
    <w:rsid w:val="7F973F8E"/>
    <w:rsid w:val="7F9B9197"/>
    <w:rsid w:val="7FA19935"/>
    <w:rsid w:val="7FA3C8FE"/>
    <w:rsid w:val="7FA4C43B"/>
    <w:rsid w:val="7FAA6F1F"/>
    <w:rsid w:val="7FB6E5F6"/>
    <w:rsid w:val="7FB8A1B4"/>
    <w:rsid w:val="7FBB9CDD"/>
    <w:rsid w:val="7FC4C41A"/>
    <w:rsid w:val="7FC69D1B"/>
    <w:rsid w:val="7FDDD1F4"/>
    <w:rsid w:val="7FE1374D"/>
    <w:rsid w:val="7FE14C76"/>
    <w:rsid w:val="7FE6796B"/>
    <w:rsid w:val="7FE7B693"/>
    <w:rsid w:val="7FEBEBC6"/>
    <w:rsid w:val="7FEF153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F39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44A7"/>
    <w:pPr>
      <w:spacing w:after="0" w:line="240" w:lineRule="auto"/>
      <w:jc w:val="both"/>
    </w:pPr>
    <w:rPr>
      <w:rFonts w:ascii="Calibri" w:hAnsi="Calibri"/>
      <w:sz w:val="24"/>
      <w:szCs w:val="24"/>
      <w:lang w:val="en-IN"/>
    </w:rPr>
  </w:style>
  <w:style w:type="paragraph" w:styleId="berschrift1">
    <w:name w:val="heading 1"/>
    <w:basedOn w:val="Standard"/>
    <w:next w:val="Standard"/>
    <w:link w:val="berschrift1Zchn"/>
    <w:uiPriority w:val="9"/>
    <w:qFormat/>
    <w:rsid w:val="00E33063"/>
    <w:pPr>
      <w:keepNext/>
      <w:keepLines/>
      <w:numPr>
        <w:numId w:val="6"/>
      </w:numPr>
      <w:spacing w:before="240" w:after="120"/>
      <w:outlineLvl w:val="0"/>
    </w:pPr>
    <w:rPr>
      <w:rFonts w:eastAsiaTheme="majorEastAsia" w:cstheme="majorBidi"/>
      <w:b/>
      <w:color w:val="000000" w:themeColor="text1"/>
      <w:szCs w:val="32"/>
    </w:rPr>
  </w:style>
  <w:style w:type="paragraph" w:styleId="berschrift2">
    <w:name w:val="heading 2"/>
    <w:basedOn w:val="Standard"/>
    <w:next w:val="Standard"/>
    <w:link w:val="berschrift2Zchn"/>
    <w:uiPriority w:val="9"/>
    <w:unhideWhenUsed/>
    <w:qFormat/>
    <w:rsid w:val="00E33063"/>
    <w:pPr>
      <w:keepNext/>
      <w:keepLines/>
      <w:numPr>
        <w:ilvl w:val="1"/>
        <w:numId w:val="6"/>
      </w:numPr>
      <w:spacing w:before="120"/>
      <w:outlineLvl w:val="1"/>
    </w:pPr>
    <w:rPr>
      <w:rFonts w:eastAsiaTheme="majorEastAsia" w:cstheme="majorBidi"/>
      <w:b/>
      <w:color w:val="000000" w:themeColor="text1"/>
      <w:szCs w:val="26"/>
    </w:rPr>
  </w:style>
  <w:style w:type="paragraph" w:styleId="berschrift3">
    <w:name w:val="heading 3"/>
    <w:basedOn w:val="Standard"/>
    <w:next w:val="Standard"/>
    <w:link w:val="berschrift3Zchn"/>
    <w:uiPriority w:val="9"/>
    <w:unhideWhenUsed/>
    <w:qFormat/>
    <w:rsid w:val="00A91324"/>
    <w:pPr>
      <w:keepNext/>
      <w:keepLines/>
      <w:numPr>
        <w:ilvl w:val="2"/>
        <w:numId w:val="6"/>
      </w:numPr>
      <w:spacing w:before="480"/>
      <w:outlineLvl w:val="2"/>
    </w:pPr>
    <w:rPr>
      <w:rFonts w:eastAsiaTheme="majorEastAsia" w:cstheme="majorBidi"/>
      <w:b/>
      <w:color w:val="000000" w:themeColor="text1"/>
    </w:rPr>
  </w:style>
  <w:style w:type="paragraph" w:styleId="berschrift4">
    <w:name w:val="heading 4"/>
    <w:basedOn w:val="Standard"/>
    <w:next w:val="Standard"/>
    <w:link w:val="berschrift4Zchn"/>
    <w:uiPriority w:val="9"/>
    <w:unhideWhenUsed/>
    <w:qFormat/>
    <w:rsid w:val="00A91324"/>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A91324"/>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A91324"/>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A91324"/>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A91324"/>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91324"/>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1324"/>
    <w:rPr>
      <w:rFonts w:ascii="Calibri" w:eastAsiaTheme="majorEastAsia" w:hAnsi="Calibri" w:cstheme="majorBidi"/>
      <w:b/>
      <w:color w:val="000000" w:themeColor="text1"/>
      <w:sz w:val="24"/>
      <w:szCs w:val="32"/>
      <w:lang w:val="en-IN"/>
    </w:rPr>
  </w:style>
  <w:style w:type="character" w:customStyle="1" w:styleId="berschrift2Zchn">
    <w:name w:val="Überschrift 2 Zchn"/>
    <w:basedOn w:val="Absatz-Standardschriftart"/>
    <w:link w:val="berschrift2"/>
    <w:uiPriority w:val="9"/>
    <w:rsid w:val="00A91324"/>
    <w:rPr>
      <w:rFonts w:ascii="Calibri" w:eastAsiaTheme="majorEastAsia" w:hAnsi="Calibri" w:cstheme="majorBidi"/>
      <w:b/>
      <w:color w:val="000000" w:themeColor="text1"/>
      <w:sz w:val="24"/>
      <w:szCs w:val="26"/>
      <w:lang w:val="en-IN"/>
    </w:rPr>
  </w:style>
  <w:style w:type="character" w:customStyle="1" w:styleId="berschrift3Zchn">
    <w:name w:val="Überschrift 3 Zchn"/>
    <w:basedOn w:val="Absatz-Standardschriftart"/>
    <w:link w:val="berschrift3"/>
    <w:uiPriority w:val="9"/>
    <w:rsid w:val="00A91324"/>
    <w:rPr>
      <w:rFonts w:eastAsiaTheme="majorEastAsia" w:cstheme="majorBidi"/>
      <w:b/>
      <w:color w:val="000000" w:themeColor="text1"/>
      <w:sz w:val="24"/>
      <w:szCs w:val="24"/>
      <w:lang w:val="en-IN"/>
    </w:rPr>
  </w:style>
  <w:style w:type="character" w:customStyle="1" w:styleId="berschrift4Zchn">
    <w:name w:val="Überschrift 4 Zchn"/>
    <w:basedOn w:val="Absatz-Standardschriftart"/>
    <w:link w:val="berschrift4"/>
    <w:uiPriority w:val="9"/>
    <w:rsid w:val="00A91324"/>
    <w:rPr>
      <w:rFonts w:asciiTheme="majorHAnsi" w:eastAsiaTheme="majorEastAsia" w:hAnsiTheme="majorHAnsi" w:cstheme="majorBidi"/>
      <w:i/>
      <w:iCs/>
      <w:color w:val="2E74B5" w:themeColor="accent1" w:themeShade="BF"/>
      <w:sz w:val="24"/>
      <w:szCs w:val="24"/>
      <w:lang w:val="en-IN"/>
    </w:rPr>
  </w:style>
  <w:style w:type="character" w:customStyle="1" w:styleId="berschrift5Zchn">
    <w:name w:val="Überschrift 5 Zchn"/>
    <w:basedOn w:val="Absatz-Standardschriftart"/>
    <w:link w:val="berschrift5"/>
    <w:uiPriority w:val="9"/>
    <w:semiHidden/>
    <w:rsid w:val="00A91324"/>
    <w:rPr>
      <w:rFonts w:asciiTheme="majorHAnsi" w:eastAsiaTheme="majorEastAsia" w:hAnsiTheme="majorHAnsi" w:cstheme="majorBidi"/>
      <w:color w:val="2E74B5" w:themeColor="accent1" w:themeShade="BF"/>
      <w:sz w:val="24"/>
      <w:szCs w:val="24"/>
      <w:lang w:val="en-IN"/>
    </w:rPr>
  </w:style>
  <w:style w:type="character" w:customStyle="1" w:styleId="berschrift6Zchn">
    <w:name w:val="Überschrift 6 Zchn"/>
    <w:basedOn w:val="Absatz-Standardschriftart"/>
    <w:link w:val="berschrift6"/>
    <w:uiPriority w:val="9"/>
    <w:semiHidden/>
    <w:rsid w:val="00A91324"/>
    <w:rPr>
      <w:rFonts w:asciiTheme="majorHAnsi" w:eastAsiaTheme="majorEastAsia" w:hAnsiTheme="majorHAnsi" w:cstheme="majorBidi"/>
      <w:color w:val="1F4D78" w:themeColor="accent1" w:themeShade="7F"/>
      <w:sz w:val="24"/>
      <w:szCs w:val="24"/>
      <w:lang w:val="en-IN"/>
    </w:rPr>
  </w:style>
  <w:style w:type="character" w:customStyle="1" w:styleId="berschrift7Zchn">
    <w:name w:val="Überschrift 7 Zchn"/>
    <w:basedOn w:val="Absatz-Standardschriftart"/>
    <w:link w:val="berschrift7"/>
    <w:uiPriority w:val="9"/>
    <w:semiHidden/>
    <w:rsid w:val="00A91324"/>
    <w:rPr>
      <w:rFonts w:asciiTheme="majorHAnsi" w:eastAsiaTheme="majorEastAsia" w:hAnsiTheme="majorHAnsi" w:cstheme="majorBidi"/>
      <w:i/>
      <w:iCs/>
      <w:color w:val="1F4D78" w:themeColor="accent1" w:themeShade="7F"/>
      <w:sz w:val="24"/>
      <w:szCs w:val="24"/>
      <w:lang w:val="en-IN"/>
    </w:rPr>
  </w:style>
  <w:style w:type="character" w:customStyle="1" w:styleId="berschrift8Zchn">
    <w:name w:val="Überschrift 8 Zchn"/>
    <w:basedOn w:val="Absatz-Standardschriftart"/>
    <w:link w:val="berschrift8"/>
    <w:uiPriority w:val="9"/>
    <w:semiHidden/>
    <w:rsid w:val="00A91324"/>
    <w:rPr>
      <w:rFonts w:asciiTheme="majorHAnsi" w:eastAsiaTheme="majorEastAsia" w:hAnsiTheme="majorHAnsi" w:cstheme="majorBidi"/>
      <w:color w:val="272727" w:themeColor="text1" w:themeTint="D8"/>
      <w:sz w:val="21"/>
      <w:szCs w:val="21"/>
      <w:lang w:val="en-IN"/>
    </w:rPr>
  </w:style>
  <w:style w:type="character" w:customStyle="1" w:styleId="berschrift9Zchn">
    <w:name w:val="Überschrift 9 Zchn"/>
    <w:basedOn w:val="Absatz-Standardschriftart"/>
    <w:link w:val="berschrift9"/>
    <w:uiPriority w:val="9"/>
    <w:semiHidden/>
    <w:rsid w:val="00A91324"/>
    <w:rPr>
      <w:rFonts w:asciiTheme="majorHAnsi" w:eastAsiaTheme="majorEastAsia" w:hAnsiTheme="majorHAnsi" w:cstheme="majorBidi"/>
      <w:i/>
      <w:iCs/>
      <w:color w:val="272727" w:themeColor="text1" w:themeTint="D8"/>
      <w:sz w:val="21"/>
      <w:szCs w:val="21"/>
      <w:lang w:val="en-IN"/>
    </w:rPr>
  </w:style>
  <w:style w:type="character" w:styleId="Hyperlink">
    <w:name w:val="Hyperlink"/>
    <w:basedOn w:val="Absatz-Standardschriftart"/>
    <w:uiPriority w:val="99"/>
    <w:unhideWhenUsed/>
    <w:rsid w:val="00A91324"/>
    <w:rPr>
      <w:color w:val="0563C1" w:themeColor="hyperlink"/>
      <w:u w:val="single"/>
    </w:rPr>
  </w:style>
  <w:style w:type="character" w:styleId="Kommentarzeichen">
    <w:name w:val="annotation reference"/>
    <w:basedOn w:val="Absatz-Standardschriftart"/>
    <w:uiPriority w:val="99"/>
    <w:semiHidden/>
    <w:unhideWhenUsed/>
    <w:rsid w:val="00A91324"/>
    <w:rPr>
      <w:sz w:val="16"/>
      <w:szCs w:val="16"/>
    </w:rPr>
  </w:style>
  <w:style w:type="paragraph" w:styleId="Kommentartext">
    <w:name w:val="annotation text"/>
    <w:basedOn w:val="Standard"/>
    <w:link w:val="KommentartextZchn"/>
    <w:uiPriority w:val="99"/>
    <w:unhideWhenUsed/>
    <w:rsid w:val="00A91324"/>
    <w:rPr>
      <w:sz w:val="20"/>
      <w:szCs w:val="20"/>
    </w:rPr>
  </w:style>
  <w:style w:type="character" w:customStyle="1" w:styleId="KommentartextZchn">
    <w:name w:val="Kommentartext Zchn"/>
    <w:basedOn w:val="Absatz-Standardschriftart"/>
    <w:link w:val="Kommentartext"/>
    <w:uiPriority w:val="99"/>
    <w:rsid w:val="00A91324"/>
    <w:rPr>
      <w:sz w:val="20"/>
      <w:szCs w:val="20"/>
      <w:lang w:val="en-IN"/>
    </w:rPr>
  </w:style>
  <w:style w:type="paragraph" w:styleId="Funotentext">
    <w:name w:val="footnote text"/>
    <w:basedOn w:val="Standard"/>
    <w:link w:val="FunotentextZchn"/>
    <w:uiPriority w:val="99"/>
    <w:unhideWhenUsed/>
    <w:rsid w:val="00123132"/>
    <w:rPr>
      <w:rFonts w:asciiTheme="minorHAnsi" w:hAnsiTheme="minorHAnsi"/>
      <w:sz w:val="20"/>
      <w:szCs w:val="20"/>
    </w:rPr>
  </w:style>
  <w:style w:type="character" w:customStyle="1" w:styleId="FunotentextZchn">
    <w:name w:val="Fußnotentext Zchn"/>
    <w:basedOn w:val="Absatz-Standardschriftart"/>
    <w:link w:val="Funotentext"/>
    <w:uiPriority w:val="99"/>
    <w:rsid w:val="00A91324"/>
    <w:rPr>
      <w:sz w:val="20"/>
      <w:szCs w:val="20"/>
      <w:lang w:val="en-IN"/>
    </w:rPr>
  </w:style>
  <w:style w:type="character" w:styleId="Funotenzeichen">
    <w:name w:val="footnote reference"/>
    <w:basedOn w:val="Absatz-Standardschriftart"/>
    <w:uiPriority w:val="99"/>
    <w:semiHidden/>
    <w:unhideWhenUsed/>
    <w:rsid w:val="00A91324"/>
    <w:rPr>
      <w:vertAlign w:val="superscript"/>
    </w:rPr>
  </w:style>
  <w:style w:type="paragraph" w:styleId="Inhaltsverzeichnisberschrift">
    <w:name w:val="TOC Heading"/>
    <w:basedOn w:val="berschrift1"/>
    <w:next w:val="Standard"/>
    <w:uiPriority w:val="39"/>
    <w:unhideWhenUsed/>
    <w:qFormat/>
    <w:rsid w:val="00A91324"/>
    <w:pPr>
      <w:numPr>
        <w:numId w:val="0"/>
      </w:numPr>
      <w:spacing w:before="480" w:line="276" w:lineRule="auto"/>
      <w:outlineLvl w:val="9"/>
    </w:pPr>
    <w:rPr>
      <w:b w:val="0"/>
      <w:bCs/>
      <w:sz w:val="28"/>
      <w:szCs w:val="28"/>
      <w:lang w:val="en-US"/>
    </w:rPr>
  </w:style>
  <w:style w:type="paragraph" w:styleId="Verzeichnis1">
    <w:name w:val="toc 1"/>
    <w:basedOn w:val="Standard"/>
    <w:next w:val="Standard"/>
    <w:autoRedefine/>
    <w:uiPriority w:val="39"/>
    <w:unhideWhenUsed/>
    <w:rsid w:val="000F2AB6"/>
    <w:pPr>
      <w:tabs>
        <w:tab w:val="left" w:pos="480"/>
        <w:tab w:val="right" w:leader="dot" w:pos="8204"/>
      </w:tabs>
      <w:spacing w:before="120"/>
    </w:pPr>
    <w:rPr>
      <w:rFonts w:cstheme="minorHAnsi"/>
      <w:b/>
      <w:bCs/>
      <w:i/>
      <w:iCs/>
    </w:rPr>
  </w:style>
  <w:style w:type="paragraph" w:styleId="Verzeichnis2">
    <w:name w:val="toc 2"/>
    <w:basedOn w:val="Standard"/>
    <w:next w:val="Standard"/>
    <w:autoRedefine/>
    <w:uiPriority w:val="39"/>
    <w:unhideWhenUsed/>
    <w:rsid w:val="00A91324"/>
    <w:pPr>
      <w:spacing w:before="120"/>
      <w:ind w:left="240"/>
    </w:pPr>
    <w:rPr>
      <w:rFonts w:cstheme="minorHAnsi"/>
      <w:b/>
      <w:bCs/>
      <w:sz w:val="22"/>
      <w:szCs w:val="22"/>
    </w:rPr>
  </w:style>
  <w:style w:type="paragraph" w:styleId="Verzeichnis3">
    <w:name w:val="toc 3"/>
    <w:basedOn w:val="Standard"/>
    <w:next w:val="Standard"/>
    <w:autoRedefine/>
    <w:uiPriority w:val="39"/>
    <w:unhideWhenUsed/>
    <w:rsid w:val="00A91324"/>
    <w:pPr>
      <w:ind w:left="480"/>
    </w:pPr>
    <w:rPr>
      <w:rFonts w:cstheme="minorHAnsi"/>
      <w:sz w:val="20"/>
      <w:szCs w:val="20"/>
    </w:rPr>
  </w:style>
  <w:style w:type="paragraph" w:styleId="Titel">
    <w:name w:val="Title"/>
    <w:basedOn w:val="Standard"/>
    <w:next w:val="Standard"/>
    <w:link w:val="TitelZchn"/>
    <w:uiPriority w:val="10"/>
    <w:qFormat/>
    <w:rsid w:val="00A91324"/>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91324"/>
    <w:rPr>
      <w:rFonts w:asciiTheme="majorHAnsi" w:eastAsiaTheme="majorEastAsia" w:hAnsiTheme="majorHAnsi" w:cstheme="majorBidi"/>
      <w:spacing w:val="-10"/>
      <w:kern w:val="28"/>
      <w:sz w:val="56"/>
      <w:szCs w:val="56"/>
      <w:lang w:val="en-IN"/>
    </w:rPr>
  </w:style>
  <w:style w:type="paragraph" w:styleId="Sprechblasentext">
    <w:name w:val="Balloon Text"/>
    <w:basedOn w:val="Standard"/>
    <w:link w:val="SprechblasentextZchn"/>
    <w:uiPriority w:val="99"/>
    <w:semiHidden/>
    <w:unhideWhenUsed/>
    <w:rsid w:val="00A9132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1324"/>
    <w:rPr>
      <w:rFonts w:ascii="Segoe UI" w:hAnsi="Segoe UI" w:cs="Segoe UI"/>
      <w:sz w:val="18"/>
      <w:szCs w:val="18"/>
      <w:lang w:val="en-IN"/>
    </w:rPr>
  </w:style>
  <w:style w:type="paragraph" w:styleId="Listenabsatz">
    <w:name w:val="List Paragraph"/>
    <w:basedOn w:val="Standard"/>
    <w:uiPriority w:val="34"/>
    <w:qFormat/>
    <w:rsid w:val="00A91324"/>
    <w:pPr>
      <w:ind w:left="720"/>
      <w:contextualSpacing/>
    </w:pPr>
  </w:style>
  <w:style w:type="paragraph" w:styleId="Beschriftung">
    <w:name w:val="caption"/>
    <w:basedOn w:val="Standard"/>
    <w:next w:val="Standard"/>
    <w:uiPriority w:val="35"/>
    <w:unhideWhenUsed/>
    <w:qFormat/>
    <w:rsid w:val="00A91324"/>
    <w:pPr>
      <w:spacing w:before="240" w:after="200"/>
    </w:pPr>
    <w:rPr>
      <w:i/>
      <w:iCs/>
      <w:color w:val="000000" w:themeColor="text1"/>
      <w:sz w:val="22"/>
      <w:szCs w:val="18"/>
    </w:rPr>
  </w:style>
  <w:style w:type="table" w:styleId="Tabellenraster">
    <w:name w:val="Table Grid"/>
    <w:basedOn w:val="NormaleTabelle"/>
    <w:uiPriority w:val="39"/>
    <w:rsid w:val="00A91324"/>
    <w:pPr>
      <w:spacing w:after="0" w:line="240" w:lineRule="auto"/>
    </w:pPr>
    <w:rPr>
      <w:sz w:val="24"/>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851917"/>
    <w:pPr>
      <w:spacing w:before="100" w:beforeAutospacing="1" w:after="100" w:afterAutospacing="1"/>
    </w:pPr>
    <w:rPr>
      <w:rFonts w:ascii="Times New Roman" w:eastAsiaTheme="minorEastAsia" w:hAnsi="Times New Roman" w:cs="Times New Roman"/>
    </w:rPr>
  </w:style>
  <w:style w:type="character" w:customStyle="1" w:styleId="UnresolvedMention1">
    <w:name w:val="Unresolved Mention1"/>
    <w:basedOn w:val="Absatz-Standardschriftart"/>
    <w:uiPriority w:val="99"/>
    <w:semiHidden/>
    <w:unhideWhenUsed/>
    <w:rsid w:val="00337692"/>
    <w:rPr>
      <w:color w:val="605E5C"/>
      <w:shd w:val="clear" w:color="auto" w:fill="E1DFDD"/>
    </w:rPr>
  </w:style>
  <w:style w:type="character" w:styleId="BesuchterLink">
    <w:name w:val="FollowedHyperlink"/>
    <w:basedOn w:val="Absatz-Standardschriftart"/>
    <w:uiPriority w:val="99"/>
    <w:semiHidden/>
    <w:unhideWhenUsed/>
    <w:rsid w:val="00337692"/>
    <w:rPr>
      <w:color w:val="954F72" w:themeColor="followedHyperlink"/>
      <w:u w:val="single"/>
    </w:rPr>
  </w:style>
  <w:style w:type="paragraph" w:styleId="Kommentarthema">
    <w:name w:val="annotation subject"/>
    <w:basedOn w:val="Kommentartext"/>
    <w:next w:val="Kommentartext"/>
    <w:link w:val="KommentarthemaZchn"/>
    <w:uiPriority w:val="99"/>
    <w:semiHidden/>
    <w:unhideWhenUsed/>
    <w:rsid w:val="00337692"/>
    <w:rPr>
      <w:b/>
      <w:bCs/>
    </w:rPr>
  </w:style>
  <w:style w:type="character" w:customStyle="1" w:styleId="KommentarthemaZchn">
    <w:name w:val="Kommentarthema Zchn"/>
    <w:basedOn w:val="KommentartextZchn"/>
    <w:link w:val="Kommentarthema"/>
    <w:uiPriority w:val="99"/>
    <w:semiHidden/>
    <w:rsid w:val="00337692"/>
    <w:rPr>
      <w:b/>
      <w:bCs/>
      <w:sz w:val="20"/>
      <w:szCs w:val="20"/>
      <w:lang w:val="en-IN"/>
    </w:rPr>
  </w:style>
  <w:style w:type="paragraph" w:styleId="Literaturverzeichnis">
    <w:name w:val="Bibliography"/>
    <w:basedOn w:val="Standard"/>
    <w:next w:val="Standard"/>
    <w:uiPriority w:val="37"/>
    <w:unhideWhenUsed/>
    <w:rsid w:val="00337692"/>
  </w:style>
  <w:style w:type="paragraph" w:styleId="berarbeitung">
    <w:name w:val="Revision"/>
    <w:hidden/>
    <w:uiPriority w:val="99"/>
    <w:semiHidden/>
    <w:rsid w:val="00337692"/>
    <w:pPr>
      <w:spacing w:after="0" w:line="240" w:lineRule="auto"/>
    </w:pPr>
    <w:rPr>
      <w:sz w:val="24"/>
      <w:szCs w:val="24"/>
      <w:lang w:val="en-IN"/>
    </w:rPr>
  </w:style>
  <w:style w:type="character" w:styleId="Platzhaltertext">
    <w:name w:val="Placeholder Text"/>
    <w:basedOn w:val="Absatz-Standardschriftart"/>
    <w:uiPriority w:val="99"/>
    <w:semiHidden/>
    <w:rsid w:val="00337692"/>
    <w:rPr>
      <w:color w:val="808080"/>
    </w:rPr>
  </w:style>
  <w:style w:type="paragraph" w:styleId="Fuzeile">
    <w:name w:val="footer"/>
    <w:basedOn w:val="Standard"/>
    <w:link w:val="FuzeileZchn"/>
    <w:uiPriority w:val="99"/>
    <w:unhideWhenUsed/>
    <w:rsid w:val="00337692"/>
    <w:pPr>
      <w:tabs>
        <w:tab w:val="center" w:pos="4680"/>
        <w:tab w:val="right" w:pos="9360"/>
      </w:tabs>
    </w:pPr>
  </w:style>
  <w:style w:type="character" w:customStyle="1" w:styleId="FuzeileZchn">
    <w:name w:val="Fußzeile Zchn"/>
    <w:basedOn w:val="Absatz-Standardschriftart"/>
    <w:link w:val="Fuzeile"/>
    <w:uiPriority w:val="99"/>
    <w:rsid w:val="00337692"/>
    <w:rPr>
      <w:sz w:val="24"/>
      <w:szCs w:val="24"/>
      <w:lang w:val="en-IN"/>
    </w:rPr>
  </w:style>
  <w:style w:type="character" w:styleId="Seitenzahl">
    <w:name w:val="page number"/>
    <w:basedOn w:val="Absatz-Standardschriftart"/>
    <w:uiPriority w:val="99"/>
    <w:semiHidden/>
    <w:unhideWhenUsed/>
    <w:rsid w:val="00337692"/>
  </w:style>
  <w:style w:type="paragraph" w:styleId="Kopfzeile">
    <w:name w:val="header"/>
    <w:basedOn w:val="Standard"/>
    <w:link w:val="KopfzeileZchn"/>
    <w:uiPriority w:val="99"/>
    <w:unhideWhenUsed/>
    <w:rsid w:val="00337692"/>
    <w:pPr>
      <w:tabs>
        <w:tab w:val="center" w:pos="4680"/>
        <w:tab w:val="right" w:pos="9360"/>
      </w:tabs>
    </w:pPr>
  </w:style>
  <w:style w:type="character" w:customStyle="1" w:styleId="KopfzeileZchn">
    <w:name w:val="Kopfzeile Zchn"/>
    <w:basedOn w:val="Absatz-Standardschriftart"/>
    <w:link w:val="Kopfzeile"/>
    <w:uiPriority w:val="99"/>
    <w:rsid w:val="00337692"/>
    <w:rPr>
      <w:sz w:val="24"/>
      <w:szCs w:val="24"/>
      <w:lang w:val="en-IN"/>
    </w:rPr>
  </w:style>
  <w:style w:type="paragraph" w:styleId="Verzeichnis4">
    <w:name w:val="toc 4"/>
    <w:basedOn w:val="Standard"/>
    <w:next w:val="Standard"/>
    <w:autoRedefine/>
    <w:uiPriority w:val="39"/>
    <w:semiHidden/>
    <w:unhideWhenUsed/>
    <w:rsid w:val="00337692"/>
    <w:pPr>
      <w:ind w:left="720"/>
    </w:pPr>
    <w:rPr>
      <w:rFonts w:cstheme="minorHAnsi"/>
      <w:sz w:val="20"/>
      <w:szCs w:val="20"/>
    </w:rPr>
  </w:style>
  <w:style w:type="paragraph" w:styleId="Verzeichnis5">
    <w:name w:val="toc 5"/>
    <w:basedOn w:val="Standard"/>
    <w:next w:val="Standard"/>
    <w:autoRedefine/>
    <w:uiPriority w:val="39"/>
    <w:semiHidden/>
    <w:unhideWhenUsed/>
    <w:rsid w:val="00337692"/>
    <w:pPr>
      <w:ind w:left="960"/>
    </w:pPr>
    <w:rPr>
      <w:rFonts w:cstheme="minorHAnsi"/>
      <w:sz w:val="20"/>
      <w:szCs w:val="20"/>
    </w:rPr>
  </w:style>
  <w:style w:type="paragraph" w:styleId="Verzeichnis6">
    <w:name w:val="toc 6"/>
    <w:basedOn w:val="Standard"/>
    <w:next w:val="Standard"/>
    <w:autoRedefine/>
    <w:uiPriority w:val="39"/>
    <w:semiHidden/>
    <w:unhideWhenUsed/>
    <w:rsid w:val="00337692"/>
    <w:pPr>
      <w:ind w:left="1200"/>
    </w:pPr>
    <w:rPr>
      <w:rFonts w:cstheme="minorHAnsi"/>
      <w:sz w:val="20"/>
      <w:szCs w:val="20"/>
    </w:rPr>
  </w:style>
  <w:style w:type="paragraph" w:styleId="Verzeichnis7">
    <w:name w:val="toc 7"/>
    <w:basedOn w:val="Standard"/>
    <w:next w:val="Standard"/>
    <w:autoRedefine/>
    <w:uiPriority w:val="39"/>
    <w:semiHidden/>
    <w:unhideWhenUsed/>
    <w:rsid w:val="00337692"/>
    <w:pPr>
      <w:ind w:left="1440"/>
    </w:pPr>
    <w:rPr>
      <w:rFonts w:cstheme="minorHAnsi"/>
      <w:sz w:val="20"/>
      <w:szCs w:val="20"/>
    </w:rPr>
  </w:style>
  <w:style w:type="paragraph" w:styleId="Verzeichnis8">
    <w:name w:val="toc 8"/>
    <w:basedOn w:val="Standard"/>
    <w:next w:val="Standard"/>
    <w:autoRedefine/>
    <w:uiPriority w:val="39"/>
    <w:semiHidden/>
    <w:unhideWhenUsed/>
    <w:rsid w:val="00337692"/>
    <w:pPr>
      <w:ind w:left="1680"/>
    </w:pPr>
    <w:rPr>
      <w:rFonts w:cstheme="minorHAnsi"/>
      <w:sz w:val="20"/>
      <w:szCs w:val="20"/>
    </w:rPr>
  </w:style>
  <w:style w:type="paragraph" w:styleId="Verzeichnis9">
    <w:name w:val="toc 9"/>
    <w:basedOn w:val="Standard"/>
    <w:next w:val="Standard"/>
    <w:autoRedefine/>
    <w:uiPriority w:val="39"/>
    <w:semiHidden/>
    <w:unhideWhenUsed/>
    <w:rsid w:val="00337692"/>
    <w:pPr>
      <w:ind w:left="1920"/>
    </w:pPr>
    <w:rPr>
      <w:rFonts w:cstheme="minorHAnsi"/>
      <w:sz w:val="20"/>
      <w:szCs w:val="20"/>
    </w:rPr>
  </w:style>
  <w:style w:type="paragraph" w:customStyle="1" w:styleId="EndNoteBibliography">
    <w:name w:val="EndNote Bibliography"/>
    <w:basedOn w:val="Standard"/>
    <w:link w:val="EndNoteBibliographyZchn"/>
    <w:rsid w:val="00337692"/>
    <w:pPr>
      <w:spacing w:after="200"/>
    </w:pPr>
    <w:rPr>
      <w:rFonts w:cs="Calibri"/>
      <w:noProof/>
      <w:szCs w:val="22"/>
      <w:lang w:val="en-US"/>
    </w:rPr>
  </w:style>
  <w:style w:type="character" w:customStyle="1" w:styleId="EndNoteBibliographyZchn">
    <w:name w:val="EndNote Bibliography Zchn"/>
    <w:basedOn w:val="Absatz-Standardschriftart"/>
    <w:link w:val="EndNoteBibliography"/>
    <w:rsid w:val="00337692"/>
    <w:rPr>
      <w:rFonts w:ascii="Calibri" w:hAnsi="Calibri" w:cs="Calibri"/>
      <w:noProof/>
      <w:sz w:val="24"/>
      <w:lang w:val="en-US"/>
    </w:rPr>
  </w:style>
  <w:style w:type="paragraph" w:styleId="Endnotentext">
    <w:name w:val="endnote text"/>
    <w:basedOn w:val="Standard"/>
    <w:link w:val="EndnotentextZchn"/>
    <w:uiPriority w:val="99"/>
    <w:semiHidden/>
    <w:unhideWhenUsed/>
    <w:rsid w:val="00337692"/>
    <w:rPr>
      <w:sz w:val="20"/>
      <w:szCs w:val="20"/>
    </w:rPr>
  </w:style>
  <w:style w:type="character" w:customStyle="1" w:styleId="EndnotentextZchn">
    <w:name w:val="Endnotentext Zchn"/>
    <w:basedOn w:val="Absatz-Standardschriftart"/>
    <w:link w:val="Endnotentext"/>
    <w:uiPriority w:val="99"/>
    <w:semiHidden/>
    <w:rsid w:val="00337692"/>
    <w:rPr>
      <w:sz w:val="20"/>
      <w:szCs w:val="20"/>
      <w:lang w:val="en-IN"/>
    </w:rPr>
  </w:style>
  <w:style w:type="character" w:styleId="Endnotenzeichen">
    <w:name w:val="endnote reference"/>
    <w:basedOn w:val="Absatz-Standardschriftart"/>
    <w:uiPriority w:val="99"/>
    <w:semiHidden/>
    <w:unhideWhenUsed/>
    <w:rsid w:val="00337692"/>
    <w:rPr>
      <w:vertAlign w:val="superscript"/>
    </w:rPr>
  </w:style>
  <w:style w:type="paragraph" w:styleId="Abbildungsverzeichnis">
    <w:name w:val="table of figures"/>
    <w:basedOn w:val="Standard"/>
    <w:next w:val="Standard"/>
    <w:uiPriority w:val="99"/>
    <w:unhideWhenUsed/>
    <w:rsid w:val="00337692"/>
  </w:style>
  <w:style w:type="character" w:customStyle="1" w:styleId="NichtaufgelsteErwhnung1">
    <w:name w:val="Nicht aufgelöste Erwähnung1"/>
    <w:basedOn w:val="Absatz-Standardschriftart"/>
    <w:uiPriority w:val="99"/>
    <w:semiHidden/>
    <w:unhideWhenUsed/>
    <w:rsid w:val="00337692"/>
    <w:rPr>
      <w:color w:val="605E5C"/>
      <w:shd w:val="clear" w:color="auto" w:fill="E1DFDD"/>
    </w:rPr>
  </w:style>
  <w:style w:type="paragraph" w:customStyle="1" w:styleId="tabelle">
    <w:name w:val="tabelle"/>
    <w:basedOn w:val="Standard"/>
    <w:qFormat/>
    <w:rsid w:val="00E15442"/>
    <w:pPr>
      <w:jc w:val="left"/>
    </w:pPr>
    <w:rPr>
      <w:rFonts w:eastAsia="Times New Roman" w:cs="Calibri"/>
      <w:color w:val="000000"/>
      <w:sz w:val="18"/>
      <w:szCs w:val="22"/>
      <w:lang w:val="de-DE" w:eastAsia="de-DE"/>
    </w:rPr>
  </w:style>
  <w:style w:type="paragraph" w:customStyle="1" w:styleId="EndNoteBibliographyTitle">
    <w:name w:val="EndNote Bibliography Title"/>
    <w:basedOn w:val="Standard"/>
    <w:link w:val="EndNoteBibliographyTitleZchn"/>
    <w:rsid w:val="00714F55"/>
    <w:pPr>
      <w:jc w:val="center"/>
    </w:pPr>
    <w:rPr>
      <w:rFonts w:cs="Calibri"/>
      <w:noProof/>
      <w:lang w:val="en-US"/>
    </w:rPr>
  </w:style>
  <w:style w:type="character" w:customStyle="1" w:styleId="EndNoteBibliographyTitleZchn">
    <w:name w:val="EndNote Bibliography Title Zchn"/>
    <w:basedOn w:val="Absatz-Standardschriftart"/>
    <w:link w:val="EndNoteBibliographyTitle"/>
    <w:rsid w:val="00714F55"/>
    <w:rPr>
      <w:rFonts w:ascii="Calibri" w:hAnsi="Calibri" w:cs="Calibri"/>
      <w:noProof/>
      <w:sz w:val="24"/>
      <w:szCs w:val="24"/>
      <w:lang w:val="en-US"/>
    </w:rPr>
  </w:style>
  <w:style w:type="character" w:customStyle="1" w:styleId="NichtaufgelsteErwhnung2">
    <w:name w:val="Nicht aufgelöste Erwähnung2"/>
    <w:basedOn w:val="Absatz-Standardschriftart"/>
    <w:uiPriority w:val="99"/>
    <w:semiHidden/>
    <w:unhideWhenUsed/>
    <w:rsid w:val="00963CB8"/>
    <w:rPr>
      <w:color w:val="605E5C"/>
      <w:shd w:val="clear" w:color="auto" w:fill="E1DFDD"/>
    </w:rPr>
  </w:style>
  <w:style w:type="character" w:customStyle="1" w:styleId="NichtaufgelsteErwhnung3">
    <w:name w:val="Nicht aufgelöste Erwähnung3"/>
    <w:basedOn w:val="Absatz-Standardschriftart"/>
    <w:uiPriority w:val="99"/>
    <w:semiHidden/>
    <w:unhideWhenUsed/>
    <w:rsid w:val="00B62594"/>
    <w:rPr>
      <w:color w:val="605E5C"/>
      <w:shd w:val="clear" w:color="auto" w:fill="E1DFDD"/>
    </w:rPr>
  </w:style>
  <w:style w:type="paragraph" w:customStyle="1" w:styleId="source">
    <w:name w:val="source"/>
    <w:basedOn w:val="Beschriftung"/>
    <w:autoRedefine/>
    <w:qFormat/>
    <w:rsid w:val="0093503B"/>
    <w:pPr>
      <w:spacing w:before="120" w:after="120"/>
    </w:pPr>
    <w:rPr>
      <w:i w:val="0"/>
      <w:sz w:val="20"/>
      <w:lang w:val="en-GB"/>
    </w:rPr>
  </w:style>
  <w:style w:type="character" w:customStyle="1" w:styleId="NichtaufgelsteErwhnung4">
    <w:name w:val="Nicht aufgelöste Erwähnung4"/>
    <w:basedOn w:val="Absatz-Standardschriftart"/>
    <w:uiPriority w:val="99"/>
    <w:semiHidden/>
    <w:unhideWhenUsed/>
    <w:rsid w:val="00F6794D"/>
    <w:rPr>
      <w:color w:val="605E5C"/>
      <w:shd w:val="clear" w:color="auto" w:fill="E1DFDD"/>
    </w:rPr>
  </w:style>
  <w:style w:type="paragraph" w:customStyle="1" w:styleId="Formel">
    <w:name w:val="Formel"/>
    <w:basedOn w:val="Standard"/>
    <w:qFormat/>
    <w:rsid w:val="00C85891"/>
    <w:pPr>
      <w:tabs>
        <w:tab w:val="center" w:pos="4536"/>
        <w:tab w:val="right" w:pos="8931"/>
      </w:tabs>
      <w:jc w:val="center"/>
    </w:pPr>
    <w:rPr>
      <w:rFonts w:eastAsiaTheme="minorEastAsia"/>
      <w:lang w:val="en-GB"/>
    </w:rPr>
  </w:style>
  <w:style w:type="character" w:customStyle="1" w:styleId="normaltextrun">
    <w:name w:val="normaltextrun"/>
    <w:basedOn w:val="Absatz-Standardschriftart"/>
    <w:rsid w:val="00005131"/>
  </w:style>
  <w:style w:type="character" w:styleId="NichtaufgelsteErwhnung">
    <w:name w:val="Unresolved Mention"/>
    <w:basedOn w:val="Absatz-Standardschriftart"/>
    <w:uiPriority w:val="99"/>
    <w:semiHidden/>
    <w:unhideWhenUsed/>
    <w:rsid w:val="00FA5B3A"/>
    <w:rPr>
      <w:color w:val="605E5C"/>
      <w:shd w:val="clear" w:color="auto" w:fill="E1DFDD"/>
    </w:rPr>
  </w:style>
  <w:style w:type="character" w:customStyle="1" w:styleId="eop">
    <w:name w:val="eop"/>
    <w:basedOn w:val="Absatz-Standardschriftart"/>
    <w:rsid w:val="00E26F7F"/>
  </w:style>
  <w:style w:type="paragraph" w:customStyle="1" w:styleId="Equation">
    <w:name w:val="Equation"/>
    <w:basedOn w:val="Standard"/>
    <w:qFormat/>
    <w:rsid w:val="00C85891"/>
    <w:pPr>
      <w:tabs>
        <w:tab w:val="center" w:pos="4536"/>
        <w:tab w:val="right" w:pos="8931"/>
      </w:tabs>
      <w:jc w:val="center"/>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2476">
      <w:bodyDiv w:val="1"/>
      <w:marLeft w:val="0"/>
      <w:marRight w:val="0"/>
      <w:marTop w:val="0"/>
      <w:marBottom w:val="0"/>
      <w:divBdr>
        <w:top w:val="none" w:sz="0" w:space="0" w:color="auto"/>
        <w:left w:val="none" w:sz="0" w:space="0" w:color="auto"/>
        <w:bottom w:val="none" w:sz="0" w:space="0" w:color="auto"/>
        <w:right w:val="none" w:sz="0" w:space="0" w:color="auto"/>
      </w:divBdr>
    </w:div>
    <w:div w:id="136924363">
      <w:bodyDiv w:val="1"/>
      <w:marLeft w:val="0"/>
      <w:marRight w:val="0"/>
      <w:marTop w:val="0"/>
      <w:marBottom w:val="0"/>
      <w:divBdr>
        <w:top w:val="none" w:sz="0" w:space="0" w:color="auto"/>
        <w:left w:val="none" w:sz="0" w:space="0" w:color="auto"/>
        <w:bottom w:val="none" w:sz="0" w:space="0" w:color="auto"/>
        <w:right w:val="none" w:sz="0" w:space="0" w:color="auto"/>
      </w:divBdr>
    </w:div>
    <w:div w:id="246812426">
      <w:bodyDiv w:val="1"/>
      <w:marLeft w:val="0"/>
      <w:marRight w:val="0"/>
      <w:marTop w:val="0"/>
      <w:marBottom w:val="0"/>
      <w:divBdr>
        <w:top w:val="none" w:sz="0" w:space="0" w:color="auto"/>
        <w:left w:val="none" w:sz="0" w:space="0" w:color="auto"/>
        <w:bottom w:val="none" w:sz="0" w:space="0" w:color="auto"/>
        <w:right w:val="none" w:sz="0" w:space="0" w:color="auto"/>
      </w:divBdr>
    </w:div>
    <w:div w:id="522784908">
      <w:bodyDiv w:val="1"/>
      <w:marLeft w:val="0"/>
      <w:marRight w:val="0"/>
      <w:marTop w:val="0"/>
      <w:marBottom w:val="0"/>
      <w:divBdr>
        <w:top w:val="none" w:sz="0" w:space="0" w:color="auto"/>
        <w:left w:val="none" w:sz="0" w:space="0" w:color="auto"/>
        <w:bottom w:val="none" w:sz="0" w:space="0" w:color="auto"/>
        <w:right w:val="none" w:sz="0" w:space="0" w:color="auto"/>
      </w:divBdr>
    </w:div>
    <w:div w:id="766464331">
      <w:bodyDiv w:val="1"/>
      <w:marLeft w:val="0"/>
      <w:marRight w:val="0"/>
      <w:marTop w:val="0"/>
      <w:marBottom w:val="0"/>
      <w:divBdr>
        <w:top w:val="none" w:sz="0" w:space="0" w:color="auto"/>
        <w:left w:val="none" w:sz="0" w:space="0" w:color="auto"/>
        <w:bottom w:val="none" w:sz="0" w:space="0" w:color="auto"/>
        <w:right w:val="none" w:sz="0" w:space="0" w:color="auto"/>
      </w:divBdr>
    </w:div>
    <w:div w:id="826751532">
      <w:bodyDiv w:val="1"/>
      <w:marLeft w:val="0"/>
      <w:marRight w:val="0"/>
      <w:marTop w:val="0"/>
      <w:marBottom w:val="0"/>
      <w:divBdr>
        <w:top w:val="none" w:sz="0" w:space="0" w:color="auto"/>
        <w:left w:val="none" w:sz="0" w:space="0" w:color="auto"/>
        <w:bottom w:val="none" w:sz="0" w:space="0" w:color="auto"/>
        <w:right w:val="none" w:sz="0" w:space="0" w:color="auto"/>
      </w:divBdr>
    </w:div>
    <w:div w:id="947195348">
      <w:bodyDiv w:val="1"/>
      <w:marLeft w:val="0"/>
      <w:marRight w:val="0"/>
      <w:marTop w:val="0"/>
      <w:marBottom w:val="0"/>
      <w:divBdr>
        <w:top w:val="none" w:sz="0" w:space="0" w:color="auto"/>
        <w:left w:val="none" w:sz="0" w:space="0" w:color="auto"/>
        <w:bottom w:val="none" w:sz="0" w:space="0" w:color="auto"/>
        <w:right w:val="none" w:sz="0" w:space="0" w:color="auto"/>
      </w:divBdr>
    </w:div>
    <w:div w:id="1467963850">
      <w:bodyDiv w:val="1"/>
      <w:marLeft w:val="0"/>
      <w:marRight w:val="0"/>
      <w:marTop w:val="0"/>
      <w:marBottom w:val="0"/>
      <w:divBdr>
        <w:top w:val="none" w:sz="0" w:space="0" w:color="auto"/>
        <w:left w:val="none" w:sz="0" w:space="0" w:color="auto"/>
        <w:bottom w:val="none" w:sz="0" w:space="0" w:color="auto"/>
        <w:right w:val="none" w:sz="0" w:space="0" w:color="auto"/>
      </w:divBdr>
    </w:div>
    <w:div w:id="1487823997">
      <w:bodyDiv w:val="1"/>
      <w:marLeft w:val="0"/>
      <w:marRight w:val="0"/>
      <w:marTop w:val="0"/>
      <w:marBottom w:val="0"/>
      <w:divBdr>
        <w:top w:val="none" w:sz="0" w:space="0" w:color="auto"/>
        <w:left w:val="none" w:sz="0" w:space="0" w:color="auto"/>
        <w:bottom w:val="none" w:sz="0" w:space="0" w:color="auto"/>
        <w:right w:val="none" w:sz="0" w:space="0" w:color="auto"/>
      </w:divBdr>
    </w:div>
    <w:div w:id="1580210779">
      <w:bodyDiv w:val="1"/>
      <w:marLeft w:val="0"/>
      <w:marRight w:val="0"/>
      <w:marTop w:val="0"/>
      <w:marBottom w:val="0"/>
      <w:divBdr>
        <w:top w:val="none" w:sz="0" w:space="0" w:color="auto"/>
        <w:left w:val="none" w:sz="0" w:space="0" w:color="auto"/>
        <w:bottom w:val="none" w:sz="0" w:space="0" w:color="auto"/>
        <w:right w:val="none" w:sz="0" w:space="0" w:color="auto"/>
      </w:divBdr>
    </w:div>
    <w:div w:id="1668288028">
      <w:bodyDiv w:val="1"/>
      <w:marLeft w:val="0"/>
      <w:marRight w:val="0"/>
      <w:marTop w:val="0"/>
      <w:marBottom w:val="0"/>
      <w:divBdr>
        <w:top w:val="none" w:sz="0" w:space="0" w:color="auto"/>
        <w:left w:val="none" w:sz="0" w:space="0" w:color="auto"/>
        <w:bottom w:val="none" w:sz="0" w:space="0" w:color="auto"/>
        <w:right w:val="none" w:sz="0" w:space="0" w:color="auto"/>
      </w:divBdr>
    </w:div>
    <w:div w:id="1761414086">
      <w:bodyDiv w:val="1"/>
      <w:marLeft w:val="0"/>
      <w:marRight w:val="0"/>
      <w:marTop w:val="0"/>
      <w:marBottom w:val="0"/>
      <w:divBdr>
        <w:top w:val="none" w:sz="0" w:space="0" w:color="auto"/>
        <w:left w:val="none" w:sz="0" w:space="0" w:color="auto"/>
        <w:bottom w:val="none" w:sz="0" w:space="0" w:color="auto"/>
        <w:right w:val="none" w:sz="0" w:space="0" w:color="auto"/>
      </w:divBdr>
    </w:div>
    <w:div w:id="21472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github.com/mgrajewski/pysmaa" TargetMode="External"/><Relationship Id="Redb7aec31c054cdb"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1BC44426E6CD84F8DF89202E892E6B3" ma:contentTypeVersion="11" ma:contentTypeDescription="Ein neues Dokument erstellen." ma:contentTypeScope="" ma:versionID="3c6857235881b2d392e796d6441dfc9c">
  <xsd:schema xmlns:xsd="http://www.w3.org/2001/XMLSchema" xmlns:xs="http://www.w3.org/2001/XMLSchema" xmlns:p="http://schemas.microsoft.com/office/2006/metadata/properties" xmlns:ns2="b3fda891-40a0-4ec2-bc86-f7d9fe39db90" xmlns:ns3="7d12bfb3-8293-48d7-9af1-e2ebbb52f5a1" targetNamespace="http://schemas.microsoft.com/office/2006/metadata/properties" ma:root="true" ma:fieldsID="226f112ac1b5fb6af949aab3db353ecb" ns2:_="" ns3:_="">
    <xsd:import namespace="b3fda891-40a0-4ec2-bc86-f7d9fe39db90"/>
    <xsd:import namespace="7d12bfb3-8293-48d7-9af1-e2ebbb52f5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da891-40a0-4ec2-bc86-f7d9fe39d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bba7302e-2867-4704-8cbd-2b4f9b0cf9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12bfb3-8293-48d7-9af1-e2ebbb52f5a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cef610-6dd8-4549-954c-eb11ad1f3e41}" ma:internalName="TaxCatchAll" ma:showField="CatchAllData" ma:web="7d12bfb3-8293-48d7-9af1-e2ebbb52f5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fda891-40a0-4ec2-bc86-f7d9fe39db90">
      <Terms xmlns="http://schemas.microsoft.com/office/infopath/2007/PartnerControls"/>
    </lcf76f155ced4ddcb4097134ff3c332f>
    <TaxCatchAll xmlns="7d12bfb3-8293-48d7-9af1-e2ebbb52f5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68B50-2F1C-4F07-9C9A-060FB2D15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da891-40a0-4ec2-bc86-f7d9fe39db90"/>
    <ds:schemaRef ds:uri="7d12bfb3-8293-48d7-9af1-e2ebbb52f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0616A9-B0DE-49C1-8773-4FA9EE16A680}">
  <ds:schemaRefs>
    <ds:schemaRef ds:uri="http://schemas.microsoft.com/office/2006/metadata/properties"/>
    <ds:schemaRef ds:uri="http://schemas.microsoft.com/office/infopath/2007/PartnerControls"/>
    <ds:schemaRef ds:uri="b3fda891-40a0-4ec2-bc86-f7d9fe39db90"/>
    <ds:schemaRef ds:uri="7d12bfb3-8293-48d7-9af1-e2ebbb52f5a1"/>
  </ds:schemaRefs>
</ds:datastoreItem>
</file>

<file path=customXml/itemProps3.xml><?xml version="1.0" encoding="utf-8"?>
<ds:datastoreItem xmlns:ds="http://schemas.openxmlformats.org/officeDocument/2006/customXml" ds:itemID="{F1DB8B06-5182-4E7A-B676-AB7BB4C9C9B7}">
  <ds:schemaRefs>
    <ds:schemaRef ds:uri="http://schemas.openxmlformats.org/officeDocument/2006/bibliography"/>
  </ds:schemaRefs>
</ds:datastoreItem>
</file>

<file path=customXml/itemProps4.xml><?xml version="1.0" encoding="utf-8"?>
<ds:datastoreItem xmlns:ds="http://schemas.openxmlformats.org/officeDocument/2006/customXml" ds:itemID="{B5B27DBE-86B7-4446-BF04-9249A67F7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22380</Words>
  <Characters>127571</Characters>
  <Application>Microsoft Office Word</Application>
  <DocSecurity>0</DocSecurity>
  <Lines>1063</Lines>
  <Paragraphs>299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2023-05-13T10:12:00Z</dcterms:created>
  <dcterms:modified xsi:type="dcterms:W3CDTF">2023-06-26T11:42:00Z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0x01010091BC44426E6CD84F8DF89202E892E6B3</vt:lpwstr>
  </property>
  <property fmtid="{D5CDD505-2E9C-101B-9397-08002B2CF9AE}" pid="3" name="MediaServiceImageTags">
    <vt:lpwstr/>
  </property>
</Properties>
</file>