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E2D4BB" w14:textId="77777777" w:rsidR="00713722" w:rsidRDefault="003B306C">
      <w:pPr>
        <w:spacing w:after="0" w:line="240" w:lineRule="auto"/>
        <w:ind w:firstLineChars="100" w:firstLine="280"/>
        <w:jc w:val="center"/>
        <w:rPr>
          <w:rFonts w:ascii="Times New Roman"/>
          <w:b/>
          <w:sz w:val="28"/>
          <w:szCs w:val="28"/>
        </w:rPr>
      </w:pPr>
      <w:r>
        <w:rPr>
          <w:rFonts w:ascii="Times New Roman"/>
          <w:b/>
          <w:sz w:val="28"/>
          <w:szCs w:val="28"/>
        </w:rPr>
        <w:t>Overview of plasma-tungsten surfaces interactions on the divertor test sector in WEST during the C3 and C4 campaigns</w:t>
      </w:r>
    </w:p>
    <w:p w14:paraId="3207F635" w14:textId="77777777" w:rsidR="00713722" w:rsidRDefault="00713722">
      <w:pPr>
        <w:spacing w:after="0" w:line="240" w:lineRule="auto"/>
        <w:ind w:firstLineChars="100" w:firstLine="280"/>
        <w:jc w:val="center"/>
        <w:rPr>
          <w:rFonts w:ascii="Times New Roman"/>
          <w:b/>
          <w:sz w:val="28"/>
          <w:szCs w:val="28"/>
        </w:rPr>
      </w:pPr>
    </w:p>
    <w:p w14:paraId="767D14DC" w14:textId="77777777" w:rsidR="00713722" w:rsidRDefault="003B306C">
      <w:pPr>
        <w:spacing w:after="0" w:line="240" w:lineRule="auto"/>
        <w:jc w:val="center"/>
        <w:rPr>
          <w:rFonts w:ascii="Times New Roman"/>
          <w:szCs w:val="20"/>
        </w:rPr>
      </w:pPr>
      <w:r>
        <w:rPr>
          <w:rFonts w:ascii="Times New Roman"/>
          <w:szCs w:val="20"/>
          <w:u w:val="single"/>
        </w:rPr>
        <w:t>M. Diez</w:t>
      </w:r>
      <w:r>
        <w:rPr>
          <w:rFonts w:ascii="Times New Roman"/>
          <w:szCs w:val="20"/>
          <w:u w:val="single"/>
          <w:vertAlign w:val="superscript"/>
        </w:rPr>
        <w:t>1*</w:t>
      </w:r>
      <w:r>
        <w:rPr>
          <w:rFonts w:ascii="Times New Roman" w:hint="eastAsia"/>
          <w:szCs w:val="20"/>
        </w:rPr>
        <w:t xml:space="preserve">, </w:t>
      </w:r>
      <w:r>
        <w:rPr>
          <w:rFonts w:ascii="Times New Roman"/>
          <w:szCs w:val="20"/>
        </w:rPr>
        <w:t>M. Balden</w:t>
      </w:r>
      <w:r>
        <w:rPr>
          <w:rFonts w:ascii="Times New Roman"/>
          <w:szCs w:val="20"/>
          <w:vertAlign w:val="superscript"/>
        </w:rPr>
        <w:t>2</w:t>
      </w:r>
      <w:r>
        <w:rPr>
          <w:rFonts w:ascii="Times New Roman" w:hint="eastAsia"/>
          <w:szCs w:val="20"/>
        </w:rPr>
        <w:t>,</w:t>
      </w:r>
      <w:r>
        <w:rPr>
          <w:rFonts w:ascii="Times New Roman"/>
          <w:szCs w:val="20"/>
        </w:rPr>
        <w:t xml:space="preserve"> S. Bresinzek</w:t>
      </w:r>
      <w:r>
        <w:rPr>
          <w:rFonts w:ascii="Times New Roman"/>
          <w:szCs w:val="20"/>
          <w:vertAlign w:val="superscript"/>
        </w:rPr>
        <w:t>3</w:t>
      </w:r>
      <w:r>
        <w:rPr>
          <w:rFonts w:ascii="Times New Roman"/>
          <w:szCs w:val="20"/>
        </w:rPr>
        <w:t>, Y. Corre</w:t>
      </w:r>
      <w:r>
        <w:rPr>
          <w:rFonts w:ascii="Times New Roman"/>
          <w:szCs w:val="20"/>
          <w:vertAlign w:val="superscript"/>
        </w:rPr>
        <w:t>1</w:t>
      </w:r>
      <w:r>
        <w:rPr>
          <w:rFonts w:ascii="Times New Roman"/>
          <w:szCs w:val="20"/>
        </w:rPr>
        <w:t>, N. Fedorczak</w:t>
      </w:r>
      <w:r>
        <w:rPr>
          <w:rFonts w:ascii="Times New Roman"/>
          <w:szCs w:val="20"/>
          <w:vertAlign w:val="superscript"/>
        </w:rPr>
        <w:t>1</w:t>
      </w:r>
      <w:r>
        <w:rPr>
          <w:rFonts w:ascii="Times New Roman"/>
          <w:szCs w:val="20"/>
        </w:rPr>
        <w:t>, M. Firdaouss</w:t>
      </w:r>
      <w:r>
        <w:rPr>
          <w:rFonts w:ascii="Times New Roman"/>
          <w:szCs w:val="20"/>
          <w:vertAlign w:val="superscript"/>
        </w:rPr>
        <w:t>1</w:t>
      </w:r>
      <w:r>
        <w:rPr>
          <w:rFonts w:ascii="Times New Roman"/>
          <w:szCs w:val="20"/>
        </w:rPr>
        <w:t>, E. Fortuna</w:t>
      </w:r>
      <w:r>
        <w:rPr>
          <w:rFonts w:ascii="Times New Roman"/>
          <w:szCs w:val="20"/>
          <w:vertAlign w:val="superscript"/>
        </w:rPr>
        <w:t>4</w:t>
      </w:r>
      <w:r>
        <w:rPr>
          <w:rFonts w:ascii="Times New Roman"/>
          <w:szCs w:val="20"/>
        </w:rPr>
        <w:t>, J. Gaspar</w:t>
      </w:r>
      <w:r>
        <w:rPr>
          <w:rFonts w:ascii="Times New Roman"/>
          <w:szCs w:val="20"/>
          <w:vertAlign w:val="superscript"/>
        </w:rPr>
        <w:t>5</w:t>
      </w:r>
      <w:r>
        <w:rPr>
          <w:rFonts w:ascii="Times New Roman"/>
          <w:szCs w:val="20"/>
        </w:rPr>
        <w:t>, J.P. Gunn</w:t>
      </w:r>
      <w:r>
        <w:rPr>
          <w:rFonts w:ascii="Times New Roman"/>
          <w:szCs w:val="20"/>
          <w:vertAlign w:val="superscript"/>
        </w:rPr>
        <w:t>1</w:t>
      </w:r>
      <w:r>
        <w:rPr>
          <w:rFonts w:ascii="Times New Roman"/>
          <w:szCs w:val="20"/>
        </w:rPr>
        <w:t>, A. Hakola</w:t>
      </w:r>
      <w:r>
        <w:rPr>
          <w:rFonts w:ascii="Times New Roman"/>
          <w:szCs w:val="20"/>
          <w:vertAlign w:val="superscript"/>
        </w:rPr>
        <w:t>6</w:t>
      </w:r>
      <w:r>
        <w:rPr>
          <w:rFonts w:ascii="Times New Roman"/>
          <w:szCs w:val="20"/>
        </w:rPr>
        <w:t>, T. Loarer</w:t>
      </w:r>
      <w:r>
        <w:rPr>
          <w:rFonts w:ascii="Times New Roman"/>
          <w:szCs w:val="20"/>
          <w:vertAlign w:val="superscript"/>
        </w:rPr>
        <w:t>1</w:t>
      </w:r>
      <w:r>
        <w:rPr>
          <w:rFonts w:ascii="Times New Roman" w:hint="eastAsia"/>
          <w:szCs w:val="20"/>
        </w:rPr>
        <w:t xml:space="preserve">, </w:t>
      </w:r>
      <w:r>
        <w:rPr>
          <w:rFonts w:ascii="Times New Roman"/>
          <w:szCs w:val="20"/>
        </w:rPr>
        <w:t>C. Martin</w:t>
      </w:r>
      <w:r>
        <w:rPr>
          <w:rFonts w:ascii="Times New Roman"/>
          <w:szCs w:val="20"/>
          <w:vertAlign w:val="superscript"/>
        </w:rPr>
        <w:t>7</w:t>
      </w:r>
      <w:r>
        <w:rPr>
          <w:rFonts w:ascii="Times New Roman"/>
          <w:szCs w:val="20"/>
        </w:rPr>
        <w:t>, M. Mayer</w:t>
      </w:r>
      <w:r>
        <w:rPr>
          <w:rFonts w:ascii="Times New Roman"/>
          <w:szCs w:val="20"/>
          <w:vertAlign w:val="superscript"/>
        </w:rPr>
        <w:t>2</w:t>
      </w:r>
      <w:r>
        <w:rPr>
          <w:rFonts w:ascii="Times New Roman"/>
          <w:szCs w:val="20"/>
        </w:rPr>
        <w:t>, P. Reilhac</w:t>
      </w:r>
      <w:r>
        <w:rPr>
          <w:rFonts w:ascii="Times New Roman"/>
          <w:szCs w:val="20"/>
          <w:vertAlign w:val="superscript"/>
        </w:rPr>
        <w:t>1</w:t>
      </w:r>
      <w:r>
        <w:rPr>
          <w:rFonts w:ascii="Times New Roman" w:hint="eastAsia"/>
          <w:szCs w:val="20"/>
        </w:rPr>
        <w:t xml:space="preserve">, </w:t>
      </w:r>
      <w:r>
        <w:rPr>
          <w:rFonts w:ascii="Times New Roman"/>
          <w:szCs w:val="20"/>
        </w:rPr>
        <w:t>M. Richou</w:t>
      </w:r>
      <w:r>
        <w:rPr>
          <w:rFonts w:ascii="Times New Roman"/>
          <w:szCs w:val="20"/>
          <w:vertAlign w:val="superscript"/>
        </w:rPr>
        <w:t>1</w:t>
      </w:r>
      <w:r>
        <w:rPr>
          <w:rFonts w:ascii="Times New Roman"/>
          <w:szCs w:val="20"/>
        </w:rPr>
        <w:t>, E. Tsitrone</w:t>
      </w:r>
      <w:r>
        <w:rPr>
          <w:rFonts w:ascii="Times New Roman"/>
          <w:szCs w:val="20"/>
          <w:vertAlign w:val="superscript"/>
        </w:rPr>
        <w:t>1</w:t>
      </w:r>
      <w:r>
        <w:rPr>
          <w:rFonts w:ascii="Times New Roman"/>
          <w:szCs w:val="20"/>
        </w:rPr>
        <w:t>, T. Vuoriheimo</w:t>
      </w:r>
      <w:r>
        <w:rPr>
          <w:rFonts w:ascii="Times New Roman"/>
          <w:szCs w:val="20"/>
          <w:vertAlign w:val="superscript"/>
        </w:rPr>
        <w:t>8</w:t>
      </w:r>
      <w:r>
        <w:rPr>
          <w:rFonts w:ascii="Times New Roman"/>
          <w:szCs w:val="20"/>
        </w:rPr>
        <w:t xml:space="preserve"> and the WEST team*</w:t>
      </w:r>
    </w:p>
    <w:p w14:paraId="3796324F" w14:textId="77777777" w:rsidR="00713722" w:rsidRDefault="00713722">
      <w:pPr>
        <w:spacing w:after="0" w:line="240" w:lineRule="auto"/>
        <w:jc w:val="center"/>
        <w:rPr>
          <w:rFonts w:ascii="Times New Roman"/>
          <w:szCs w:val="20"/>
        </w:rPr>
      </w:pPr>
    </w:p>
    <w:p w14:paraId="1814DA3E" w14:textId="77777777" w:rsidR="00713722" w:rsidRDefault="003B306C">
      <w:pPr>
        <w:spacing w:after="0" w:line="240" w:lineRule="auto"/>
        <w:jc w:val="center"/>
        <w:rPr>
          <w:rFonts w:ascii="Times New Roman"/>
          <w:i/>
          <w:szCs w:val="20"/>
          <w:lang w:val="fr-FR"/>
        </w:rPr>
      </w:pPr>
      <w:r>
        <w:rPr>
          <w:rFonts w:ascii="Times New Roman"/>
          <w:i/>
          <w:szCs w:val="20"/>
          <w:vertAlign w:val="superscript"/>
          <w:lang w:val="fr-FR"/>
        </w:rPr>
        <w:t xml:space="preserve">1 </w:t>
      </w:r>
      <w:r>
        <w:rPr>
          <w:rFonts w:ascii="Times New Roman"/>
          <w:i/>
          <w:szCs w:val="20"/>
          <w:lang w:val="fr-FR"/>
        </w:rPr>
        <w:t>IRFM,</w:t>
      </w:r>
      <w:r>
        <w:rPr>
          <w:rFonts w:ascii="Times New Roman"/>
          <w:i/>
          <w:szCs w:val="20"/>
          <w:vertAlign w:val="superscript"/>
          <w:lang w:val="fr-FR"/>
        </w:rPr>
        <w:t xml:space="preserve"> </w:t>
      </w:r>
      <w:r>
        <w:rPr>
          <w:rFonts w:ascii="Times New Roman"/>
          <w:i/>
          <w:szCs w:val="20"/>
          <w:lang w:val="fr-FR"/>
        </w:rPr>
        <w:t>CEA,13108 Saint-Paul-Lez-Durance, France</w:t>
      </w:r>
    </w:p>
    <w:p w14:paraId="73053252" w14:textId="06447894" w:rsidR="00713722" w:rsidRDefault="003B306C">
      <w:pPr>
        <w:spacing w:after="0" w:line="240" w:lineRule="auto"/>
        <w:jc w:val="center"/>
        <w:rPr>
          <w:rFonts w:ascii="Times New Roman"/>
          <w:i/>
          <w:szCs w:val="20"/>
          <w:lang w:val="de-DE"/>
        </w:rPr>
      </w:pPr>
      <w:r>
        <w:rPr>
          <w:rFonts w:ascii="Times New Roman" w:hAnsi="Times New Roman"/>
          <w:i/>
          <w:szCs w:val="20"/>
          <w:vertAlign w:val="superscript"/>
          <w:lang w:val="de-DE"/>
        </w:rPr>
        <w:t>2</w:t>
      </w:r>
      <w:r>
        <w:rPr>
          <w:rFonts w:ascii="Times New Roman"/>
          <w:i/>
          <w:szCs w:val="20"/>
          <w:lang w:val="de-DE"/>
        </w:rPr>
        <w:t xml:space="preserve"> </w:t>
      </w:r>
      <w:r w:rsidR="00852424">
        <w:rPr>
          <w:rFonts w:ascii="Times New Roman"/>
          <w:i/>
          <w:szCs w:val="20"/>
          <w:lang w:val="de-DE"/>
        </w:rPr>
        <w:t>v</w:t>
      </w:r>
      <w:r>
        <w:rPr>
          <w:rFonts w:ascii="Times New Roman"/>
          <w:i/>
          <w:szCs w:val="20"/>
          <w:lang w:val="de-DE"/>
        </w:rPr>
        <w:t>, Boltzmannstr.2, 85748 Garching, Germany</w:t>
      </w:r>
    </w:p>
    <w:p w14:paraId="29685DAA" w14:textId="77777777" w:rsidR="00713722" w:rsidRDefault="003B306C">
      <w:pPr>
        <w:spacing w:after="0" w:line="240" w:lineRule="auto"/>
        <w:rPr>
          <w:rFonts w:ascii="Times New Roman"/>
          <w:i/>
          <w:szCs w:val="20"/>
          <w:lang w:val="de-DE"/>
        </w:rPr>
      </w:pPr>
      <w:r>
        <w:rPr>
          <w:rFonts w:ascii="Times New Roman"/>
          <w:i/>
          <w:szCs w:val="20"/>
          <w:vertAlign w:val="superscript"/>
          <w:lang w:val="de-DE"/>
        </w:rPr>
        <w:t xml:space="preserve">3 </w:t>
      </w:r>
      <w:r>
        <w:rPr>
          <w:rFonts w:ascii="Times New Roman"/>
          <w:i/>
          <w:szCs w:val="20"/>
          <w:lang w:val="de-DE"/>
        </w:rPr>
        <w:t>Institut f</w:t>
      </w:r>
      <w:r>
        <w:rPr>
          <w:rFonts w:ascii="Times New Roman"/>
          <w:i/>
          <w:szCs w:val="20"/>
          <w:lang w:val="de-DE"/>
        </w:rPr>
        <w:t>ü</w:t>
      </w:r>
      <w:r>
        <w:rPr>
          <w:rFonts w:ascii="Times New Roman"/>
          <w:i/>
          <w:szCs w:val="20"/>
          <w:lang w:val="de-DE"/>
        </w:rPr>
        <w:t>r Energie- und Klimaforschung-Plasmaphysik, Forschungszentrum J</w:t>
      </w:r>
      <w:r>
        <w:rPr>
          <w:rFonts w:ascii="Times New Roman"/>
          <w:i/>
          <w:szCs w:val="20"/>
          <w:lang w:val="de-DE"/>
        </w:rPr>
        <w:t>ü</w:t>
      </w:r>
      <w:r>
        <w:rPr>
          <w:rFonts w:ascii="Times New Roman"/>
          <w:i/>
          <w:szCs w:val="20"/>
          <w:lang w:val="de-DE"/>
        </w:rPr>
        <w:t xml:space="preserve">lich, </w:t>
      </w:r>
      <w:proofErr w:type="spellStart"/>
      <w:r>
        <w:rPr>
          <w:rFonts w:ascii="Times New Roman"/>
          <w:i/>
          <w:szCs w:val="20"/>
          <w:lang w:val="de-DE"/>
        </w:rPr>
        <w:t>Julich</w:t>
      </w:r>
      <w:proofErr w:type="spellEnd"/>
      <w:r>
        <w:rPr>
          <w:rFonts w:ascii="Times New Roman"/>
          <w:i/>
          <w:szCs w:val="20"/>
          <w:lang w:val="de-DE"/>
        </w:rPr>
        <w:t>, Germany</w:t>
      </w:r>
    </w:p>
    <w:p w14:paraId="23DE0F90" w14:textId="77777777" w:rsidR="00713722" w:rsidRDefault="003B306C">
      <w:pPr>
        <w:spacing w:after="0" w:line="240" w:lineRule="auto"/>
        <w:jc w:val="center"/>
        <w:rPr>
          <w:rFonts w:ascii="Times New Roman"/>
          <w:i/>
          <w:szCs w:val="20"/>
          <w:lang w:val="en-US"/>
        </w:rPr>
      </w:pPr>
      <w:r>
        <w:rPr>
          <w:rFonts w:ascii="Times New Roman"/>
          <w:i/>
          <w:iCs/>
          <w:szCs w:val="20"/>
          <w:vertAlign w:val="superscript"/>
          <w:lang w:val="en-US"/>
        </w:rPr>
        <w:t xml:space="preserve">4 </w:t>
      </w:r>
      <w:r>
        <w:rPr>
          <w:rFonts w:ascii="Times New Roman"/>
          <w:i/>
          <w:szCs w:val="20"/>
          <w:lang w:val="en-US"/>
        </w:rPr>
        <w:t>Faculty of Materials Science and Engineering, Warsaw University of Technology, PL-02-507 Warsaw, Poland</w:t>
      </w:r>
    </w:p>
    <w:p w14:paraId="1907C1C2" w14:textId="77777777" w:rsidR="00713722" w:rsidRPr="00E27685" w:rsidRDefault="003B306C">
      <w:pPr>
        <w:spacing w:after="0" w:line="240" w:lineRule="auto"/>
        <w:jc w:val="center"/>
        <w:rPr>
          <w:rFonts w:ascii="Times New Roman"/>
          <w:i/>
          <w:szCs w:val="20"/>
          <w:lang w:val="fr-FR"/>
        </w:rPr>
      </w:pPr>
      <w:r w:rsidRPr="00E27685">
        <w:rPr>
          <w:rFonts w:ascii="Times New Roman"/>
          <w:i/>
          <w:szCs w:val="20"/>
          <w:vertAlign w:val="superscript"/>
          <w:lang w:val="fr-FR"/>
        </w:rPr>
        <w:t xml:space="preserve">5 </w:t>
      </w:r>
      <w:r w:rsidRPr="00E27685">
        <w:rPr>
          <w:rFonts w:ascii="Times New Roman"/>
          <w:i/>
          <w:szCs w:val="20"/>
          <w:lang w:val="fr-FR"/>
        </w:rPr>
        <w:t>Aix Marseille University, CNRS, IUSTI, Marseille, France</w:t>
      </w:r>
    </w:p>
    <w:p w14:paraId="59A0FD07" w14:textId="77777777" w:rsidR="00713722" w:rsidRPr="00E27685" w:rsidRDefault="003B306C">
      <w:pPr>
        <w:spacing w:after="0" w:line="240" w:lineRule="auto"/>
        <w:rPr>
          <w:rFonts w:ascii="Times New Roman"/>
          <w:i/>
          <w:szCs w:val="20"/>
          <w:lang w:val="en-US"/>
        </w:rPr>
      </w:pPr>
      <w:r w:rsidRPr="00E27685">
        <w:rPr>
          <w:rFonts w:ascii="Times New Roman"/>
          <w:i/>
          <w:szCs w:val="20"/>
          <w:vertAlign w:val="superscript"/>
          <w:lang w:val="en-US"/>
        </w:rPr>
        <w:t xml:space="preserve">6 </w:t>
      </w:r>
      <w:r w:rsidRPr="00E27685">
        <w:rPr>
          <w:rFonts w:ascii="Times New Roman"/>
          <w:i/>
          <w:szCs w:val="20"/>
          <w:lang w:val="en-US"/>
        </w:rPr>
        <w:t>VTT Technical Research Centre of Finland Ltd, PO Box 1000, FI-02044, VTT, Finland</w:t>
      </w:r>
    </w:p>
    <w:p w14:paraId="1017CF4F" w14:textId="77777777" w:rsidR="00713722" w:rsidRDefault="003B306C">
      <w:pPr>
        <w:spacing w:after="0" w:line="240" w:lineRule="auto"/>
        <w:jc w:val="center"/>
        <w:rPr>
          <w:rFonts w:ascii="Times New Roman"/>
          <w:i/>
          <w:szCs w:val="20"/>
          <w:lang w:val="fr-FR"/>
        </w:rPr>
      </w:pPr>
      <w:r w:rsidRPr="00E27685">
        <w:rPr>
          <w:rFonts w:ascii="Times New Roman"/>
          <w:i/>
          <w:szCs w:val="20"/>
          <w:vertAlign w:val="superscript"/>
          <w:lang w:val="fr-FR"/>
        </w:rPr>
        <w:t xml:space="preserve">7 </w:t>
      </w:r>
      <w:r w:rsidRPr="00E27685">
        <w:rPr>
          <w:rFonts w:ascii="Times New Roman"/>
          <w:i/>
          <w:szCs w:val="20"/>
          <w:lang w:val="fr-FR"/>
        </w:rPr>
        <w:t>Aix Marseille University, CNRS, PIIM, Marseille,</w:t>
      </w:r>
      <w:r>
        <w:rPr>
          <w:rFonts w:ascii="Times New Roman"/>
          <w:i/>
          <w:szCs w:val="20"/>
          <w:lang w:val="fr-FR"/>
        </w:rPr>
        <w:t xml:space="preserve"> France</w:t>
      </w:r>
    </w:p>
    <w:p w14:paraId="7C78D466" w14:textId="77777777" w:rsidR="00713722" w:rsidRDefault="003B306C">
      <w:pPr>
        <w:spacing w:after="0" w:line="240" w:lineRule="auto"/>
        <w:jc w:val="center"/>
        <w:rPr>
          <w:rFonts w:ascii="Times New Roman"/>
          <w:i/>
          <w:szCs w:val="20"/>
          <w:lang w:val="en-US"/>
        </w:rPr>
      </w:pPr>
      <w:r>
        <w:rPr>
          <w:rFonts w:ascii="Times New Roman"/>
          <w:i/>
          <w:iCs/>
          <w:szCs w:val="20"/>
          <w:vertAlign w:val="superscript"/>
          <w:lang w:val="en-US"/>
        </w:rPr>
        <w:t>8</w:t>
      </w:r>
      <w:r>
        <w:rPr>
          <w:rFonts w:ascii="Times New Roman"/>
          <w:i/>
          <w:iCs/>
          <w:szCs w:val="20"/>
          <w:lang w:val="en-US"/>
        </w:rPr>
        <w:t xml:space="preserve"> </w:t>
      </w:r>
      <w:r>
        <w:rPr>
          <w:rFonts w:ascii="Times New Roman"/>
          <w:i/>
          <w:szCs w:val="20"/>
          <w:lang w:val="en-US"/>
        </w:rPr>
        <w:t>Department of Physics, University of Helsinki, P.O. Box 64, Helsinki 00560, Finland</w:t>
      </w:r>
    </w:p>
    <w:p w14:paraId="427950EE" w14:textId="77777777" w:rsidR="00713722" w:rsidRDefault="00713722">
      <w:pPr>
        <w:spacing w:after="0" w:line="240" w:lineRule="auto"/>
        <w:jc w:val="center"/>
        <w:rPr>
          <w:rFonts w:ascii="Times New Roman"/>
          <w:i/>
          <w:szCs w:val="20"/>
          <w:lang w:val="en-US"/>
        </w:rPr>
      </w:pPr>
    </w:p>
    <w:p w14:paraId="43228850" w14:textId="77777777" w:rsidR="00713722" w:rsidRDefault="003B306C">
      <w:pPr>
        <w:spacing w:after="0"/>
        <w:rPr>
          <w:rStyle w:val="Lienhypertexte"/>
          <w:rFonts w:ascii="Times New Roman" w:hAnsi="Times New Roman" w:cs="Times New Roman"/>
        </w:rPr>
      </w:pPr>
      <w:r>
        <w:rPr>
          <w:rFonts w:ascii="Times New Roman" w:hAnsi="Times New Roman" w:cs="Times New Roman"/>
          <w:szCs w:val="20"/>
        </w:rPr>
        <w:t xml:space="preserve">* See </w:t>
      </w:r>
      <w:hyperlink r:id="rId6" w:history="1">
        <w:r>
          <w:rPr>
            <w:rStyle w:val="Lienhypertexte"/>
            <w:rFonts w:ascii="Times New Roman" w:hAnsi="Times New Roman" w:cs="Times New Roman"/>
          </w:rPr>
          <w:t>http://west.cea.fr/WESTteam</w:t>
        </w:r>
      </w:hyperlink>
    </w:p>
    <w:p w14:paraId="1ED43457" w14:textId="77777777" w:rsidR="00713722" w:rsidRDefault="00713722">
      <w:pPr>
        <w:spacing w:after="0"/>
        <w:rPr>
          <w:rStyle w:val="Lienhypertexte"/>
          <w:rFonts w:ascii="Times New Roman" w:hAnsi="Times New Roman" w:cs="Times New Roman"/>
        </w:rPr>
      </w:pPr>
    </w:p>
    <w:p w14:paraId="4DE8A7D3" w14:textId="77777777" w:rsidR="00713722" w:rsidRDefault="003B306C">
      <w:pPr>
        <w:spacing w:after="0"/>
        <w:rPr>
          <w:rStyle w:val="Lienhypertexte"/>
          <w:rFonts w:ascii="Times New Roman" w:hAnsi="Times New Roman" w:cs="Times New Roman"/>
          <w:color w:val="auto"/>
        </w:rPr>
      </w:pPr>
      <w:r>
        <w:rPr>
          <w:rStyle w:val="Lienhypertexte"/>
          <w:rFonts w:ascii="Times New Roman" w:hAnsi="Times New Roman" w:cs="Times New Roman"/>
          <w:color w:val="auto"/>
        </w:rPr>
        <w:t>Abstract</w:t>
      </w:r>
    </w:p>
    <w:p w14:paraId="717B28A9" w14:textId="77777777" w:rsidR="00713722" w:rsidRDefault="00713722">
      <w:pPr>
        <w:spacing w:after="0"/>
        <w:rPr>
          <w:rStyle w:val="Lienhypertexte"/>
          <w:rFonts w:ascii="Times New Roman" w:hAnsi="Times New Roman" w:cs="Times New Roman"/>
          <w:color w:val="auto"/>
        </w:rPr>
      </w:pPr>
    </w:p>
    <w:p w14:paraId="1CD3C186" w14:textId="08810E5E" w:rsidR="00713722" w:rsidRDefault="003B306C">
      <w:pPr>
        <w:autoSpaceDE w:val="0"/>
        <w:autoSpaceDN w:val="0"/>
        <w:adjustRightInd w:val="0"/>
        <w:spacing w:after="0" w:line="240" w:lineRule="auto"/>
        <w:jc w:val="both"/>
        <w:rPr>
          <w:rFonts w:ascii="Times New Roman" w:hAnsi="Times New Roman" w:cs="Times New Roman"/>
        </w:rPr>
      </w:pPr>
      <w:r w:rsidRPr="00E27685">
        <w:rPr>
          <w:rFonts w:ascii="Times New Roman" w:hAnsi="Times New Roman" w:cs="Times New Roman"/>
        </w:rPr>
        <w:t xml:space="preserve">Studying the ageing of tungsten </w:t>
      </w:r>
      <w:proofErr w:type="spellStart"/>
      <w:r w:rsidRPr="00E27685">
        <w:rPr>
          <w:rFonts w:ascii="Times New Roman" w:hAnsi="Times New Roman" w:cs="Times New Roman"/>
        </w:rPr>
        <w:t>monoblocks</w:t>
      </w:r>
      <w:proofErr w:type="spellEnd"/>
      <w:r w:rsidRPr="00E27685">
        <w:rPr>
          <w:rFonts w:ascii="Times New Roman" w:hAnsi="Times New Roman" w:cs="Times New Roman"/>
        </w:rPr>
        <w:t>, their erosion and their fuel inventory is the priority of the WEST post-mortem programme. Actively-cooled ITER-like PFUs and special W-coated marker lower divertor tiles were retrieved from the WEST divertor after the C3 and C4 experimental campaigns to perform ex-situ analyses. The erosion/deposition pattern on the divertor was determined. The deposition is found mainly on the inner side which is covered by layered deposits that increase in thickness from a few hundreds of nm to a maximum of &gt;10</w:t>
      </w:r>
      <w:r>
        <w:rPr>
          <w:rFonts w:ascii="Times New Roman" w:hAnsi="Times New Roman" w:cs="Times New Roman"/>
        </w:rPr>
        <w:t> </w:t>
      </w:r>
      <w:r w:rsidRPr="00E27685">
        <w:rPr>
          <w:rFonts w:ascii="Times New Roman" w:hAnsi="Times New Roman" w:cs="Times New Roman"/>
        </w:rPr>
        <w:t xml:space="preserve">µm. The deposits are mainly composed of W, O, C, B and D coming from transport of W in the vacuum chamber, oxidized layers and boronizations. Traces of Cu, Fe, Mo, Cr, </w:t>
      </w:r>
      <w:proofErr w:type="gramStart"/>
      <w:r w:rsidRPr="00E27685">
        <w:rPr>
          <w:rFonts w:ascii="Times New Roman" w:hAnsi="Times New Roman" w:cs="Times New Roman"/>
        </w:rPr>
        <w:t>Ag</w:t>
      </w:r>
      <w:proofErr w:type="gramEnd"/>
      <w:r w:rsidRPr="00E27685">
        <w:rPr>
          <w:rFonts w:ascii="Times New Roman" w:hAnsi="Times New Roman" w:cs="Times New Roman"/>
        </w:rPr>
        <w:t xml:space="preserve"> were also detected. A minimum deposition rate of about 0.7</w:t>
      </w:r>
      <w:r w:rsidR="00F62602">
        <w:rPr>
          <w:rFonts w:ascii="Times New Roman" w:hAnsi="Times New Roman" w:cs="Times New Roman"/>
        </w:rPr>
        <w:t> </w:t>
      </w:r>
      <w:r w:rsidRPr="00E27685">
        <w:rPr>
          <w:rFonts w:ascii="Times New Roman" w:hAnsi="Times New Roman" w:cs="Times New Roman"/>
        </w:rPr>
        <w:t>nm/s was estimated while a minimum campaign-averaged net erosion rate of 0.1</w:t>
      </w:r>
      <w:r w:rsidR="00F62602">
        <w:rPr>
          <w:rFonts w:ascii="Times New Roman" w:hAnsi="Times New Roman" w:cs="Times New Roman"/>
        </w:rPr>
        <w:t> </w:t>
      </w:r>
      <w:r w:rsidRPr="00E27685">
        <w:rPr>
          <w:rFonts w:ascii="Times New Roman" w:hAnsi="Times New Roman" w:cs="Times New Roman"/>
        </w:rPr>
        <w:t xml:space="preserve">nm/s was measured for the erosion markers at the strike line areas. No assessment of the erosion could be done for the W </w:t>
      </w:r>
      <w:proofErr w:type="spellStart"/>
      <w:r w:rsidRPr="00E27685">
        <w:rPr>
          <w:rFonts w:ascii="Times New Roman" w:hAnsi="Times New Roman" w:cs="Times New Roman"/>
        </w:rPr>
        <w:t>monoblocks</w:t>
      </w:r>
      <w:proofErr w:type="spellEnd"/>
      <w:r w:rsidRPr="00E27685">
        <w:rPr>
          <w:rFonts w:ascii="Times New Roman" w:hAnsi="Times New Roman" w:cs="Times New Roman"/>
        </w:rPr>
        <w:t xml:space="preserve"> due to a lack of diagnostics. However, the W monoblock edges clearly show traces of damage (melting, cracks) when exposed to the parallel heat flux due to relative misalignment of </w:t>
      </w:r>
      <w:r w:rsidRPr="00E27685">
        <w:rPr>
          <w:rFonts w:ascii="Times New Roman" w:hAnsi="Times New Roman" w:cs="Times New Roman"/>
          <w:szCs w:val="20"/>
        </w:rPr>
        <w:t xml:space="preserve">ITER-like </w:t>
      </w:r>
      <w:r w:rsidRPr="00E27685">
        <w:rPr>
          <w:rFonts w:ascii="Times New Roman" w:hAnsi="Times New Roman" w:cs="Times New Roman"/>
        </w:rPr>
        <w:t>PFUs during assembly. Optical hot spots were also evidenced, confirming the numerical simulations, although their impact on the operation and the lifetime of the components was limited.</w:t>
      </w:r>
    </w:p>
    <w:p w14:paraId="02B3FB57" w14:textId="77777777" w:rsidR="00713722" w:rsidRDefault="00713722">
      <w:pPr>
        <w:autoSpaceDE w:val="0"/>
        <w:autoSpaceDN w:val="0"/>
        <w:adjustRightInd w:val="0"/>
        <w:spacing w:after="0" w:line="240" w:lineRule="auto"/>
        <w:jc w:val="both"/>
        <w:rPr>
          <w:rFonts w:ascii="Times New Roman" w:hAnsi="Times New Roman" w:cs="Times New Roman"/>
        </w:rPr>
      </w:pPr>
    </w:p>
    <w:p w14:paraId="4DBDDAEC" w14:textId="77777777" w:rsidR="00713722" w:rsidRDefault="003B306C">
      <w:pPr>
        <w:spacing w:after="0"/>
        <w:rPr>
          <w:rFonts w:ascii="Times New Roman" w:hAnsi="Times New Roman" w:cs="Times New Roman"/>
        </w:rPr>
      </w:pPr>
      <w:r>
        <w:rPr>
          <w:rFonts w:ascii="Times New Roman" w:hAnsi="Times New Roman" w:cs="Times New Roman"/>
        </w:rPr>
        <w:t xml:space="preserve">Keywords: WEST, tungsten, erosion and deposition, plasma-wall interactions, </w:t>
      </w:r>
      <w:proofErr w:type="spellStart"/>
      <w:r>
        <w:rPr>
          <w:rFonts w:ascii="Times New Roman" w:hAnsi="Times New Roman" w:cs="Times New Roman"/>
        </w:rPr>
        <w:t>monoblocks</w:t>
      </w:r>
      <w:proofErr w:type="spellEnd"/>
    </w:p>
    <w:p w14:paraId="078470EC" w14:textId="77777777" w:rsidR="00713722" w:rsidRDefault="003B306C">
      <w:pPr>
        <w:spacing w:after="0"/>
        <w:rPr>
          <w:rStyle w:val="Lienhypertexte"/>
          <w:rFonts w:ascii="Times New Roman" w:hAnsi="Times New Roman" w:cs="Times New Roman"/>
          <w:color w:val="auto"/>
        </w:rPr>
      </w:pPr>
      <w:r>
        <w:rPr>
          <w:rFonts w:ascii="Times New Roman" w:hAnsi="Times New Roman" w:cs="Times New Roman"/>
        </w:rPr>
        <w:t xml:space="preserve"> </w:t>
      </w:r>
    </w:p>
    <w:p w14:paraId="7EECC866" w14:textId="77777777" w:rsidR="00713722" w:rsidRDefault="003B306C">
      <w:pPr>
        <w:pStyle w:val="titrepapier"/>
        <w:spacing w:after="0"/>
        <w:rPr>
          <w:rStyle w:val="Lienhypertexte"/>
          <w:color w:val="auto"/>
          <w:u w:val="none"/>
        </w:rPr>
      </w:pPr>
      <w:r>
        <w:rPr>
          <w:rStyle w:val="Lienhypertexte"/>
          <w:color w:val="auto"/>
          <w:u w:val="none"/>
        </w:rPr>
        <w:t>Introduction</w:t>
      </w:r>
    </w:p>
    <w:p w14:paraId="5CD0F9DF" w14:textId="77777777" w:rsidR="00713722" w:rsidRDefault="00713722">
      <w:pPr>
        <w:pStyle w:val="titrepapier"/>
        <w:numPr>
          <w:ilvl w:val="0"/>
          <w:numId w:val="0"/>
        </w:numPr>
        <w:spacing w:after="0"/>
        <w:rPr>
          <w:rStyle w:val="Lienhypertexte"/>
          <w:color w:val="auto"/>
          <w:u w:val="none"/>
        </w:rPr>
      </w:pPr>
    </w:p>
    <w:p w14:paraId="580ED3ED" w14:textId="2FFD4B9F" w:rsidR="00713722" w:rsidRPr="00E27685" w:rsidRDefault="003B306C">
      <w:pPr>
        <w:spacing w:after="0"/>
        <w:jc w:val="both"/>
        <w:rPr>
          <w:rFonts w:ascii="Times New Roman" w:hAnsi="Times New Roman" w:cs="Times New Roman"/>
        </w:rPr>
      </w:pPr>
      <w:r>
        <w:rPr>
          <w:rFonts w:ascii="Times New Roman" w:hAnsi="Times New Roman" w:cs="Times New Roman"/>
        </w:rPr>
        <w:t xml:space="preserve">Tungsten (W) </w:t>
      </w:r>
      <w:r w:rsidRPr="00E27685">
        <w:rPr>
          <w:rFonts w:ascii="Times New Roman" w:hAnsi="Times New Roman" w:cs="Times New Roman"/>
        </w:rPr>
        <w:t>has been chosen a</w:t>
      </w:r>
      <w:r>
        <w:rPr>
          <w:rFonts w:ascii="Times New Roman" w:hAnsi="Times New Roman" w:cs="Times New Roman"/>
        </w:rPr>
        <w:t>s the plasma facing material</w:t>
      </w:r>
      <w:r w:rsidRPr="00E27685">
        <w:rPr>
          <w:rFonts w:ascii="Times New Roman" w:hAnsi="Times New Roman" w:cs="Times New Roman"/>
        </w:rPr>
        <w:t xml:space="preserve"> for the divertor of ITER due to its capability to sustain high heat fluxes for long pulses while exhibiting low erosion and low fuel retention. In that framework research studies are currently conducted in W-upgraded tokamaks, i.e., ASDEX Upgrade (W coated plasma-facing components (PFCs)), JET (ITER-like wall) and EAST (W </w:t>
      </w:r>
      <w:proofErr w:type="spellStart"/>
      <w:r w:rsidRPr="00E27685">
        <w:rPr>
          <w:rFonts w:ascii="Times New Roman" w:hAnsi="Times New Roman" w:cs="Times New Roman"/>
        </w:rPr>
        <w:t>monoblocks</w:t>
      </w:r>
      <w:proofErr w:type="spellEnd"/>
      <w:r w:rsidRPr="00E27685">
        <w:rPr>
          <w:rFonts w:ascii="Times New Roman" w:hAnsi="Times New Roman" w:cs="Times New Roman"/>
        </w:rPr>
        <w:t xml:space="preserve"> </w:t>
      </w:r>
      <w:proofErr w:type="spellStart"/>
      <w:r w:rsidRPr="00E27685">
        <w:rPr>
          <w:rFonts w:ascii="Times New Roman" w:hAnsi="Times New Roman" w:cs="Times New Roman"/>
        </w:rPr>
        <w:t>divertors</w:t>
      </w:r>
      <w:proofErr w:type="spellEnd"/>
      <w:r w:rsidRPr="00E27685">
        <w:rPr>
          <w:rFonts w:ascii="Times New Roman" w:hAnsi="Times New Roman" w:cs="Times New Roman"/>
        </w:rPr>
        <w:t xml:space="preserve">), to better predict interactions between plasma and W PFCs [1-5]. In particular, issues related to material migration (erosion, transport, </w:t>
      </w:r>
      <w:proofErr w:type="spellStart"/>
      <w:proofErr w:type="gramStart"/>
      <w:r w:rsidRPr="00E27685">
        <w:rPr>
          <w:rFonts w:ascii="Times New Roman" w:hAnsi="Times New Roman" w:cs="Times New Roman"/>
        </w:rPr>
        <w:t>redeposition</w:t>
      </w:r>
      <w:proofErr w:type="spellEnd"/>
      <w:proofErr w:type="gramEnd"/>
      <w:r w:rsidRPr="00E27685">
        <w:rPr>
          <w:rFonts w:ascii="Times New Roman" w:hAnsi="Times New Roman" w:cs="Times New Roman"/>
        </w:rPr>
        <w:t>) and the modification of W material properties are conducted since they drive the lifetime of the components and the safe operation of a tokamak.</w:t>
      </w:r>
    </w:p>
    <w:p w14:paraId="4BE504DD" w14:textId="77777777" w:rsidR="00713722" w:rsidRPr="00E27685" w:rsidRDefault="00713722">
      <w:pPr>
        <w:spacing w:after="0"/>
        <w:jc w:val="both"/>
        <w:rPr>
          <w:rFonts w:ascii="Times New Roman" w:hAnsi="Times New Roman" w:cs="Times New Roman"/>
        </w:rPr>
      </w:pPr>
    </w:p>
    <w:p w14:paraId="2BF85CFD" w14:textId="334178C8" w:rsidR="00713722" w:rsidRDefault="003B306C">
      <w:pPr>
        <w:adjustRightInd w:val="0"/>
        <w:spacing w:after="0"/>
        <w:jc w:val="both"/>
        <w:rPr>
          <w:rFonts w:ascii="Times New Roman" w:hAnsi="Times New Roman" w:cs="Times New Roman"/>
          <w:szCs w:val="20"/>
        </w:rPr>
      </w:pPr>
      <w:r w:rsidRPr="00E27685">
        <w:rPr>
          <w:rFonts w:ascii="Times New Roman" w:hAnsi="Times New Roman" w:cs="Times New Roman"/>
        </w:rPr>
        <w:t xml:space="preserve">WEST is also a full W environment upgraded tokamak. During phase I (2017-2021), WEST has operated with a divertor equipped with W-coated tiles (both standard and erosion marker tiles) and a set of actively cooled ITER-like plasma-facing units (PFUs). The aim was to </w:t>
      </w:r>
      <w:r w:rsidRPr="00E27685">
        <w:rPr>
          <w:rFonts w:ascii="Times New Roman" w:hAnsi="Times New Roman" w:cs="Times New Roman"/>
          <w:szCs w:val="20"/>
        </w:rPr>
        <w:t xml:space="preserve">assess the </w:t>
      </w:r>
      <w:proofErr w:type="spellStart"/>
      <w:r w:rsidRPr="00E27685">
        <w:rPr>
          <w:rFonts w:ascii="Times New Roman" w:hAnsi="Times New Roman" w:cs="Times New Roman"/>
          <w:szCs w:val="20"/>
        </w:rPr>
        <w:t>behavior</w:t>
      </w:r>
      <w:proofErr w:type="spellEnd"/>
      <w:r>
        <w:rPr>
          <w:rFonts w:ascii="Times New Roman" w:hAnsi="Times New Roman" w:cs="Times New Roman"/>
          <w:szCs w:val="20"/>
        </w:rPr>
        <w:t xml:space="preserve"> of ITER-like tungsten (W) divertor components under combined heat </w:t>
      </w:r>
      <w:r w:rsidRPr="00E27685">
        <w:rPr>
          <w:rFonts w:ascii="Times New Roman" w:hAnsi="Times New Roman" w:cs="Times New Roman"/>
          <w:szCs w:val="20"/>
        </w:rPr>
        <w:t xml:space="preserve">and particle fluxes in an X-point </w:t>
      </w:r>
      <w:r w:rsidRPr="00E27685">
        <w:rPr>
          <w:rFonts w:ascii="Times New Roman" w:hAnsi="Times New Roman" w:cs="Times New Roman"/>
          <w:szCs w:val="20"/>
        </w:rPr>
        <w:lastRenderedPageBreak/>
        <w:t>configuration [6]. During each shutdown, a selected number of ITER-like PFUs and W-coated tiles were removed from WEST and subjected to post-mortem analysis to identify erosion/deposition patterns, thickness and content of co-deposited layers as well as surface modifications. This paper gives an overview of the results obtained so far on the entire targets (no cutting), with the analysis focusing on targets removed after C3 and C4, for which stable discharges, long pulse duration up to ~1</w:t>
      </w:r>
      <w:r w:rsidR="00F62602">
        <w:rPr>
          <w:rFonts w:ascii="Times New Roman" w:hAnsi="Times New Roman" w:cs="Times New Roman"/>
          <w:szCs w:val="20"/>
        </w:rPr>
        <w:t> </w:t>
      </w:r>
      <w:r w:rsidRPr="00E27685">
        <w:rPr>
          <w:rFonts w:ascii="Times New Roman" w:hAnsi="Times New Roman" w:cs="Times New Roman"/>
          <w:szCs w:val="20"/>
        </w:rPr>
        <w:t>minute, a dedicated helium campaign [7] and steady state heat loads up to 6 MW/m²</w:t>
      </w:r>
      <w:r>
        <w:rPr>
          <w:rFonts w:ascii="Times New Roman" w:hAnsi="Times New Roman" w:cs="Times New Roman"/>
          <w:szCs w:val="20"/>
        </w:rPr>
        <w:t xml:space="preserve"> on the lower divertor were achieved [8].</w:t>
      </w:r>
    </w:p>
    <w:p w14:paraId="7214336B" w14:textId="77777777" w:rsidR="00713722" w:rsidRDefault="00713722">
      <w:pPr>
        <w:adjustRightInd w:val="0"/>
        <w:spacing w:after="0"/>
        <w:jc w:val="both"/>
        <w:rPr>
          <w:rFonts w:ascii="Times New Roman" w:hAnsi="Times New Roman" w:cs="Times New Roman"/>
          <w:szCs w:val="20"/>
        </w:rPr>
      </w:pPr>
    </w:p>
    <w:p w14:paraId="0C058417" w14:textId="77777777" w:rsidR="00713722" w:rsidRDefault="003B306C">
      <w:pPr>
        <w:pStyle w:val="titrepapier"/>
        <w:spacing w:after="0"/>
      </w:pPr>
      <w:r>
        <w:t>Divertor configuration and operating conditions during WEST phase I</w:t>
      </w:r>
    </w:p>
    <w:p w14:paraId="4AA90F57" w14:textId="77777777" w:rsidR="00713722" w:rsidRDefault="00713722">
      <w:pPr>
        <w:pStyle w:val="titrepapier"/>
        <w:numPr>
          <w:ilvl w:val="0"/>
          <w:numId w:val="0"/>
        </w:numPr>
        <w:spacing w:after="0"/>
      </w:pPr>
    </w:p>
    <w:p w14:paraId="52BE6428" w14:textId="70ED9E86" w:rsidR="00713722" w:rsidRPr="00E27685" w:rsidRDefault="003B306C">
      <w:pPr>
        <w:pStyle w:val="soustitrepapier"/>
        <w:spacing w:after="0"/>
      </w:pPr>
      <w:r w:rsidRPr="00E27685">
        <w:t>2.1 Configurat</w:t>
      </w:r>
      <w:r w:rsidR="00E27685" w:rsidRPr="00E27685">
        <w:t>ion of the divertor test sector</w:t>
      </w:r>
    </w:p>
    <w:p w14:paraId="6D152D6B" w14:textId="77777777" w:rsidR="00713722" w:rsidRPr="00E27685" w:rsidRDefault="00713722">
      <w:pPr>
        <w:pStyle w:val="soustitrepapier"/>
        <w:spacing w:after="0"/>
      </w:pPr>
    </w:p>
    <w:p w14:paraId="607C485F" w14:textId="3F63862E" w:rsidR="00713722" w:rsidRPr="00E27685" w:rsidRDefault="003B306C">
      <w:pPr>
        <w:spacing w:after="0"/>
        <w:jc w:val="both"/>
        <w:rPr>
          <w:rFonts w:ascii="Times New Roman" w:hAnsi="Times New Roman" w:cs="Times New Roman"/>
          <w:szCs w:val="20"/>
        </w:rPr>
      </w:pPr>
      <w:r w:rsidRPr="00E27685">
        <w:rPr>
          <w:rFonts w:ascii="Times New Roman" w:hAnsi="Times New Roman" w:cs="Times New Roman"/>
          <w:szCs w:val="20"/>
        </w:rPr>
        <w:t xml:space="preserve">The lower divertor of WEST consists of 12 sectors, each of them containing 38 </w:t>
      </w:r>
      <w:proofErr w:type="spellStart"/>
      <w:r w:rsidRPr="00E27685">
        <w:rPr>
          <w:rFonts w:ascii="Times New Roman" w:hAnsi="Times New Roman" w:cs="Times New Roman"/>
          <w:szCs w:val="20"/>
        </w:rPr>
        <w:t>inertially</w:t>
      </w:r>
      <w:proofErr w:type="spellEnd"/>
      <w:r w:rsidRPr="00E27685">
        <w:rPr>
          <w:rFonts w:ascii="Times New Roman" w:hAnsi="Times New Roman" w:cs="Times New Roman"/>
          <w:szCs w:val="20"/>
        </w:rPr>
        <w:t xml:space="preserve"> cooled graphite tiles coated with a ~ 12 µm layer of W and an interlayer of Mo, made by a process based on physical </w:t>
      </w:r>
      <w:proofErr w:type="spellStart"/>
      <w:r w:rsidRPr="00E27685">
        <w:rPr>
          <w:rFonts w:ascii="Times New Roman" w:hAnsi="Times New Roman" w:cs="Times New Roman"/>
          <w:szCs w:val="20"/>
        </w:rPr>
        <w:t>vapor</w:t>
      </w:r>
      <w:proofErr w:type="spellEnd"/>
      <w:r w:rsidRPr="00E27685">
        <w:rPr>
          <w:rFonts w:ascii="Times New Roman" w:hAnsi="Times New Roman" w:cs="Times New Roman"/>
          <w:szCs w:val="20"/>
        </w:rPr>
        <w:t xml:space="preserve"> deposition (PVD) [9]. Among these W-coated tiles, 8 were specifically equipped with marker coatings (1-2</w:t>
      </w:r>
      <w:r w:rsidR="00F62602">
        <w:rPr>
          <w:rFonts w:ascii="Times New Roman" w:hAnsi="Times New Roman" w:cs="Times New Roman"/>
          <w:szCs w:val="20"/>
        </w:rPr>
        <w:t> </w:t>
      </w:r>
      <w:r w:rsidRPr="00E27685">
        <w:rPr>
          <w:rFonts w:ascii="Times New Roman" w:hAnsi="Times New Roman" w:cs="Times New Roman"/>
          <w:szCs w:val="20"/>
        </w:rPr>
        <w:t>µm W / 100</w:t>
      </w:r>
      <w:r w:rsidR="00F62602">
        <w:rPr>
          <w:rFonts w:ascii="Times New Roman" w:hAnsi="Times New Roman" w:cs="Times New Roman"/>
          <w:szCs w:val="20"/>
        </w:rPr>
        <w:t> </w:t>
      </w:r>
      <w:r w:rsidRPr="00E27685">
        <w:rPr>
          <w:rFonts w:ascii="Times New Roman" w:hAnsi="Times New Roman" w:cs="Times New Roman"/>
          <w:szCs w:val="20"/>
        </w:rPr>
        <w:t>nm Mo) for erosion investigations [10</w:t>
      </w:r>
      <w:proofErr w:type="gramStart"/>
      <w:r w:rsidRPr="00E27685">
        <w:rPr>
          <w:rFonts w:ascii="Times New Roman" w:hAnsi="Times New Roman" w:cs="Times New Roman"/>
          <w:szCs w:val="20"/>
        </w:rPr>
        <w:t>,11</w:t>
      </w:r>
      <w:proofErr w:type="gramEnd"/>
      <w:r w:rsidRPr="00E27685">
        <w:rPr>
          <w:rFonts w:ascii="Times New Roman" w:hAnsi="Times New Roman" w:cs="Times New Roman"/>
          <w:szCs w:val="20"/>
        </w:rPr>
        <w:t>] referred in this paper as erosion markers.</w:t>
      </w:r>
    </w:p>
    <w:p w14:paraId="1AF150EF" w14:textId="77777777" w:rsidR="00713722" w:rsidRPr="00E27685" w:rsidRDefault="00713722">
      <w:pPr>
        <w:spacing w:after="0"/>
        <w:jc w:val="both"/>
        <w:rPr>
          <w:rFonts w:ascii="Times New Roman" w:hAnsi="Times New Roman" w:cs="Times New Roman"/>
          <w:szCs w:val="20"/>
        </w:rPr>
      </w:pPr>
    </w:p>
    <w:p w14:paraId="36BAB44C" w14:textId="77777777" w:rsidR="00713722" w:rsidRPr="00E27685" w:rsidRDefault="003B306C">
      <w:pPr>
        <w:spacing w:after="0"/>
        <w:jc w:val="both"/>
        <w:rPr>
          <w:rFonts w:ascii="Times New Roman" w:hAnsi="Times New Roman" w:cs="Times New Roman"/>
          <w:szCs w:val="20"/>
        </w:rPr>
      </w:pPr>
      <w:r w:rsidRPr="00E27685">
        <w:rPr>
          <w:rFonts w:ascii="Times New Roman" w:hAnsi="Times New Roman" w:cs="Times New Roman"/>
          <w:szCs w:val="20"/>
        </w:rPr>
        <w:t xml:space="preserve">During the phase I of WEST operation, ITER-like PFUs were progressively installed in one of the 12 sectors, referred in this paper as the divertor test sector (Q3B). Each ITER-like PFU consists of 35 W </w:t>
      </w:r>
      <w:proofErr w:type="spellStart"/>
      <w:r w:rsidRPr="00E27685">
        <w:rPr>
          <w:rFonts w:ascii="Times New Roman" w:hAnsi="Times New Roman" w:cs="Times New Roman"/>
          <w:szCs w:val="20"/>
        </w:rPr>
        <w:t>monoblocks</w:t>
      </w:r>
      <w:proofErr w:type="spellEnd"/>
      <w:r w:rsidRPr="00E27685">
        <w:rPr>
          <w:rFonts w:ascii="Times New Roman" w:hAnsi="Times New Roman" w:cs="Times New Roman"/>
          <w:szCs w:val="20"/>
        </w:rPr>
        <w:t xml:space="preserve"> (MBs) bonded to a </w:t>
      </w:r>
      <w:proofErr w:type="spellStart"/>
      <w:r w:rsidRPr="00E27685">
        <w:rPr>
          <w:rFonts w:ascii="Times New Roman" w:hAnsi="Times New Roman" w:cs="Times New Roman"/>
          <w:szCs w:val="20"/>
        </w:rPr>
        <w:t>CuCrZr</w:t>
      </w:r>
      <w:proofErr w:type="spellEnd"/>
      <w:r w:rsidRPr="00E27685">
        <w:rPr>
          <w:rFonts w:ascii="Times New Roman" w:hAnsi="Times New Roman" w:cs="Times New Roman"/>
          <w:szCs w:val="20"/>
        </w:rPr>
        <w:t xml:space="preserve"> tube. The ITER-like PFUs were delivered by six different suppliers from China, Japan and Europe (F4E), each having their own manufacturing processes. While </w:t>
      </w:r>
      <w:proofErr w:type="spellStart"/>
      <w:r w:rsidRPr="00E27685">
        <w:rPr>
          <w:rFonts w:ascii="Times New Roman" w:hAnsi="Times New Roman" w:cs="Times New Roman"/>
          <w:szCs w:val="20"/>
        </w:rPr>
        <w:t>inertially</w:t>
      </w:r>
      <w:proofErr w:type="spellEnd"/>
      <w:r w:rsidRPr="00E27685">
        <w:rPr>
          <w:rFonts w:ascii="Times New Roman" w:hAnsi="Times New Roman" w:cs="Times New Roman"/>
          <w:szCs w:val="20"/>
        </w:rPr>
        <w:t xml:space="preserve"> cooled graphite tiles have a 1° toroidal bevel to protect their leading edges, the ITER-like PFUs do not have such a toroidal bevel. Their relative vertical alignment on the sector therefore governs entirely the exposure conditions of their leading edge to the parallel heat flux.</w:t>
      </w:r>
    </w:p>
    <w:p w14:paraId="33A3886C" w14:textId="77777777" w:rsidR="00713722" w:rsidRPr="00E27685" w:rsidRDefault="00713722">
      <w:pPr>
        <w:spacing w:after="0"/>
        <w:jc w:val="both"/>
        <w:rPr>
          <w:rFonts w:ascii="Times New Roman" w:hAnsi="Times New Roman" w:cs="Times New Roman"/>
          <w:szCs w:val="20"/>
        </w:rPr>
      </w:pPr>
    </w:p>
    <w:p w14:paraId="23B575A5" w14:textId="77777777" w:rsidR="00713722" w:rsidRPr="00E27685" w:rsidRDefault="003B306C">
      <w:pPr>
        <w:spacing w:after="0"/>
        <w:jc w:val="both"/>
        <w:rPr>
          <w:rFonts w:ascii="Times New Roman" w:hAnsi="Times New Roman" w:cs="Times New Roman"/>
          <w:szCs w:val="20"/>
        </w:rPr>
      </w:pPr>
      <w:r w:rsidRPr="00E27685">
        <w:rPr>
          <w:rFonts w:ascii="Times New Roman" w:hAnsi="Times New Roman" w:cs="Times New Roman"/>
          <w:szCs w:val="20"/>
        </w:rPr>
        <w:t xml:space="preserve">The configuration of the divertor test sector during each experimental campaign of phase I is given in table 1 (Wi indicates the name of the ITER-like PFUs and </w:t>
      </w:r>
      <w:proofErr w:type="spellStart"/>
      <w:r w:rsidRPr="00E27685">
        <w:rPr>
          <w:rFonts w:ascii="Times New Roman" w:hAnsi="Times New Roman" w:cs="Times New Roman"/>
          <w:szCs w:val="20"/>
        </w:rPr>
        <w:t>PFU#j</w:t>
      </w:r>
      <w:proofErr w:type="spellEnd"/>
      <w:r w:rsidRPr="00E27685">
        <w:rPr>
          <w:rFonts w:ascii="Times New Roman" w:hAnsi="Times New Roman" w:cs="Times New Roman"/>
          <w:szCs w:val="20"/>
        </w:rPr>
        <w:t xml:space="preserve"> indicates their toroidal position on the sector) while figure 1 illustrates the test sector during C3 and C4, the two campaigns studied in this paper.</w:t>
      </w:r>
    </w:p>
    <w:p w14:paraId="036F0FB0" w14:textId="77777777" w:rsidR="00713722" w:rsidRPr="00E27685" w:rsidRDefault="003B306C">
      <w:pPr>
        <w:spacing w:after="0"/>
        <w:jc w:val="both"/>
        <w:rPr>
          <w:rFonts w:ascii="Times New Roman" w:hAnsi="Times New Roman" w:cs="Times New Roman"/>
          <w:szCs w:val="20"/>
        </w:rPr>
      </w:pPr>
      <w:r w:rsidRPr="00E27685">
        <w:rPr>
          <w:rFonts w:ascii="Times New Roman" w:hAnsi="Times New Roman" w:cs="Times New Roman"/>
          <w:szCs w:val="20"/>
        </w:rPr>
        <w:t>During the C1 and C2 campaigns, six ITER-like PFUs, W1, W2, W3, W4, W15, W8 were installed in toroidal position #7, 8, 9, 10, 13 and 14, respectively.</w:t>
      </w:r>
    </w:p>
    <w:p w14:paraId="56B9971F" w14:textId="77777777" w:rsidR="00713722" w:rsidRPr="00E27685" w:rsidRDefault="003B306C">
      <w:pPr>
        <w:spacing w:after="0"/>
        <w:jc w:val="both"/>
        <w:rPr>
          <w:rFonts w:ascii="Times New Roman" w:hAnsi="Times New Roman" w:cs="Times New Roman"/>
          <w:szCs w:val="20"/>
        </w:rPr>
      </w:pPr>
      <w:r w:rsidRPr="00E27685">
        <w:rPr>
          <w:rFonts w:ascii="Times New Roman" w:hAnsi="Times New Roman" w:cs="Times New Roman"/>
          <w:szCs w:val="20"/>
        </w:rPr>
        <w:t xml:space="preserve">For C3, component W15 was removed and 7 other ITER-like PFUs were installed, namely W5, W6, W7, W9, W10, W13, W14, leading to a total number of 12 ITER-like PFUs on the sector, including 2 ITER-like PFUs with </w:t>
      </w:r>
      <w:proofErr w:type="spellStart"/>
      <w:r w:rsidRPr="00E27685">
        <w:rPr>
          <w:rFonts w:ascii="Times New Roman" w:hAnsi="Times New Roman" w:cs="Times New Roman"/>
          <w:szCs w:val="20"/>
        </w:rPr>
        <w:t>unchamfered</w:t>
      </w:r>
      <w:proofErr w:type="spellEnd"/>
      <w:r w:rsidRPr="00E27685">
        <w:rPr>
          <w:rFonts w:ascii="Times New Roman" w:hAnsi="Times New Roman" w:cs="Times New Roman"/>
          <w:szCs w:val="20"/>
        </w:rPr>
        <w:t xml:space="preserve"> poloidal edges (W6 and W9).</w:t>
      </w:r>
    </w:p>
    <w:p w14:paraId="28E76557" w14:textId="77777777" w:rsidR="00713722" w:rsidRPr="00E27685" w:rsidRDefault="003B306C">
      <w:pPr>
        <w:spacing w:after="0"/>
        <w:jc w:val="both"/>
        <w:rPr>
          <w:rFonts w:ascii="Times New Roman" w:hAnsi="Times New Roman" w:cs="Times New Roman"/>
          <w:szCs w:val="20"/>
        </w:rPr>
      </w:pPr>
      <w:r w:rsidRPr="00E27685">
        <w:rPr>
          <w:rFonts w:ascii="Times New Roman" w:hAnsi="Times New Roman" w:cs="Times New Roman"/>
          <w:szCs w:val="20"/>
        </w:rPr>
        <w:t xml:space="preserve">Two additional ITER-like PFUs with </w:t>
      </w:r>
      <w:proofErr w:type="spellStart"/>
      <w:r w:rsidRPr="00E27685">
        <w:rPr>
          <w:rFonts w:ascii="Times New Roman" w:hAnsi="Times New Roman" w:cs="Times New Roman"/>
          <w:szCs w:val="20"/>
        </w:rPr>
        <w:t>unchamfered</w:t>
      </w:r>
      <w:proofErr w:type="spellEnd"/>
      <w:r w:rsidRPr="00E27685">
        <w:rPr>
          <w:rFonts w:ascii="Times New Roman" w:hAnsi="Times New Roman" w:cs="Times New Roman"/>
          <w:szCs w:val="20"/>
        </w:rPr>
        <w:t xml:space="preserve"> poloidal edges (W11 and W12) were installed in position #17 and #18 for the C4 campaign. In order to meet the needs of the experimental program W2, W6 and W14 had their toroidal position changed during the shutdown between C3 and C4, as indicated in table 1. W1 was removed while W15 was installed again.</w:t>
      </w:r>
    </w:p>
    <w:p w14:paraId="502795B8" w14:textId="300FFE21" w:rsidR="00713722" w:rsidRPr="00E27685" w:rsidRDefault="003B306C">
      <w:pPr>
        <w:spacing w:after="0"/>
        <w:jc w:val="both"/>
        <w:rPr>
          <w:rFonts w:ascii="Times New Roman" w:hAnsi="Times New Roman" w:cs="Times New Roman"/>
          <w:szCs w:val="20"/>
        </w:rPr>
      </w:pPr>
      <w:r w:rsidRPr="00E27685">
        <w:rPr>
          <w:rFonts w:ascii="Times New Roman" w:hAnsi="Times New Roman" w:cs="Times New Roman"/>
          <w:szCs w:val="20"/>
        </w:rPr>
        <w:t xml:space="preserve">For C5, all the tiles installed on the divertor test sector were removed, except for W12, and </w:t>
      </w:r>
      <w:r w:rsidR="00114451">
        <w:rPr>
          <w:rFonts w:ascii="Times New Roman" w:hAnsi="Times New Roman" w:cs="Times New Roman"/>
          <w:szCs w:val="20"/>
        </w:rPr>
        <w:t xml:space="preserve">replaced by 37 </w:t>
      </w:r>
      <w:proofErr w:type="spellStart"/>
      <w:r w:rsidR="00114451">
        <w:rPr>
          <w:rFonts w:ascii="Times New Roman" w:hAnsi="Times New Roman" w:cs="Times New Roman"/>
          <w:szCs w:val="20"/>
        </w:rPr>
        <w:t>toroidally-bevel</w:t>
      </w:r>
      <w:r w:rsidRPr="00E27685">
        <w:rPr>
          <w:rFonts w:ascii="Times New Roman" w:hAnsi="Times New Roman" w:cs="Times New Roman"/>
          <w:szCs w:val="20"/>
        </w:rPr>
        <w:t>ed</w:t>
      </w:r>
      <w:proofErr w:type="spellEnd"/>
      <w:r w:rsidRPr="00E27685">
        <w:rPr>
          <w:rFonts w:ascii="Times New Roman" w:hAnsi="Times New Roman" w:cs="Times New Roman"/>
          <w:szCs w:val="20"/>
        </w:rPr>
        <w:t xml:space="preserve"> ITER-like PFUs.</w:t>
      </w:r>
    </w:p>
    <w:p w14:paraId="19A788E4" w14:textId="77777777" w:rsidR="00713722" w:rsidRDefault="003B306C">
      <w:pPr>
        <w:keepNext/>
        <w:spacing w:after="0"/>
        <w:jc w:val="center"/>
      </w:pPr>
      <w:r>
        <w:rPr>
          <w:noProof/>
          <w:lang w:val="fr-FR" w:eastAsia="fr-FR"/>
        </w:rPr>
        <w:lastRenderedPageBreak/>
        <w:drawing>
          <wp:inline distT="0" distB="0" distL="0" distR="0" wp14:anchorId="4878EC8B" wp14:editId="62177546">
            <wp:extent cx="5760720" cy="2024539"/>
            <wp:effectExtent l="0" t="0" r="0" b="0"/>
            <wp:docPr id="6" name="Image 6" descr="C:\Users\MD260546\Documents\conferences\2022\PSI\mathilde\figures\FIG2--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260546\Documents\conferences\2022\PSI\mathilde\figures\FIG2--new.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024539"/>
                    </a:xfrm>
                    <a:prstGeom prst="rect">
                      <a:avLst/>
                    </a:prstGeom>
                    <a:noFill/>
                    <a:ln>
                      <a:noFill/>
                    </a:ln>
                  </pic:spPr>
                </pic:pic>
              </a:graphicData>
            </a:graphic>
          </wp:inline>
        </w:drawing>
      </w:r>
    </w:p>
    <w:p w14:paraId="4B3B4C86" w14:textId="4054E5A6" w:rsidR="00713722" w:rsidRDefault="003B306C">
      <w:pPr>
        <w:pStyle w:val="Lgende"/>
        <w:jc w:val="center"/>
        <w:rPr>
          <w:rFonts w:ascii="Times New Roman" w:hAnsi="Times New Roman" w:cs="Times New Roman"/>
        </w:rPr>
      </w:pPr>
      <w:r>
        <w:t xml:space="preserve">Figure </w:t>
      </w:r>
      <w:r>
        <w:fldChar w:fldCharType="begin"/>
      </w:r>
      <w:r>
        <w:instrText xml:space="preserve"> SEQ Figure \* ARABIC </w:instrText>
      </w:r>
      <w:r>
        <w:fldChar w:fldCharType="separate"/>
      </w:r>
      <w:r w:rsidR="00852424">
        <w:rPr>
          <w:noProof/>
        </w:rPr>
        <w:t>1</w:t>
      </w:r>
      <w:r>
        <w:fldChar w:fldCharType="end"/>
      </w:r>
      <w:r>
        <w:t>: photographs of the divertor test sector taken before C3 (left) and after C4 (right) showing the configuration of the ITER-like PFUs installed in WEST</w:t>
      </w:r>
    </w:p>
    <w:p w14:paraId="3CF38546" w14:textId="77777777" w:rsidR="00713722" w:rsidRDefault="00713722">
      <w:pPr>
        <w:spacing w:after="0"/>
        <w:jc w:val="center"/>
        <w:rPr>
          <w:rFonts w:ascii="Times New Roman" w:hAnsi="Times New Roman" w:cs="Times New Roman"/>
          <w:sz w:val="18"/>
        </w:rPr>
      </w:pPr>
    </w:p>
    <w:tbl>
      <w:tblPr>
        <w:tblStyle w:val="TableauListe6Couleur"/>
        <w:tblW w:w="0" w:type="auto"/>
        <w:tblLook w:val="04A0" w:firstRow="1" w:lastRow="0" w:firstColumn="1" w:lastColumn="0" w:noHBand="0" w:noVBand="1"/>
      </w:tblPr>
      <w:tblGrid>
        <w:gridCol w:w="363"/>
        <w:gridCol w:w="651"/>
        <w:gridCol w:w="550"/>
        <w:gridCol w:w="500"/>
        <w:gridCol w:w="550"/>
        <w:gridCol w:w="550"/>
        <w:gridCol w:w="651"/>
        <w:gridCol w:w="651"/>
        <w:gridCol w:w="550"/>
        <w:gridCol w:w="550"/>
        <w:gridCol w:w="550"/>
        <w:gridCol w:w="651"/>
        <w:gridCol w:w="550"/>
        <w:gridCol w:w="651"/>
        <w:gridCol w:w="550"/>
        <w:gridCol w:w="550"/>
      </w:tblGrid>
      <w:tr w:rsidR="00713722" w14:paraId="210081B9" w14:textId="77777777" w:rsidTr="007137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54CAB0A" w14:textId="77777777" w:rsidR="00713722" w:rsidRDefault="00713722">
            <w:pPr>
              <w:rPr>
                <w:rFonts w:ascii="Times New Roman" w:hAnsi="Times New Roman" w:cs="Times New Roman"/>
                <w:sz w:val="16"/>
                <w:szCs w:val="16"/>
              </w:rPr>
            </w:pPr>
          </w:p>
        </w:tc>
        <w:tc>
          <w:tcPr>
            <w:tcW w:w="0" w:type="auto"/>
          </w:tcPr>
          <w:p w14:paraId="494A8BF4" w14:textId="77777777" w:rsidR="00713722" w:rsidRDefault="003B306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6"/>
              </w:rPr>
            </w:pPr>
            <w:r>
              <w:rPr>
                <w:rFonts w:ascii="Times New Roman" w:hAnsi="Times New Roman" w:cs="Times New Roman"/>
                <w:sz w:val="12"/>
                <w:szCs w:val="16"/>
              </w:rPr>
              <w:t>W1</w:t>
            </w:r>
          </w:p>
        </w:tc>
        <w:tc>
          <w:tcPr>
            <w:tcW w:w="0" w:type="auto"/>
          </w:tcPr>
          <w:p w14:paraId="4BE7EA01" w14:textId="77777777" w:rsidR="00713722" w:rsidRDefault="003B306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6"/>
              </w:rPr>
            </w:pPr>
            <w:r>
              <w:rPr>
                <w:rFonts w:ascii="Times New Roman" w:hAnsi="Times New Roman" w:cs="Times New Roman"/>
                <w:sz w:val="12"/>
                <w:szCs w:val="16"/>
              </w:rPr>
              <w:t>W2</w:t>
            </w:r>
          </w:p>
        </w:tc>
        <w:tc>
          <w:tcPr>
            <w:tcW w:w="0" w:type="auto"/>
          </w:tcPr>
          <w:p w14:paraId="1B090474" w14:textId="77777777" w:rsidR="00713722" w:rsidRDefault="003B306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6"/>
              </w:rPr>
            </w:pPr>
            <w:r>
              <w:rPr>
                <w:rFonts w:ascii="Times New Roman" w:hAnsi="Times New Roman" w:cs="Times New Roman"/>
                <w:sz w:val="12"/>
                <w:szCs w:val="16"/>
              </w:rPr>
              <w:t>W3</w:t>
            </w:r>
          </w:p>
        </w:tc>
        <w:tc>
          <w:tcPr>
            <w:tcW w:w="0" w:type="auto"/>
          </w:tcPr>
          <w:p w14:paraId="43FC92AF" w14:textId="77777777" w:rsidR="00713722" w:rsidRDefault="003B306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6"/>
              </w:rPr>
            </w:pPr>
            <w:r>
              <w:rPr>
                <w:rFonts w:ascii="Times New Roman" w:hAnsi="Times New Roman" w:cs="Times New Roman"/>
                <w:sz w:val="12"/>
                <w:szCs w:val="16"/>
              </w:rPr>
              <w:t>W4</w:t>
            </w:r>
          </w:p>
        </w:tc>
        <w:tc>
          <w:tcPr>
            <w:tcW w:w="0" w:type="auto"/>
          </w:tcPr>
          <w:p w14:paraId="4B94146C" w14:textId="77777777" w:rsidR="00713722" w:rsidRDefault="003B306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6"/>
              </w:rPr>
            </w:pPr>
            <w:r>
              <w:rPr>
                <w:rFonts w:ascii="Times New Roman" w:hAnsi="Times New Roman" w:cs="Times New Roman"/>
                <w:sz w:val="12"/>
                <w:szCs w:val="16"/>
              </w:rPr>
              <w:t>W5</w:t>
            </w:r>
          </w:p>
        </w:tc>
        <w:tc>
          <w:tcPr>
            <w:tcW w:w="0" w:type="auto"/>
          </w:tcPr>
          <w:p w14:paraId="0AE04CB4" w14:textId="77777777" w:rsidR="00713722" w:rsidRDefault="003B306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6"/>
              </w:rPr>
            </w:pPr>
            <w:r>
              <w:rPr>
                <w:rFonts w:ascii="Times New Roman" w:hAnsi="Times New Roman" w:cs="Times New Roman"/>
                <w:sz w:val="12"/>
                <w:szCs w:val="16"/>
              </w:rPr>
              <w:t>W6</w:t>
            </w:r>
          </w:p>
          <w:p w14:paraId="59EB4438" w14:textId="77777777" w:rsidR="00713722" w:rsidRDefault="003B306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6"/>
              </w:rPr>
            </w:pPr>
            <w:r>
              <w:rPr>
                <w:rFonts w:ascii="Times New Roman" w:hAnsi="Times New Roman" w:cs="Times New Roman"/>
                <w:sz w:val="12"/>
                <w:szCs w:val="16"/>
              </w:rPr>
              <w:t>/</w:t>
            </w:r>
            <w:proofErr w:type="spellStart"/>
            <w:r>
              <w:rPr>
                <w:rFonts w:ascii="Times New Roman" w:hAnsi="Times New Roman" w:cs="Times New Roman"/>
                <w:sz w:val="12"/>
                <w:szCs w:val="16"/>
              </w:rPr>
              <w:t>unch</w:t>
            </w:r>
            <w:proofErr w:type="spellEnd"/>
          </w:p>
        </w:tc>
        <w:tc>
          <w:tcPr>
            <w:tcW w:w="0" w:type="auto"/>
          </w:tcPr>
          <w:p w14:paraId="31A50657" w14:textId="77777777" w:rsidR="00713722" w:rsidRDefault="003B306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6"/>
              </w:rPr>
            </w:pPr>
            <w:r>
              <w:rPr>
                <w:rFonts w:ascii="Times New Roman" w:hAnsi="Times New Roman" w:cs="Times New Roman"/>
                <w:sz w:val="12"/>
                <w:szCs w:val="16"/>
              </w:rPr>
              <w:t>W7</w:t>
            </w:r>
          </w:p>
        </w:tc>
        <w:tc>
          <w:tcPr>
            <w:tcW w:w="0" w:type="auto"/>
          </w:tcPr>
          <w:p w14:paraId="22F103F6" w14:textId="77777777" w:rsidR="00713722" w:rsidRDefault="003B306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6"/>
              </w:rPr>
            </w:pPr>
            <w:r>
              <w:rPr>
                <w:rFonts w:ascii="Times New Roman" w:hAnsi="Times New Roman" w:cs="Times New Roman"/>
                <w:sz w:val="12"/>
                <w:szCs w:val="16"/>
              </w:rPr>
              <w:t>W8</w:t>
            </w:r>
          </w:p>
        </w:tc>
        <w:tc>
          <w:tcPr>
            <w:tcW w:w="0" w:type="auto"/>
          </w:tcPr>
          <w:p w14:paraId="1331AB5E" w14:textId="77777777" w:rsidR="00713722" w:rsidRDefault="003B306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6"/>
              </w:rPr>
            </w:pPr>
            <w:r>
              <w:rPr>
                <w:rFonts w:ascii="Times New Roman" w:hAnsi="Times New Roman" w:cs="Times New Roman"/>
                <w:sz w:val="12"/>
                <w:szCs w:val="16"/>
              </w:rPr>
              <w:t>W9</w:t>
            </w:r>
          </w:p>
          <w:p w14:paraId="7387F50F" w14:textId="77777777" w:rsidR="00713722" w:rsidRDefault="003B306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6"/>
              </w:rPr>
            </w:pPr>
            <w:r>
              <w:rPr>
                <w:rFonts w:ascii="Times New Roman" w:hAnsi="Times New Roman" w:cs="Times New Roman"/>
                <w:sz w:val="12"/>
                <w:szCs w:val="16"/>
              </w:rPr>
              <w:t>/</w:t>
            </w:r>
            <w:proofErr w:type="spellStart"/>
            <w:r>
              <w:rPr>
                <w:rFonts w:ascii="Times New Roman" w:hAnsi="Times New Roman" w:cs="Times New Roman"/>
                <w:sz w:val="12"/>
                <w:szCs w:val="16"/>
              </w:rPr>
              <w:t>unch</w:t>
            </w:r>
            <w:proofErr w:type="spellEnd"/>
          </w:p>
        </w:tc>
        <w:tc>
          <w:tcPr>
            <w:tcW w:w="0" w:type="auto"/>
          </w:tcPr>
          <w:p w14:paraId="41D13E54" w14:textId="77777777" w:rsidR="00713722" w:rsidRDefault="003B306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6"/>
              </w:rPr>
            </w:pPr>
            <w:r>
              <w:rPr>
                <w:rFonts w:ascii="Times New Roman" w:hAnsi="Times New Roman" w:cs="Times New Roman"/>
                <w:sz w:val="12"/>
                <w:szCs w:val="16"/>
              </w:rPr>
              <w:t>W10</w:t>
            </w:r>
          </w:p>
        </w:tc>
        <w:tc>
          <w:tcPr>
            <w:tcW w:w="0" w:type="auto"/>
          </w:tcPr>
          <w:p w14:paraId="1350FC5A" w14:textId="77777777" w:rsidR="00713722" w:rsidRDefault="003B306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6"/>
              </w:rPr>
            </w:pPr>
            <w:r>
              <w:rPr>
                <w:rFonts w:ascii="Times New Roman" w:hAnsi="Times New Roman" w:cs="Times New Roman"/>
                <w:sz w:val="12"/>
                <w:szCs w:val="16"/>
              </w:rPr>
              <w:t>W11</w:t>
            </w:r>
          </w:p>
          <w:p w14:paraId="24EDC863" w14:textId="77777777" w:rsidR="00713722" w:rsidRDefault="003B306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6"/>
              </w:rPr>
            </w:pPr>
            <w:r>
              <w:rPr>
                <w:rFonts w:ascii="Times New Roman" w:hAnsi="Times New Roman" w:cs="Times New Roman"/>
                <w:sz w:val="12"/>
                <w:szCs w:val="16"/>
              </w:rPr>
              <w:t>/</w:t>
            </w:r>
            <w:proofErr w:type="spellStart"/>
            <w:r>
              <w:rPr>
                <w:rFonts w:ascii="Times New Roman" w:hAnsi="Times New Roman" w:cs="Times New Roman"/>
                <w:sz w:val="12"/>
                <w:szCs w:val="16"/>
              </w:rPr>
              <w:t>unch</w:t>
            </w:r>
            <w:proofErr w:type="spellEnd"/>
          </w:p>
        </w:tc>
        <w:tc>
          <w:tcPr>
            <w:tcW w:w="0" w:type="auto"/>
          </w:tcPr>
          <w:p w14:paraId="512D4093" w14:textId="77777777" w:rsidR="00713722" w:rsidRDefault="003B306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6"/>
              </w:rPr>
            </w:pPr>
            <w:r>
              <w:rPr>
                <w:rFonts w:ascii="Times New Roman" w:hAnsi="Times New Roman" w:cs="Times New Roman"/>
                <w:sz w:val="12"/>
                <w:szCs w:val="16"/>
              </w:rPr>
              <w:t>W12</w:t>
            </w:r>
          </w:p>
          <w:p w14:paraId="50133399" w14:textId="77777777" w:rsidR="00713722" w:rsidRDefault="003B306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6"/>
              </w:rPr>
            </w:pPr>
            <w:r>
              <w:rPr>
                <w:rFonts w:ascii="Times New Roman" w:hAnsi="Times New Roman" w:cs="Times New Roman"/>
                <w:sz w:val="12"/>
                <w:szCs w:val="16"/>
              </w:rPr>
              <w:t>/</w:t>
            </w:r>
            <w:proofErr w:type="spellStart"/>
            <w:r>
              <w:rPr>
                <w:rFonts w:ascii="Times New Roman" w:hAnsi="Times New Roman" w:cs="Times New Roman"/>
                <w:sz w:val="12"/>
                <w:szCs w:val="16"/>
              </w:rPr>
              <w:t>unch</w:t>
            </w:r>
            <w:proofErr w:type="spellEnd"/>
          </w:p>
        </w:tc>
        <w:tc>
          <w:tcPr>
            <w:tcW w:w="0" w:type="auto"/>
          </w:tcPr>
          <w:p w14:paraId="0BAF5984" w14:textId="77777777" w:rsidR="00713722" w:rsidRDefault="003B306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6"/>
              </w:rPr>
            </w:pPr>
            <w:r>
              <w:rPr>
                <w:rFonts w:ascii="Times New Roman" w:hAnsi="Times New Roman" w:cs="Times New Roman"/>
                <w:sz w:val="12"/>
                <w:szCs w:val="16"/>
              </w:rPr>
              <w:t>W13</w:t>
            </w:r>
          </w:p>
        </w:tc>
        <w:tc>
          <w:tcPr>
            <w:tcW w:w="0" w:type="auto"/>
          </w:tcPr>
          <w:p w14:paraId="6109C3C4" w14:textId="77777777" w:rsidR="00713722" w:rsidRDefault="003B306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6"/>
              </w:rPr>
            </w:pPr>
            <w:r>
              <w:rPr>
                <w:rFonts w:ascii="Times New Roman" w:hAnsi="Times New Roman" w:cs="Times New Roman"/>
                <w:sz w:val="12"/>
                <w:szCs w:val="16"/>
              </w:rPr>
              <w:t>W14</w:t>
            </w:r>
          </w:p>
        </w:tc>
        <w:tc>
          <w:tcPr>
            <w:tcW w:w="0" w:type="auto"/>
          </w:tcPr>
          <w:p w14:paraId="4EA8137D" w14:textId="77777777" w:rsidR="00713722" w:rsidRDefault="003B306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2"/>
                <w:szCs w:val="16"/>
              </w:rPr>
            </w:pPr>
            <w:r>
              <w:rPr>
                <w:rFonts w:ascii="Times New Roman" w:hAnsi="Times New Roman" w:cs="Times New Roman"/>
                <w:sz w:val="12"/>
                <w:szCs w:val="16"/>
              </w:rPr>
              <w:t>W15</w:t>
            </w:r>
          </w:p>
        </w:tc>
      </w:tr>
      <w:tr w:rsidR="00713722" w14:paraId="5D7A2442" w14:textId="77777777" w:rsidTr="00713722">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0" w:type="auto"/>
            <w:vAlign w:val="center"/>
          </w:tcPr>
          <w:p w14:paraId="2B7D4B7C" w14:textId="77777777" w:rsidR="00713722" w:rsidRDefault="003B306C">
            <w:pPr>
              <w:jc w:val="center"/>
              <w:rPr>
                <w:rFonts w:ascii="Times New Roman" w:hAnsi="Times New Roman" w:cs="Times New Roman"/>
                <w:sz w:val="12"/>
                <w:szCs w:val="16"/>
              </w:rPr>
            </w:pPr>
            <w:r>
              <w:rPr>
                <w:rFonts w:ascii="Times New Roman" w:hAnsi="Times New Roman" w:cs="Times New Roman"/>
                <w:sz w:val="12"/>
                <w:szCs w:val="16"/>
              </w:rPr>
              <w:t>C1</w:t>
            </w:r>
          </w:p>
          <w:p w14:paraId="00C58D25" w14:textId="77777777" w:rsidR="00713722" w:rsidRDefault="003B306C">
            <w:pPr>
              <w:jc w:val="center"/>
              <w:rPr>
                <w:rFonts w:ascii="Times New Roman" w:hAnsi="Times New Roman" w:cs="Times New Roman"/>
                <w:sz w:val="12"/>
                <w:szCs w:val="16"/>
              </w:rPr>
            </w:pPr>
            <w:r>
              <w:rPr>
                <w:rFonts w:ascii="Times New Roman" w:hAnsi="Times New Roman" w:cs="Times New Roman"/>
                <w:sz w:val="12"/>
                <w:szCs w:val="16"/>
              </w:rPr>
              <w:t>C2</w:t>
            </w:r>
          </w:p>
        </w:tc>
        <w:tc>
          <w:tcPr>
            <w:tcW w:w="0" w:type="auto"/>
            <w:vAlign w:val="center"/>
          </w:tcPr>
          <w:p w14:paraId="35C487A7" w14:textId="77777777" w:rsidR="00713722" w:rsidRDefault="003B30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PFU#7</w:t>
            </w:r>
          </w:p>
        </w:tc>
        <w:tc>
          <w:tcPr>
            <w:tcW w:w="0" w:type="auto"/>
            <w:vAlign w:val="center"/>
          </w:tcPr>
          <w:p w14:paraId="4F94E8E3" w14:textId="77777777" w:rsidR="00713722" w:rsidRDefault="003B30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PFU#8</w:t>
            </w:r>
          </w:p>
        </w:tc>
        <w:tc>
          <w:tcPr>
            <w:tcW w:w="0" w:type="auto"/>
            <w:vAlign w:val="center"/>
          </w:tcPr>
          <w:p w14:paraId="1EB71BE4" w14:textId="77777777" w:rsidR="00713722" w:rsidRDefault="003B30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PFU#9</w:t>
            </w:r>
          </w:p>
        </w:tc>
        <w:tc>
          <w:tcPr>
            <w:tcW w:w="0" w:type="auto"/>
            <w:vAlign w:val="center"/>
          </w:tcPr>
          <w:p w14:paraId="71B5C1FB" w14:textId="77777777" w:rsidR="00713722" w:rsidRDefault="003B30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PFU#10</w:t>
            </w:r>
          </w:p>
        </w:tc>
        <w:tc>
          <w:tcPr>
            <w:tcW w:w="0" w:type="auto"/>
            <w:vAlign w:val="center"/>
          </w:tcPr>
          <w:p w14:paraId="64DFB750" w14:textId="77777777" w:rsidR="00713722" w:rsidRDefault="003B30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w:t>
            </w:r>
          </w:p>
        </w:tc>
        <w:tc>
          <w:tcPr>
            <w:tcW w:w="0" w:type="auto"/>
            <w:vAlign w:val="center"/>
          </w:tcPr>
          <w:p w14:paraId="75885F16" w14:textId="77777777" w:rsidR="00713722" w:rsidRDefault="003B30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w:t>
            </w:r>
          </w:p>
        </w:tc>
        <w:tc>
          <w:tcPr>
            <w:tcW w:w="0" w:type="auto"/>
            <w:vAlign w:val="center"/>
          </w:tcPr>
          <w:p w14:paraId="0BB4C5D5" w14:textId="77777777" w:rsidR="00713722" w:rsidRDefault="003B30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w:t>
            </w:r>
          </w:p>
        </w:tc>
        <w:tc>
          <w:tcPr>
            <w:tcW w:w="0" w:type="auto"/>
            <w:vAlign w:val="center"/>
          </w:tcPr>
          <w:p w14:paraId="31163327" w14:textId="77777777" w:rsidR="00713722" w:rsidRDefault="003B30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PFU#14</w:t>
            </w:r>
          </w:p>
        </w:tc>
        <w:tc>
          <w:tcPr>
            <w:tcW w:w="0" w:type="auto"/>
            <w:vAlign w:val="center"/>
          </w:tcPr>
          <w:p w14:paraId="3BB5308A" w14:textId="77777777" w:rsidR="00713722" w:rsidRDefault="003B30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w:t>
            </w:r>
          </w:p>
        </w:tc>
        <w:tc>
          <w:tcPr>
            <w:tcW w:w="0" w:type="auto"/>
            <w:vAlign w:val="center"/>
          </w:tcPr>
          <w:p w14:paraId="31140203" w14:textId="77777777" w:rsidR="00713722" w:rsidRDefault="003B30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w:t>
            </w:r>
          </w:p>
        </w:tc>
        <w:tc>
          <w:tcPr>
            <w:tcW w:w="0" w:type="auto"/>
            <w:vAlign w:val="center"/>
          </w:tcPr>
          <w:p w14:paraId="679E0BCC" w14:textId="77777777" w:rsidR="00713722" w:rsidRDefault="003B30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w:t>
            </w:r>
          </w:p>
        </w:tc>
        <w:tc>
          <w:tcPr>
            <w:tcW w:w="0" w:type="auto"/>
            <w:vAlign w:val="center"/>
          </w:tcPr>
          <w:p w14:paraId="353781BA" w14:textId="77777777" w:rsidR="00713722" w:rsidRDefault="003B30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w:t>
            </w:r>
          </w:p>
        </w:tc>
        <w:tc>
          <w:tcPr>
            <w:tcW w:w="0" w:type="auto"/>
            <w:vAlign w:val="center"/>
          </w:tcPr>
          <w:p w14:paraId="2D7896A3" w14:textId="77777777" w:rsidR="00713722" w:rsidRDefault="003B30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w:t>
            </w:r>
          </w:p>
        </w:tc>
        <w:tc>
          <w:tcPr>
            <w:tcW w:w="0" w:type="auto"/>
            <w:vAlign w:val="center"/>
          </w:tcPr>
          <w:p w14:paraId="0637AB6F" w14:textId="77777777" w:rsidR="00713722" w:rsidRDefault="003B30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w:t>
            </w:r>
          </w:p>
        </w:tc>
        <w:tc>
          <w:tcPr>
            <w:tcW w:w="0" w:type="auto"/>
            <w:vAlign w:val="center"/>
          </w:tcPr>
          <w:p w14:paraId="20B867FD" w14:textId="77777777" w:rsidR="00713722" w:rsidRDefault="003B30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PFU#13</w:t>
            </w:r>
          </w:p>
        </w:tc>
      </w:tr>
      <w:tr w:rsidR="00713722" w14:paraId="7DF5DA60" w14:textId="77777777" w:rsidTr="00713722">
        <w:trPr>
          <w:trHeight w:val="469"/>
        </w:trPr>
        <w:tc>
          <w:tcPr>
            <w:cnfStyle w:val="001000000000" w:firstRow="0" w:lastRow="0" w:firstColumn="1" w:lastColumn="0" w:oddVBand="0" w:evenVBand="0" w:oddHBand="0" w:evenHBand="0" w:firstRowFirstColumn="0" w:firstRowLastColumn="0" w:lastRowFirstColumn="0" w:lastRowLastColumn="0"/>
            <w:tcW w:w="0" w:type="auto"/>
            <w:vAlign w:val="center"/>
          </w:tcPr>
          <w:p w14:paraId="31CDDF87" w14:textId="77777777" w:rsidR="00713722" w:rsidRDefault="003B306C">
            <w:pPr>
              <w:jc w:val="center"/>
              <w:rPr>
                <w:rFonts w:ascii="Times New Roman" w:hAnsi="Times New Roman" w:cs="Times New Roman"/>
                <w:sz w:val="12"/>
                <w:szCs w:val="16"/>
              </w:rPr>
            </w:pPr>
            <w:r>
              <w:rPr>
                <w:rFonts w:ascii="Times New Roman" w:hAnsi="Times New Roman" w:cs="Times New Roman"/>
                <w:sz w:val="12"/>
                <w:szCs w:val="16"/>
              </w:rPr>
              <w:t>C3</w:t>
            </w:r>
          </w:p>
        </w:tc>
        <w:tc>
          <w:tcPr>
            <w:tcW w:w="0" w:type="auto"/>
            <w:vAlign w:val="center"/>
          </w:tcPr>
          <w:p w14:paraId="420518EE" w14:textId="77777777" w:rsidR="00713722" w:rsidRDefault="003B30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PFU#7</w:t>
            </w:r>
          </w:p>
          <w:p w14:paraId="589A48F6" w14:textId="77777777" w:rsidR="00713722" w:rsidRDefault="003B30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0"/>
                <w:szCs w:val="10"/>
              </w:rPr>
            </w:pPr>
            <w:proofErr w:type="spellStart"/>
            <w:r>
              <w:rPr>
                <w:rFonts w:ascii="Times New Roman" w:hAnsi="Times New Roman" w:cs="Times New Roman"/>
                <w:i/>
                <w:sz w:val="10"/>
                <w:szCs w:val="10"/>
              </w:rPr>
              <w:t>m</w:t>
            </w:r>
            <w:r>
              <w:rPr>
                <w:rFonts w:ascii="Times New Roman" w:hAnsi="Times New Roman" w:cs="Times New Roman"/>
                <w:i/>
                <w:sz w:val="10"/>
                <w:szCs w:val="10"/>
                <w:vertAlign w:val="subscript"/>
              </w:rPr>
              <w:t>PFU</w:t>
            </w:r>
            <w:proofErr w:type="spellEnd"/>
            <w:r>
              <w:rPr>
                <w:rFonts w:ascii="Times New Roman" w:hAnsi="Times New Roman" w:cs="Times New Roman"/>
                <w:i/>
                <w:sz w:val="10"/>
                <w:szCs w:val="10"/>
              </w:rPr>
              <w:t>&gt;spec</w:t>
            </w:r>
          </w:p>
        </w:tc>
        <w:tc>
          <w:tcPr>
            <w:tcW w:w="0" w:type="auto"/>
            <w:vAlign w:val="center"/>
          </w:tcPr>
          <w:p w14:paraId="31EDF1CA" w14:textId="77777777" w:rsidR="00713722" w:rsidRDefault="003B30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PFU#8</w:t>
            </w:r>
          </w:p>
          <w:p w14:paraId="1061A5DB" w14:textId="77777777" w:rsidR="00713722" w:rsidRDefault="0071372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0"/>
                <w:szCs w:val="10"/>
              </w:rPr>
            </w:pPr>
          </w:p>
        </w:tc>
        <w:tc>
          <w:tcPr>
            <w:tcW w:w="0" w:type="auto"/>
            <w:vAlign w:val="center"/>
          </w:tcPr>
          <w:p w14:paraId="0D248360" w14:textId="77777777" w:rsidR="00713722" w:rsidRDefault="003B30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PFU#9</w:t>
            </w:r>
          </w:p>
          <w:p w14:paraId="4CD0B1EC" w14:textId="77777777" w:rsidR="00713722" w:rsidRDefault="0071372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0"/>
                <w:szCs w:val="10"/>
              </w:rPr>
            </w:pPr>
          </w:p>
        </w:tc>
        <w:tc>
          <w:tcPr>
            <w:tcW w:w="0" w:type="auto"/>
            <w:vAlign w:val="center"/>
          </w:tcPr>
          <w:p w14:paraId="7D467F7A" w14:textId="77777777" w:rsidR="00713722" w:rsidRDefault="003B30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PFU#10</w:t>
            </w:r>
          </w:p>
          <w:p w14:paraId="149555DF" w14:textId="77777777" w:rsidR="00713722" w:rsidRDefault="0071372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0"/>
                <w:szCs w:val="10"/>
              </w:rPr>
            </w:pPr>
          </w:p>
        </w:tc>
        <w:tc>
          <w:tcPr>
            <w:tcW w:w="0" w:type="auto"/>
            <w:vAlign w:val="center"/>
          </w:tcPr>
          <w:p w14:paraId="400C0AE0" w14:textId="77777777" w:rsidR="00713722" w:rsidRDefault="003B30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PFU#11</w:t>
            </w:r>
          </w:p>
          <w:p w14:paraId="290A1C6D" w14:textId="77777777" w:rsidR="00713722" w:rsidRDefault="0071372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0"/>
                <w:szCs w:val="10"/>
              </w:rPr>
            </w:pPr>
          </w:p>
        </w:tc>
        <w:tc>
          <w:tcPr>
            <w:tcW w:w="0" w:type="auto"/>
            <w:vAlign w:val="center"/>
          </w:tcPr>
          <w:p w14:paraId="03F14E67" w14:textId="77777777" w:rsidR="00713722" w:rsidRDefault="003B30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PFU#12</w:t>
            </w:r>
          </w:p>
          <w:p w14:paraId="5B597FDC" w14:textId="77777777" w:rsidR="00713722" w:rsidRDefault="003B30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0"/>
                <w:szCs w:val="10"/>
              </w:rPr>
            </w:pPr>
            <w:proofErr w:type="spellStart"/>
            <w:r>
              <w:rPr>
                <w:rFonts w:ascii="Times New Roman" w:hAnsi="Times New Roman" w:cs="Times New Roman"/>
                <w:i/>
                <w:sz w:val="10"/>
                <w:szCs w:val="10"/>
              </w:rPr>
              <w:t>m</w:t>
            </w:r>
            <w:r>
              <w:rPr>
                <w:rFonts w:ascii="Times New Roman" w:hAnsi="Times New Roman" w:cs="Times New Roman"/>
                <w:i/>
                <w:sz w:val="10"/>
                <w:szCs w:val="10"/>
                <w:vertAlign w:val="subscript"/>
              </w:rPr>
              <w:t>PFU</w:t>
            </w:r>
            <w:proofErr w:type="spellEnd"/>
            <w:r>
              <w:rPr>
                <w:rFonts w:ascii="Times New Roman" w:hAnsi="Times New Roman" w:cs="Times New Roman"/>
                <w:i/>
                <w:sz w:val="10"/>
                <w:szCs w:val="10"/>
              </w:rPr>
              <w:t>&gt;spec</w:t>
            </w:r>
          </w:p>
        </w:tc>
        <w:tc>
          <w:tcPr>
            <w:tcW w:w="0" w:type="auto"/>
            <w:vAlign w:val="center"/>
          </w:tcPr>
          <w:p w14:paraId="138B0ED7" w14:textId="77777777" w:rsidR="00713722" w:rsidRDefault="003B30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PFU#13</w:t>
            </w:r>
          </w:p>
          <w:p w14:paraId="58C50181" w14:textId="77777777" w:rsidR="00713722" w:rsidRDefault="0071372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0"/>
                <w:szCs w:val="10"/>
              </w:rPr>
            </w:pPr>
          </w:p>
        </w:tc>
        <w:tc>
          <w:tcPr>
            <w:tcW w:w="0" w:type="auto"/>
            <w:vAlign w:val="center"/>
          </w:tcPr>
          <w:p w14:paraId="18D7A2EF" w14:textId="77777777" w:rsidR="00713722" w:rsidRDefault="003B30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PFU#14</w:t>
            </w:r>
          </w:p>
          <w:p w14:paraId="239261F9" w14:textId="77777777" w:rsidR="00713722" w:rsidRDefault="0071372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0"/>
                <w:szCs w:val="10"/>
              </w:rPr>
            </w:pPr>
          </w:p>
        </w:tc>
        <w:tc>
          <w:tcPr>
            <w:tcW w:w="0" w:type="auto"/>
            <w:vAlign w:val="center"/>
          </w:tcPr>
          <w:p w14:paraId="41C55B4F" w14:textId="77777777" w:rsidR="00713722" w:rsidRDefault="003B30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PFU#15</w:t>
            </w:r>
          </w:p>
          <w:p w14:paraId="4B4CB4F9" w14:textId="77777777" w:rsidR="00713722" w:rsidRDefault="0071372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0"/>
                <w:szCs w:val="10"/>
              </w:rPr>
            </w:pPr>
          </w:p>
        </w:tc>
        <w:tc>
          <w:tcPr>
            <w:tcW w:w="0" w:type="auto"/>
            <w:vAlign w:val="center"/>
          </w:tcPr>
          <w:p w14:paraId="58C7950A" w14:textId="77777777" w:rsidR="00713722" w:rsidRDefault="003B30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PFU#16</w:t>
            </w:r>
          </w:p>
          <w:p w14:paraId="7BAD7FA3" w14:textId="77777777" w:rsidR="00713722" w:rsidRDefault="0071372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0"/>
                <w:szCs w:val="10"/>
              </w:rPr>
            </w:pPr>
          </w:p>
        </w:tc>
        <w:tc>
          <w:tcPr>
            <w:tcW w:w="0" w:type="auto"/>
            <w:vAlign w:val="center"/>
          </w:tcPr>
          <w:p w14:paraId="4A069CB5" w14:textId="77777777" w:rsidR="00713722" w:rsidRDefault="003B30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w:t>
            </w:r>
          </w:p>
          <w:p w14:paraId="7AB69568" w14:textId="77777777" w:rsidR="00713722" w:rsidRDefault="0071372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0"/>
                <w:szCs w:val="10"/>
              </w:rPr>
            </w:pPr>
          </w:p>
        </w:tc>
        <w:tc>
          <w:tcPr>
            <w:tcW w:w="0" w:type="auto"/>
            <w:vAlign w:val="center"/>
          </w:tcPr>
          <w:p w14:paraId="498EA5D3" w14:textId="77777777" w:rsidR="00713722" w:rsidRDefault="003B30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w:t>
            </w:r>
          </w:p>
          <w:p w14:paraId="007C70FD" w14:textId="77777777" w:rsidR="00713722" w:rsidRDefault="0071372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0"/>
                <w:szCs w:val="10"/>
              </w:rPr>
            </w:pPr>
          </w:p>
        </w:tc>
        <w:tc>
          <w:tcPr>
            <w:tcW w:w="0" w:type="auto"/>
            <w:vAlign w:val="center"/>
          </w:tcPr>
          <w:p w14:paraId="41074B83" w14:textId="77777777" w:rsidR="00713722" w:rsidRDefault="003B30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PFU#19</w:t>
            </w:r>
          </w:p>
          <w:p w14:paraId="4FE8C3DF" w14:textId="77777777" w:rsidR="00713722" w:rsidRDefault="003B30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10"/>
                <w:szCs w:val="10"/>
              </w:rPr>
            </w:pPr>
            <w:proofErr w:type="spellStart"/>
            <w:r>
              <w:rPr>
                <w:rFonts w:ascii="Times New Roman" w:hAnsi="Times New Roman" w:cs="Times New Roman"/>
                <w:i/>
                <w:sz w:val="10"/>
                <w:szCs w:val="10"/>
              </w:rPr>
              <w:t>m</w:t>
            </w:r>
            <w:r>
              <w:rPr>
                <w:rFonts w:ascii="Times New Roman" w:hAnsi="Times New Roman" w:cs="Times New Roman"/>
                <w:i/>
                <w:sz w:val="10"/>
                <w:szCs w:val="10"/>
                <w:vertAlign w:val="subscript"/>
              </w:rPr>
              <w:t>PFU</w:t>
            </w:r>
            <w:proofErr w:type="spellEnd"/>
            <w:r>
              <w:rPr>
                <w:rFonts w:ascii="Times New Roman" w:hAnsi="Times New Roman" w:cs="Times New Roman"/>
                <w:i/>
                <w:sz w:val="10"/>
                <w:szCs w:val="10"/>
              </w:rPr>
              <w:t>&gt;spec</w:t>
            </w:r>
          </w:p>
        </w:tc>
        <w:tc>
          <w:tcPr>
            <w:tcW w:w="0" w:type="auto"/>
            <w:vAlign w:val="center"/>
          </w:tcPr>
          <w:p w14:paraId="2FAF1ACE" w14:textId="77777777" w:rsidR="00713722" w:rsidRDefault="003B30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PFU#20</w:t>
            </w:r>
          </w:p>
          <w:p w14:paraId="6BA40DAD" w14:textId="77777777" w:rsidR="00713722" w:rsidRDefault="0071372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0"/>
                <w:szCs w:val="10"/>
              </w:rPr>
            </w:pPr>
          </w:p>
        </w:tc>
        <w:tc>
          <w:tcPr>
            <w:tcW w:w="0" w:type="auto"/>
            <w:vAlign w:val="center"/>
          </w:tcPr>
          <w:p w14:paraId="0FAD9292" w14:textId="77777777" w:rsidR="00713722" w:rsidRDefault="003B30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w:t>
            </w:r>
          </w:p>
          <w:p w14:paraId="10DCB419" w14:textId="77777777" w:rsidR="00713722" w:rsidRDefault="0071372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0"/>
                <w:szCs w:val="10"/>
              </w:rPr>
            </w:pPr>
          </w:p>
        </w:tc>
      </w:tr>
      <w:tr w:rsidR="00713722" w14:paraId="3DCABFD3" w14:textId="77777777" w:rsidTr="00713722">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0" w:type="auto"/>
            <w:vAlign w:val="center"/>
          </w:tcPr>
          <w:p w14:paraId="5BC79706" w14:textId="77777777" w:rsidR="00713722" w:rsidRDefault="003B306C">
            <w:pPr>
              <w:jc w:val="center"/>
              <w:rPr>
                <w:rFonts w:ascii="Times New Roman" w:hAnsi="Times New Roman" w:cs="Times New Roman"/>
                <w:sz w:val="12"/>
                <w:szCs w:val="16"/>
              </w:rPr>
            </w:pPr>
            <w:r>
              <w:rPr>
                <w:rFonts w:ascii="Times New Roman" w:hAnsi="Times New Roman" w:cs="Times New Roman"/>
                <w:sz w:val="12"/>
                <w:szCs w:val="16"/>
              </w:rPr>
              <w:t>C4</w:t>
            </w:r>
          </w:p>
        </w:tc>
        <w:tc>
          <w:tcPr>
            <w:tcW w:w="0" w:type="auto"/>
            <w:vAlign w:val="center"/>
          </w:tcPr>
          <w:p w14:paraId="12F9AEA7" w14:textId="77777777" w:rsidR="00713722" w:rsidRDefault="003B30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w:t>
            </w:r>
          </w:p>
          <w:p w14:paraId="0FADFE9C" w14:textId="77777777" w:rsidR="00713722" w:rsidRDefault="0071372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0"/>
                <w:szCs w:val="10"/>
              </w:rPr>
            </w:pPr>
          </w:p>
        </w:tc>
        <w:tc>
          <w:tcPr>
            <w:tcW w:w="0" w:type="auto"/>
            <w:vAlign w:val="center"/>
          </w:tcPr>
          <w:p w14:paraId="210D5428" w14:textId="77777777" w:rsidR="00713722" w:rsidRDefault="003B30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PFU#12</w:t>
            </w:r>
          </w:p>
          <w:p w14:paraId="17623FD3" w14:textId="77777777" w:rsidR="00713722" w:rsidRDefault="0071372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0"/>
                <w:szCs w:val="10"/>
              </w:rPr>
            </w:pPr>
          </w:p>
        </w:tc>
        <w:tc>
          <w:tcPr>
            <w:tcW w:w="0" w:type="auto"/>
            <w:vAlign w:val="center"/>
          </w:tcPr>
          <w:p w14:paraId="2F374B75" w14:textId="77777777" w:rsidR="00713722" w:rsidRDefault="003B30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PFU#9</w:t>
            </w:r>
          </w:p>
          <w:p w14:paraId="77569E1E" w14:textId="77777777" w:rsidR="00713722" w:rsidRDefault="0071372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0"/>
                <w:szCs w:val="10"/>
              </w:rPr>
            </w:pPr>
          </w:p>
        </w:tc>
        <w:tc>
          <w:tcPr>
            <w:tcW w:w="0" w:type="auto"/>
            <w:vAlign w:val="center"/>
          </w:tcPr>
          <w:p w14:paraId="50FCE433" w14:textId="77777777" w:rsidR="00713722" w:rsidRDefault="003B30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PFU#10</w:t>
            </w:r>
          </w:p>
          <w:p w14:paraId="10CB69BF" w14:textId="77777777" w:rsidR="00713722" w:rsidRDefault="0071372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0"/>
                <w:szCs w:val="10"/>
              </w:rPr>
            </w:pPr>
          </w:p>
        </w:tc>
        <w:tc>
          <w:tcPr>
            <w:tcW w:w="0" w:type="auto"/>
            <w:vAlign w:val="center"/>
          </w:tcPr>
          <w:p w14:paraId="66A48978" w14:textId="77777777" w:rsidR="00713722" w:rsidRDefault="003B30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PFU#11</w:t>
            </w:r>
          </w:p>
          <w:p w14:paraId="513AAC91" w14:textId="77777777" w:rsidR="00713722" w:rsidRDefault="0071372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0"/>
                <w:szCs w:val="10"/>
              </w:rPr>
            </w:pPr>
          </w:p>
        </w:tc>
        <w:tc>
          <w:tcPr>
            <w:tcW w:w="0" w:type="auto"/>
            <w:vAlign w:val="center"/>
          </w:tcPr>
          <w:p w14:paraId="52FB06B3" w14:textId="77777777" w:rsidR="00713722" w:rsidRDefault="003B30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PFU#8</w:t>
            </w:r>
          </w:p>
          <w:p w14:paraId="033CDA92" w14:textId="77777777" w:rsidR="00713722" w:rsidRDefault="003B30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i/>
                <w:sz w:val="10"/>
                <w:szCs w:val="10"/>
              </w:rPr>
            </w:pPr>
            <w:proofErr w:type="spellStart"/>
            <w:r>
              <w:rPr>
                <w:rFonts w:ascii="Times New Roman" w:hAnsi="Times New Roman" w:cs="Times New Roman"/>
                <w:i/>
                <w:sz w:val="10"/>
                <w:szCs w:val="10"/>
              </w:rPr>
              <w:t>m</w:t>
            </w:r>
            <w:r>
              <w:rPr>
                <w:rFonts w:ascii="Times New Roman" w:hAnsi="Times New Roman" w:cs="Times New Roman"/>
                <w:i/>
                <w:sz w:val="10"/>
                <w:szCs w:val="10"/>
                <w:vertAlign w:val="subscript"/>
              </w:rPr>
              <w:t>PFU</w:t>
            </w:r>
            <w:proofErr w:type="spellEnd"/>
            <w:r>
              <w:rPr>
                <w:rFonts w:ascii="Times New Roman" w:hAnsi="Times New Roman" w:cs="Times New Roman"/>
                <w:i/>
                <w:sz w:val="10"/>
                <w:szCs w:val="10"/>
              </w:rPr>
              <w:t>&gt;spec</w:t>
            </w:r>
          </w:p>
        </w:tc>
        <w:tc>
          <w:tcPr>
            <w:tcW w:w="0" w:type="auto"/>
            <w:vAlign w:val="center"/>
          </w:tcPr>
          <w:p w14:paraId="5099C8D6" w14:textId="77777777" w:rsidR="00713722" w:rsidRDefault="003B30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PFU#13</w:t>
            </w:r>
          </w:p>
          <w:p w14:paraId="36BAA39E" w14:textId="77777777" w:rsidR="00713722" w:rsidRDefault="003B306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0"/>
                <w:szCs w:val="10"/>
              </w:rPr>
            </w:pPr>
            <w:proofErr w:type="spellStart"/>
            <w:r>
              <w:rPr>
                <w:rFonts w:ascii="Times New Roman" w:hAnsi="Times New Roman" w:cs="Times New Roman"/>
                <w:i/>
                <w:sz w:val="10"/>
                <w:szCs w:val="10"/>
              </w:rPr>
              <w:t>m</w:t>
            </w:r>
            <w:r>
              <w:rPr>
                <w:rFonts w:ascii="Times New Roman" w:hAnsi="Times New Roman" w:cs="Times New Roman"/>
                <w:i/>
                <w:sz w:val="10"/>
                <w:szCs w:val="10"/>
                <w:vertAlign w:val="subscript"/>
              </w:rPr>
              <w:t>PFU</w:t>
            </w:r>
            <w:proofErr w:type="spellEnd"/>
            <w:r>
              <w:rPr>
                <w:rFonts w:ascii="Times New Roman" w:hAnsi="Times New Roman" w:cs="Times New Roman"/>
                <w:i/>
                <w:sz w:val="10"/>
                <w:szCs w:val="10"/>
              </w:rPr>
              <w:t>&gt;spec</w:t>
            </w:r>
          </w:p>
        </w:tc>
        <w:tc>
          <w:tcPr>
            <w:tcW w:w="0" w:type="auto"/>
            <w:vAlign w:val="center"/>
          </w:tcPr>
          <w:p w14:paraId="3123C821" w14:textId="77777777" w:rsidR="00713722" w:rsidRDefault="003B30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PFU#14</w:t>
            </w:r>
          </w:p>
          <w:p w14:paraId="44C16AC3" w14:textId="77777777" w:rsidR="00713722" w:rsidRDefault="0071372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0"/>
                <w:szCs w:val="10"/>
              </w:rPr>
            </w:pPr>
          </w:p>
        </w:tc>
        <w:tc>
          <w:tcPr>
            <w:tcW w:w="0" w:type="auto"/>
            <w:vAlign w:val="center"/>
          </w:tcPr>
          <w:p w14:paraId="4B298D56" w14:textId="77777777" w:rsidR="00713722" w:rsidRDefault="003B30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PFU#15</w:t>
            </w:r>
          </w:p>
          <w:p w14:paraId="141FF58F" w14:textId="77777777" w:rsidR="00713722" w:rsidRDefault="0071372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0"/>
                <w:szCs w:val="10"/>
              </w:rPr>
            </w:pPr>
          </w:p>
        </w:tc>
        <w:tc>
          <w:tcPr>
            <w:tcW w:w="0" w:type="auto"/>
            <w:vAlign w:val="center"/>
          </w:tcPr>
          <w:p w14:paraId="291C3635" w14:textId="77777777" w:rsidR="00713722" w:rsidRDefault="003B30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PFU#16</w:t>
            </w:r>
          </w:p>
          <w:p w14:paraId="3A585F21" w14:textId="77777777" w:rsidR="00713722" w:rsidRDefault="0071372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0"/>
                <w:szCs w:val="10"/>
              </w:rPr>
            </w:pPr>
          </w:p>
        </w:tc>
        <w:tc>
          <w:tcPr>
            <w:tcW w:w="0" w:type="auto"/>
            <w:vAlign w:val="center"/>
          </w:tcPr>
          <w:p w14:paraId="6B464097" w14:textId="77777777" w:rsidR="00713722" w:rsidRDefault="003B30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PFU#17</w:t>
            </w:r>
          </w:p>
          <w:p w14:paraId="0128C543" w14:textId="77777777" w:rsidR="00713722" w:rsidRDefault="003B30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0"/>
                <w:szCs w:val="10"/>
              </w:rPr>
            </w:pPr>
            <w:proofErr w:type="spellStart"/>
            <w:r>
              <w:rPr>
                <w:rFonts w:ascii="Times New Roman" w:hAnsi="Times New Roman" w:cs="Times New Roman"/>
                <w:i/>
                <w:sz w:val="10"/>
                <w:szCs w:val="10"/>
              </w:rPr>
              <w:t>m</w:t>
            </w:r>
            <w:r>
              <w:rPr>
                <w:rFonts w:ascii="Times New Roman" w:hAnsi="Times New Roman" w:cs="Times New Roman"/>
                <w:i/>
                <w:sz w:val="10"/>
                <w:szCs w:val="10"/>
                <w:vertAlign w:val="subscript"/>
              </w:rPr>
              <w:t>PFU</w:t>
            </w:r>
            <w:proofErr w:type="spellEnd"/>
            <w:r>
              <w:rPr>
                <w:rFonts w:ascii="Times New Roman" w:hAnsi="Times New Roman" w:cs="Times New Roman"/>
                <w:i/>
                <w:sz w:val="10"/>
                <w:szCs w:val="10"/>
              </w:rPr>
              <w:t>&gt;spec</w:t>
            </w:r>
          </w:p>
        </w:tc>
        <w:tc>
          <w:tcPr>
            <w:tcW w:w="0" w:type="auto"/>
            <w:vAlign w:val="center"/>
          </w:tcPr>
          <w:p w14:paraId="14245E1B" w14:textId="77777777" w:rsidR="00713722" w:rsidRDefault="003B30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PFU#18</w:t>
            </w:r>
          </w:p>
          <w:p w14:paraId="523ADF37" w14:textId="77777777" w:rsidR="00713722" w:rsidRDefault="0071372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0"/>
                <w:szCs w:val="10"/>
              </w:rPr>
            </w:pPr>
          </w:p>
        </w:tc>
        <w:tc>
          <w:tcPr>
            <w:tcW w:w="0" w:type="auto"/>
            <w:vAlign w:val="center"/>
          </w:tcPr>
          <w:p w14:paraId="3792292B" w14:textId="77777777" w:rsidR="00713722" w:rsidRDefault="003B30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PFU#19</w:t>
            </w:r>
          </w:p>
          <w:p w14:paraId="7D42333B" w14:textId="77777777" w:rsidR="00713722" w:rsidRDefault="003B30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10"/>
                <w:szCs w:val="10"/>
              </w:rPr>
            </w:pPr>
            <w:proofErr w:type="spellStart"/>
            <w:r>
              <w:rPr>
                <w:rFonts w:ascii="Times New Roman" w:hAnsi="Times New Roman" w:cs="Times New Roman"/>
                <w:i/>
                <w:sz w:val="10"/>
                <w:szCs w:val="10"/>
              </w:rPr>
              <w:t>m</w:t>
            </w:r>
            <w:r>
              <w:rPr>
                <w:rFonts w:ascii="Times New Roman" w:hAnsi="Times New Roman" w:cs="Times New Roman"/>
                <w:i/>
                <w:sz w:val="10"/>
                <w:szCs w:val="10"/>
                <w:vertAlign w:val="subscript"/>
              </w:rPr>
              <w:t>PFU</w:t>
            </w:r>
            <w:proofErr w:type="spellEnd"/>
            <w:r>
              <w:rPr>
                <w:rFonts w:ascii="Times New Roman" w:hAnsi="Times New Roman" w:cs="Times New Roman"/>
                <w:i/>
                <w:sz w:val="10"/>
                <w:szCs w:val="10"/>
              </w:rPr>
              <w:t>&gt;spec</w:t>
            </w:r>
          </w:p>
        </w:tc>
        <w:tc>
          <w:tcPr>
            <w:tcW w:w="0" w:type="auto"/>
            <w:vAlign w:val="center"/>
          </w:tcPr>
          <w:p w14:paraId="6FB44BC0" w14:textId="77777777" w:rsidR="00713722" w:rsidRDefault="003B30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PFU#7</w:t>
            </w:r>
          </w:p>
          <w:p w14:paraId="72CB058D" w14:textId="77777777" w:rsidR="00713722" w:rsidRDefault="0071372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0"/>
                <w:szCs w:val="10"/>
              </w:rPr>
            </w:pPr>
          </w:p>
        </w:tc>
        <w:tc>
          <w:tcPr>
            <w:tcW w:w="0" w:type="auto"/>
            <w:vAlign w:val="center"/>
          </w:tcPr>
          <w:p w14:paraId="71A0D55A" w14:textId="77777777" w:rsidR="00713722" w:rsidRDefault="003B306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PFU#20</w:t>
            </w:r>
          </w:p>
          <w:p w14:paraId="4225C386" w14:textId="77777777" w:rsidR="00713722" w:rsidRDefault="0071372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0"/>
                <w:szCs w:val="10"/>
              </w:rPr>
            </w:pPr>
          </w:p>
        </w:tc>
      </w:tr>
      <w:tr w:rsidR="00713722" w14:paraId="2D32BDB7" w14:textId="77777777" w:rsidTr="00713722">
        <w:trPr>
          <w:trHeight w:val="428"/>
        </w:trPr>
        <w:tc>
          <w:tcPr>
            <w:cnfStyle w:val="001000000000" w:firstRow="0" w:lastRow="0" w:firstColumn="1" w:lastColumn="0" w:oddVBand="0" w:evenVBand="0" w:oddHBand="0" w:evenHBand="0" w:firstRowFirstColumn="0" w:firstRowLastColumn="0" w:lastRowFirstColumn="0" w:lastRowLastColumn="0"/>
            <w:tcW w:w="0" w:type="auto"/>
            <w:vAlign w:val="center"/>
          </w:tcPr>
          <w:p w14:paraId="262DDAD2" w14:textId="77777777" w:rsidR="00713722" w:rsidRDefault="003B306C">
            <w:pPr>
              <w:jc w:val="center"/>
              <w:rPr>
                <w:rFonts w:ascii="Times New Roman" w:hAnsi="Times New Roman" w:cs="Times New Roman"/>
                <w:sz w:val="12"/>
                <w:szCs w:val="16"/>
              </w:rPr>
            </w:pPr>
            <w:r>
              <w:rPr>
                <w:rFonts w:ascii="Times New Roman" w:hAnsi="Times New Roman" w:cs="Times New Roman"/>
                <w:sz w:val="12"/>
                <w:szCs w:val="16"/>
              </w:rPr>
              <w:t>C5</w:t>
            </w:r>
          </w:p>
        </w:tc>
        <w:tc>
          <w:tcPr>
            <w:tcW w:w="0" w:type="auto"/>
            <w:vAlign w:val="center"/>
          </w:tcPr>
          <w:p w14:paraId="4830639C" w14:textId="77777777" w:rsidR="00713722" w:rsidRDefault="003B30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w:t>
            </w:r>
          </w:p>
        </w:tc>
        <w:tc>
          <w:tcPr>
            <w:tcW w:w="0" w:type="auto"/>
            <w:vAlign w:val="center"/>
          </w:tcPr>
          <w:p w14:paraId="036A2FCB" w14:textId="77777777" w:rsidR="00713722" w:rsidRDefault="003B30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w:t>
            </w:r>
          </w:p>
        </w:tc>
        <w:tc>
          <w:tcPr>
            <w:tcW w:w="0" w:type="auto"/>
            <w:vAlign w:val="center"/>
          </w:tcPr>
          <w:p w14:paraId="1BB8233D" w14:textId="77777777" w:rsidR="00713722" w:rsidRDefault="003B30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w:t>
            </w:r>
          </w:p>
        </w:tc>
        <w:tc>
          <w:tcPr>
            <w:tcW w:w="0" w:type="auto"/>
            <w:vAlign w:val="center"/>
          </w:tcPr>
          <w:p w14:paraId="022CA040" w14:textId="77777777" w:rsidR="00713722" w:rsidRDefault="003B30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w:t>
            </w:r>
          </w:p>
        </w:tc>
        <w:tc>
          <w:tcPr>
            <w:tcW w:w="0" w:type="auto"/>
            <w:vAlign w:val="center"/>
          </w:tcPr>
          <w:p w14:paraId="050C5680" w14:textId="77777777" w:rsidR="00713722" w:rsidRDefault="003B30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w:t>
            </w:r>
          </w:p>
        </w:tc>
        <w:tc>
          <w:tcPr>
            <w:tcW w:w="0" w:type="auto"/>
            <w:vAlign w:val="center"/>
          </w:tcPr>
          <w:p w14:paraId="455F162A" w14:textId="77777777" w:rsidR="00713722" w:rsidRDefault="003B30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w:t>
            </w:r>
          </w:p>
        </w:tc>
        <w:tc>
          <w:tcPr>
            <w:tcW w:w="0" w:type="auto"/>
            <w:vAlign w:val="center"/>
          </w:tcPr>
          <w:p w14:paraId="6BE2136D" w14:textId="77777777" w:rsidR="00713722" w:rsidRDefault="003B30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w:t>
            </w:r>
          </w:p>
        </w:tc>
        <w:tc>
          <w:tcPr>
            <w:tcW w:w="0" w:type="auto"/>
            <w:vAlign w:val="center"/>
          </w:tcPr>
          <w:p w14:paraId="5B1026C5" w14:textId="77777777" w:rsidR="00713722" w:rsidRDefault="003B30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w:t>
            </w:r>
          </w:p>
        </w:tc>
        <w:tc>
          <w:tcPr>
            <w:tcW w:w="0" w:type="auto"/>
            <w:vAlign w:val="center"/>
          </w:tcPr>
          <w:p w14:paraId="15AC3C3E" w14:textId="77777777" w:rsidR="00713722" w:rsidRDefault="003B30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w:t>
            </w:r>
          </w:p>
        </w:tc>
        <w:tc>
          <w:tcPr>
            <w:tcW w:w="0" w:type="auto"/>
            <w:vAlign w:val="center"/>
          </w:tcPr>
          <w:p w14:paraId="0B8FE6DA" w14:textId="77777777" w:rsidR="00713722" w:rsidRDefault="003B30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w:t>
            </w:r>
          </w:p>
        </w:tc>
        <w:tc>
          <w:tcPr>
            <w:tcW w:w="0" w:type="auto"/>
            <w:vAlign w:val="center"/>
          </w:tcPr>
          <w:p w14:paraId="2A97E1E2" w14:textId="77777777" w:rsidR="00713722" w:rsidRDefault="003B30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w:t>
            </w:r>
          </w:p>
        </w:tc>
        <w:tc>
          <w:tcPr>
            <w:tcW w:w="0" w:type="auto"/>
            <w:vAlign w:val="center"/>
          </w:tcPr>
          <w:p w14:paraId="1FC166C8" w14:textId="77777777" w:rsidR="00713722" w:rsidRDefault="003B30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PFU#8</w:t>
            </w:r>
          </w:p>
        </w:tc>
        <w:tc>
          <w:tcPr>
            <w:tcW w:w="0" w:type="auto"/>
            <w:vAlign w:val="center"/>
          </w:tcPr>
          <w:p w14:paraId="5990CBAA" w14:textId="77777777" w:rsidR="00713722" w:rsidRDefault="003B30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w:t>
            </w:r>
          </w:p>
        </w:tc>
        <w:tc>
          <w:tcPr>
            <w:tcW w:w="0" w:type="auto"/>
            <w:vAlign w:val="center"/>
          </w:tcPr>
          <w:p w14:paraId="22E21DC3" w14:textId="77777777" w:rsidR="00713722" w:rsidRDefault="003B306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w:t>
            </w:r>
          </w:p>
        </w:tc>
        <w:tc>
          <w:tcPr>
            <w:tcW w:w="0" w:type="auto"/>
            <w:vAlign w:val="center"/>
          </w:tcPr>
          <w:p w14:paraId="579C95FC" w14:textId="77777777" w:rsidR="00713722" w:rsidRDefault="003B306C">
            <w:pPr>
              <w:keepNext/>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0"/>
                <w:szCs w:val="10"/>
              </w:rPr>
            </w:pPr>
            <w:r>
              <w:rPr>
                <w:rFonts w:ascii="Times New Roman" w:hAnsi="Times New Roman" w:cs="Times New Roman"/>
                <w:sz w:val="10"/>
                <w:szCs w:val="10"/>
              </w:rPr>
              <w:t>-</w:t>
            </w:r>
          </w:p>
        </w:tc>
      </w:tr>
    </w:tbl>
    <w:p w14:paraId="0EA4CECE" w14:textId="5A4DC378" w:rsidR="00713722" w:rsidRDefault="003B306C">
      <w:pPr>
        <w:pStyle w:val="Lgende"/>
      </w:pPr>
      <w:r>
        <w:t xml:space="preserve">Table </w:t>
      </w:r>
      <w:r>
        <w:fldChar w:fldCharType="begin"/>
      </w:r>
      <w:r>
        <w:instrText xml:space="preserve"> SEQ Table \* ARABIC </w:instrText>
      </w:r>
      <w:r>
        <w:fldChar w:fldCharType="separate"/>
      </w:r>
      <w:r w:rsidR="00852424">
        <w:rPr>
          <w:noProof/>
        </w:rPr>
        <w:t>1</w:t>
      </w:r>
      <w:r>
        <w:fldChar w:fldCharType="end"/>
      </w:r>
      <w:r>
        <w:t>: identification (</w:t>
      </w:r>
      <w:proofErr w:type="gramStart"/>
      <w:r>
        <w:t>Wi</w:t>
      </w:r>
      <w:proofErr w:type="gramEnd"/>
      <w:r>
        <w:t>) and toroidal position (</w:t>
      </w:r>
      <w:proofErr w:type="spellStart"/>
      <w:r>
        <w:t>PFU#j</w:t>
      </w:r>
      <w:proofErr w:type="spellEnd"/>
      <w:r>
        <w:t>) of the non-</w:t>
      </w:r>
      <w:proofErr w:type="spellStart"/>
      <w:r>
        <w:t>beveled</w:t>
      </w:r>
      <w:proofErr w:type="spellEnd"/>
      <w:r>
        <w:t xml:space="preserve"> ITER-like PFUs installed on the divertor test sector during the first phase of operation of WEST. </w:t>
      </w:r>
      <w:proofErr w:type="spellStart"/>
      <w:r>
        <w:t>Unchamfered</w:t>
      </w:r>
      <w:proofErr w:type="spellEnd"/>
      <w:r>
        <w:t xml:space="preserve"> ITER-like PFUs are indicated by the label ‘</w:t>
      </w:r>
      <w:proofErr w:type="spellStart"/>
      <w:r>
        <w:t>unch</w:t>
      </w:r>
      <w:proofErr w:type="spellEnd"/>
      <w:r>
        <w:t xml:space="preserve">’. ITER-like PFUs with a relative vertical misalignment </w:t>
      </w:r>
      <w:proofErr w:type="spellStart"/>
      <w:r>
        <w:t>m</w:t>
      </w:r>
      <w:r>
        <w:rPr>
          <w:vertAlign w:val="subscript"/>
        </w:rPr>
        <w:t>PFU</w:t>
      </w:r>
      <w:proofErr w:type="spellEnd"/>
      <w:r>
        <w:t xml:space="preserve"> exceeding the design specifications of 0.3 mm are also indicated.</w:t>
      </w:r>
    </w:p>
    <w:p w14:paraId="639E6696" w14:textId="77777777" w:rsidR="00713722" w:rsidRDefault="00713722">
      <w:pPr>
        <w:spacing w:after="0"/>
        <w:rPr>
          <w:rFonts w:ascii="Times New Roman" w:hAnsi="Times New Roman" w:cs="Times New Roman"/>
          <w:highlight w:val="cyan"/>
        </w:rPr>
      </w:pPr>
    </w:p>
    <w:p w14:paraId="4ED279B5" w14:textId="77777777" w:rsidR="00713722" w:rsidRPr="00764BEA" w:rsidRDefault="003B306C">
      <w:pPr>
        <w:pStyle w:val="Papier"/>
        <w:numPr>
          <w:ilvl w:val="0"/>
          <w:numId w:val="0"/>
        </w:numPr>
        <w:spacing w:after="0"/>
        <w:ind w:left="284" w:hanging="284"/>
        <w:rPr>
          <w:b w:val="0"/>
          <w:i/>
        </w:rPr>
      </w:pPr>
      <w:r>
        <w:rPr>
          <w:b w:val="0"/>
          <w:i/>
        </w:rPr>
        <w:t xml:space="preserve">2.2 Plasma configuration </w:t>
      </w:r>
      <w:r w:rsidRPr="00764BEA">
        <w:rPr>
          <w:b w:val="0"/>
          <w:i/>
        </w:rPr>
        <w:t>on the divertor test targets</w:t>
      </w:r>
    </w:p>
    <w:p w14:paraId="7B940033" w14:textId="77777777" w:rsidR="00713722" w:rsidRPr="00764BEA" w:rsidRDefault="00713722">
      <w:pPr>
        <w:pStyle w:val="Papier"/>
        <w:numPr>
          <w:ilvl w:val="0"/>
          <w:numId w:val="0"/>
        </w:numPr>
        <w:spacing w:after="0"/>
        <w:ind w:left="284" w:hanging="284"/>
        <w:rPr>
          <w:b w:val="0"/>
          <w:i/>
        </w:rPr>
      </w:pPr>
    </w:p>
    <w:p w14:paraId="77D8907F" w14:textId="1AD31508" w:rsidR="00713722" w:rsidRPr="00764BEA" w:rsidRDefault="003B306C">
      <w:pPr>
        <w:spacing w:after="0"/>
        <w:jc w:val="both"/>
        <w:rPr>
          <w:rFonts w:ascii="Times New Roman" w:hAnsi="Times New Roman" w:cs="Times New Roman"/>
          <w:szCs w:val="20"/>
        </w:rPr>
      </w:pPr>
      <w:r w:rsidRPr="00764BEA">
        <w:rPr>
          <w:rFonts w:ascii="Times New Roman" w:hAnsi="Times New Roman" w:cs="Times New Roman"/>
          <w:szCs w:val="20"/>
        </w:rPr>
        <w:t xml:space="preserve">The toroidal position of the ITER-like PFUs on the divertor test sector was chosen according to plasma loading, with the aim of maximizing heat and particle fluxes deposited onto their top surface. As shown in figure 2b, the plasma pattern obtained by simulation using the </w:t>
      </w:r>
      <w:proofErr w:type="spellStart"/>
      <w:r w:rsidRPr="00764BEA">
        <w:rPr>
          <w:rFonts w:ascii="Times New Roman" w:hAnsi="Times New Roman" w:cs="Times New Roman"/>
          <w:szCs w:val="20"/>
        </w:rPr>
        <w:t>PFCFlux</w:t>
      </w:r>
      <w:proofErr w:type="spellEnd"/>
      <w:r w:rsidRPr="00764BEA">
        <w:rPr>
          <w:rFonts w:ascii="Times New Roman" w:hAnsi="Times New Roman" w:cs="Times New Roman"/>
          <w:szCs w:val="20"/>
        </w:rPr>
        <w:t xml:space="preserve"> code [12] on the test sector consists in maximum and minimum heat loads areas alternating on the high field side (HFS) and low field side (LFS) due to the ripple effect. The ITER-like PFUs installed in toroidal position #7-20 benefited from 2 maximum heat loadings, one in the HFS and one in the LFS, referred as max inner strike point (ISP) and max outer strike point (OSP) respectively. In these areas, the angle of incidence α of the magnetic field lines is 2-3</w:t>
      </w:r>
      <w:r w:rsidR="00F62602">
        <w:rPr>
          <w:rFonts w:ascii="Times New Roman" w:hAnsi="Times New Roman" w:cs="Times New Roman"/>
          <w:szCs w:val="20"/>
        </w:rPr>
        <w:t> </w:t>
      </w:r>
      <w:r w:rsidRPr="00764BEA">
        <w:rPr>
          <w:rFonts w:ascii="Times New Roman" w:hAnsi="Times New Roman" w:cs="Times New Roman"/>
          <w:szCs w:val="20"/>
        </w:rPr>
        <w:t>°. Also, one same tile has two strike points (SP). It must be noted that in WEST, as in a number of tokamaks, there is an inner/outer asymmetry in the divertor profiles, which gives rise to higher steady state loads on the LFS (max OSP). This inner/outer asymmetry has been evaluated with a ratio of 1/4 and 3/4, respectively [8].</w:t>
      </w:r>
    </w:p>
    <w:p w14:paraId="4A2C4E99" w14:textId="77777777" w:rsidR="00713722" w:rsidRPr="00764BEA" w:rsidRDefault="00713722">
      <w:pPr>
        <w:spacing w:after="0"/>
        <w:jc w:val="both"/>
        <w:rPr>
          <w:rFonts w:ascii="Times New Roman" w:hAnsi="Times New Roman" w:cs="Times New Roman"/>
          <w:szCs w:val="20"/>
        </w:rPr>
      </w:pPr>
    </w:p>
    <w:p w14:paraId="20D0242B" w14:textId="77777777" w:rsidR="00713722" w:rsidRDefault="003B306C">
      <w:pPr>
        <w:pStyle w:val="soustitrepapier"/>
        <w:jc w:val="both"/>
        <w:rPr>
          <w:i w:val="0"/>
          <w:szCs w:val="20"/>
        </w:rPr>
      </w:pPr>
      <w:r w:rsidRPr="00764BEA">
        <w:rPr>
          <w:i w:val="0"/>
          <w:szCs w:val="20"/>
        </w:rPr>
        <w:t>All radial positions on divertor tiles are described using the so-called s-coordinate</w:t>
      </w:r>
      <w:r>
        <w:rPr>
          <w:i w:val="0"/>
          <w:szCs w:val="20"/>
        </w:rPr>
        <w:t xml:space="preserve"> system, starting at the inner end of the W-coated graphite tiles and following the tile surfaces from the HFS to the LFS (figure 2a). The direction of the plasma flux at the ISP and OSP is indicated by the arrows, allowing therefore to define the trailing poloidal edge and leading poloidal edge of the divertor targets directly exposed to the parallel heat flux (figure 2c).</w:t>
      </w:r>
    </w:p>
    <w:p w14:paraId="6C083E44" w14:textId="77777777" w:rsidR="00713722" w:rsidRDefault="00713722">
      <w:pPr>
        <w:pStyle w:val="soustitrepapier"/>
        <w:jc w:val="both"/>
        <w:rPr>
          <w:i w:val="0"/>
          <w:szCs w:val="20"/>
        </w:rPr>
      </w:pPr>
    </w:p>
    <w:p w14:paraId="13499CD5" w14:textId="77777777" w:rsidR="00713722" w:rsidRDefault="003B306C">
      <w:pPr>
        <w:pStyle w:val="soustitrepapier"/>
        <w:jc w:val="center"/>
        <w:rPr>
          <w:rStyle w:val="Marquedecommentaire"/>
          <w:rFonts w:asciiTheme="minorHAnsi" w:hAnsiTheme="minorHAnsi" w:cstheme="minorBidi"/>
          <w:i w:val="0"/>
        </w:rPr>
      </w:pPr>
      <w:r>
        <w:rPr>
          <w:rFonts w:asciiTheme="minorHAnsi" w:hAnsiTheme="minorHAnsi" w:cstheme="minorBidi"/>
          <w:i w:val="0"/>
          <w:noProof/>
          <w:sz w:val="16"/>
          <w:szCs w:val="16"/>
          <w:lang w:val="fr-FR" w:eastAsia="fr-FR"/>
        </w:rPr>
        <w:lastRenderedPageBreak/>
        <w:drawing>
          <wp:inline distT="0" distB="0" distL="0" distR="0" wp14:anchorId="38FAE409" wp14:editId="0C0AEC70">
            <wp:extent cx="5251450" cy="2032000"/>
            <wp:effectExtent l="0" t="0" r="635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2_new_new.jpg"/>
                    <pic:cNvPicPr/>
                  </pic:nvPicPr>
                  <pic:blipFill rotWithShape="1">
                    <a:blip r:embed="rId8" cstate="print">
                      <a:extLst>
                        <a:ext uri="{28A0092B-C50C-407E-A947-70E740481C1C}">
                          <a14:useLocalDpi xmlns:a14="http://schemas.microsoft.com/office/drawing/2010/main" val="0"/>
                        </a:ext>
                      </a:extLst>
                    </a:blip>
                    <a:srcRect l="4299" t="9491" r="4542" b="10589"/>
                    <a:stretch/>
                  </pic:blipFill>
                  <pic:spPr bwMode="auto">
                    <a:xfrm>
                      <a:off x="0" y="0"/>
                      <a:ext cx="5251450" cy="2032000"/>
                    </a:xfrm>
                    <a:prstGeom prst="rect">
                      <a:avLst/>
                    </a:prstGeom>
                    <a:ln>
                      <a:noFill/>
                    </a:ln>
                    <a:extLst>
                      <a:ext uri="{53640926-AAD7-44D8-BBD7-CCE9431645EC}">
                        <a14:shadowObscured xmlns:a14="http://schemas.microsoft.com/office/drawing/2010/main"/>
                      </a:ext>
                    </a:extLst>
                  </pic:spPr>
                </pic:pic>
              </a:graphicData>
            </a:graphic>
          </wp:inline>
        </w:drawing>
      </w:r>
    </w:p>
    <w:p w14:paraId="0A126109" w14:textId="79B5A136" w:rsidR="00713722" w:rsidRDefault="003B306C">
      <w:pPr>
        <w:pStyle w:val="soustitrepapier"/>
        <w:spacing w:after="0"/>
        <w:jc w:val="center"/>
      </w:pPr>
      <w:r>
        <w:rPr>
          <w:iCs/>
          <w:color w:val="44546A" w:themeColor="text2"/>
          <w:sz w:val="18"/>
          <w:szCs w:val="18"/>
        </w:rPr>
        <w:t xml:space="preserve">Figure </w:t>
      </w:r>
      <w:r>
        <w:rPr>
          <w:iCs/>
          <w:color w:val="44546A" w:themeColor="text2"/>
          <w:sz w:val="18"/>
          <w:szCs w:val="18"/>
        </w:rPr>
        <w:fldChar w:fldCharType="begin"/>
      </w:r>
      <w:r>
        <w:rPr>
          <w:iCs/>
          <w:color w:val="44546A" w:themeColor="text2"/>
          <w:sz w:val="18"/>
          <w:szCs w:val="18"/>
        </w:rPr>
        <w:instrText xml:space="preserve"> SEQ Figure \* ARABIC </w:instrText>
      </w:r>
      <w:r>
        <w:rPr>
          <w:iCs/>
          <w:color w:val="44546A" w:themeColor="text2"/>
          <w:sz w:val="18"/>
          <w:szCs w:val="18"/>
        </w:rPr>
        <w:fldChar w:fldCharType="separate"/>
      </w:r>
      <w:r w:rsidR="00852424">
        <w:rPr>
          <w:iCs/>
          <w:noProof/>
          <w:color w:val="44546A" w:themeColor="text2"/>
          <w:sz w:val="18"/>
          <w:szCs w:val="18"/>
        </w:rPr>
        <w:t>2</w:t>
      </w:r>
      <w:r>
        <w:rPr>
          <w:iCs/>
          <w:color w:val="44546A" w:themeColor="text2"/>
          <w:sz w:val="18"/>
          <w:szCs w:val="18"/>
        </w:rPr>
        <w:fldChar w:fldCharType="end"/>
      </w:r>
      <w:r>
        <w:rPr>
          <w:iCs/>
          <w:color w:val="44546A" w:themeColor="text2"/>
          <w:sz w:val="18"/>
          <w:szCs w:val="18"/>
        </w:rPr>
        <w:t xml:space="preserve">: (a) cross-section view of WEST showing the poloidal magnetic field configuration (HFS=high field side / LFS=low field side). The s-coordinate (in mm) starts at the inner end (HFS) </w:t>
      </w:r>
      <w:r w:rsidRPr="00D41342">
        <w:rPr>
          <w:iCs/>
          <w:color w:val="44546A" w:themeColor="text2"/>
          <w:sz w:val="18"/>
          <w:szCs w:val="18"/>
        </w:rPr>
        <w:t>of the divertor and</w:t>
      </w:r>
      <w:r>
        <w:rPr>
          <w:iCs/>
          <w:color w:val="44546A" w:themeColor="text2"/>
          <w:sz w:val="18"/>
          <w:szCs w:val="18"/>
        </w:rPr>
        <w:t xml:space="preserve"> follows the radial direction</w:t>
      </w:r>
      <w:r>
        <w:rPr>
          <w:i w:val="0"/>
          <w:iCs/>
          <w:color w:val="44546A" w:themeColor="text2"/>
          <w:sz w:val="18"/>
          <w:szCs w:val="18"/>
        </w:rPr>
        <w:t>.</w:t>
      </w:r>
      <w:r>
        <w:rPr>
          <w:iCs/>
          <w:color w:val="44546A" w:themeColor="text2"/>
          <w:sz w:val="18"/>
          <w:szCs w:val="18"/>
        </w:rPr>
        <w:t xml:space="preserve"> (b) </w:t>
      </w:r>
      <w:proofErr w:type="gramStart"/>
      <w:r>
        <w:rPr>
          <w:iCs/>
          <w:color w:val="44546A" w:themeColor="text2"/>
          <w:sz w:val="18"/>
          <w:szCs w:val="18"/>
        </w:rPr>
        <w:t>modulated</w:t>
      </w:r>
      <w:proofErr w:type="gramEnd"/>
      <w:r>
        <w:rPr>
          <w:iCs/>
          <w:color w:val="44546A" w:themeColor="text2"/>
          <w:sz w:val="18"/>
          <w:szCs w:val="18"/>
        </w:rPr>
        <w:t xml:space="preserve"> heat load pattern simulated by </w:t>
      </w:r>
      <w:proofErr w:type="spellStart"/>
      <w:r>
        <w:rPr>
          <w:iCs/>
          <w:color w:val="44546A" w:themeColor="text2"/>
          <w:sz w:val="18"/>
          <w:szCs w:val="18"/>
        </w:rPr>
        <w:t>PFCFlux</w:t>
      </w:r>
      <w:proofErr w:type="spellEnd"/>
      <w:r>
        <w:rPr>
          <w:iCs/>
          <w:color w:val="44546A" w:themeColor="text2"/>
          <w:sz w:val="18"/>
          <w:szCs w:val="18"/>
        </w:rPr>
        <w:t xml:space="preserve"> </w:t>
      </w:r>
      <w:r w:rsidRPr="00764BEA">
        <w:rPr>
          <w:iCs/>
          <w:color w:val="44546A" w:themeColor="text2"/>
          <w:sz w:val="18"/>
          <w:szCs w:val="18"/>
        </w:rPr>
        <w:t xml:space="preserve">on the divertor test sector during C4 due to the ripple effect. </w:t>
      </w:r>
      <w:proofErr w:type="gramStart"/>
      <w:r w:rsidRPr="00764BEA">
        <w:rPr>
          <w:iCs/>
          <w:color w:val="44546A" w:themeColor="text2"/>
          <w:sz w:val="18"/>
          <w:szCs w:val="18"/>
        </w:rPr>
        <w:t>α</w:t>
      </w:r>
      <w:proofErr w:type="gramEnd"/>
      <w:r w:rsidRPr="00764BEA">
        <w:rPr>
          <w:iCs/>
          <w:color w:val="44546A" w:themeColor="text2"/>
          <w:sz w:val="18"/>
          <w:szCs w:val="18"/>
        </w:rPr>
        <w:t xml:space="preserve"> indicates the incident angle of the magnetic field lines striking the divertor. (c) W-coated</w:t>
      </w:r>
      <w:r>
        <w:rPr>
          <w:iCs/>
          <w:color w:val="44546A" w:themeColor="text2"/>
          <w:sz w:val="18"/>
          <w:szCs w:val="18"/>
        </w:rPr>
        <w:t xml:space="preserve"> tiles are between s-coordinates 0 mm and 583.5 mm ; ITER-like PFUs between s-coordinates 58.5 mm and 500 mm. Black </w:t>
      </w:r>
      <w:r w:rsidR="00D41342">
        <w:rPr>
          <w:iCs/>
          <w:color w:val="44546A" w:themeColor="text2"/>
          <w:sz w:val="18"/>
          <w:szCs w:val="18"/>
        </w:rPr>
        <w:t>lines indicate trailing</w:t>
      </w:r>
      <w:r>
        <w:rPr>
          <w:iCs/>
          <w:color w:val="44546A" w:themeColor="text2"/>
          <w:sz w:val="18"/>
          <w:szCs w:val="18"/>
        </w:rPr>
        <w:t xml:space="preserve"> poloidal edges of the targets while yellow and re</w:t>
      </w:r>
      <w:r w:rsidR="00D41342">
        <w:rPr>
          <w:iCs/>
          <w:color w:val="44546A" w:themeColor="text2"/>
          <w:sz w:val="18"/>
          <w:szCs w:val="18"/>
        </w:rPr>
        <w:t>d lines indicate leading</w:t>
      </w:r>
      <w:r>
        <w:rPr>
          <w:iCs/>
          <w:color w:val="44546A" w:themeColor="text2"/>
          <w:sz w:val="18"/>
          <w:szCs w:val="18"/>
        </w:rPr>
        <w:t xml:space="preserve"> poloidal edges of the targets at the ISP and OSP, respectively.</w:t>
      </w:r>
    </w:p>
    <w:p w14:paraId="7E215EF2" w14:textId="77777777" w:rsidR="00713722" w:rsidRDefault="00713722">
      <w:pPr>
        <w:spacing w:after="0"/>
        <w:rPr>
          <w:rFonts w:ascii="Times New Roman" w:hAnsi="Times New Roman" w:cs="Times New Roman"/>
        </w:rPr>
      </w:pPr>
    </w:p>
    <w:p w14:paraId="61447175" w14:textId="77777777" w:rsidR="00713722" w:rsidRDefault="003B306C">
      <w:pPr>
        <w:pStyle w:val="soustitrepapier"/>
        <w:spacing w:after="0"/>
        <w:rPr>
          <w:lang w:val="en-US"/>
        </w:rPr>
      </w:pPr>
      <w:r>
        <w:rPr>
          <w:lang w:val="en-US"/>
        </w:rPr>
        <w:t>2.3 Operating conditions</w:t>
      </w:r>
    </w:p>
    <w:p w14:paraId="19C185F9" w14:textId="77777777" w:rsidR="00713722" w:rsidRDefault="00713722">
      <w:pPr>
        <w:pStyle w:val="soustitrepapier"/>
        <w:spacing w:after="0"/>
        <w:rPr>
          <w:lang w:val="en-US"/>
        </w:rPr>
      </w:pPr>
    </w:p>
    <w:p w14:paraId="303D6D96" w14:textId="77777777" w:rsidR="00713722" w:rsidRPr="00764BEA" w:rsidRDefault="003B306C">
      <w:pPr>
        <w:autoSpaceDE w:val="0"/>
        <w:autoSpaceDN w:val="0"/>
        <w:adjustRightInd w:val="0"/>
        <w:spacing w:after="0" w:line="240" w:lineRule="auto"/>
        <w:jc w:val="both"/>
        <w:rPr>
          <w:rFonts w:ascii="Times New Roman" w:hAnsi="Times New Roman" w:cs="Times New Roman"/>
        </w:rPr>
      </w:pPr>
      <w:r w:rsidRPr="00764BEA">
        <w:rPr>
          <w:rFonts w:ascii="Times New Roman" w:hAnsi="Times New Roman" w:cs="Times New Roman"/>
        </w:rPr>
        <w:t>The ITER-like PFUs and the erosion markers were exposed to C1 to C4. However, the investigation focuses in this paper on C3 and C4 only as C1/C2 was devoted to developing plasma scenario and plasma control in the new full tungsten configuration of WEST.</w:t>
      </w:r>
    </w:p>
    <w:p w14:paraId="3FA1DBF3" w14:textId="7AE544D3" w:rsidR="00713722" w:rsidRPr="00764BEA" w:rsidRDefault="003B306C">
      <w:pPr>
        <w:autoSpaceDE w:val="0"/>
        <w:autoSpaceDN w:val="0"/>
        <w:adjustRightInd w:val="0"/>
        <w:spacing w:after="0" w:line="240" w:lineRule="auto"/>
        <w:jc w:val="both"/>
        <w:rPr>
          <w:rFonts w:ascii="Times New Roman" w:hAnsi="Times New Roman" w:cs="Times New Roman"/>
        </w:rPr>
      </w:pPr>
      <w:r w:rsidRPr="00764BEA">
        <w:rPr>
          <w:rFonts w:ascii="Times New Roman" w:hAnsi="Times New Roman" w:cs="Times New Roman"/>
        </w:rPr>
        <w:t>Over the course of campaigns C3 and C4, the divertor targets were exposed to about 13900</w:t>
      </w:r>
      <w:r w:rsidR="00F62602">
        <w:rPr>
          <w:rFonts w:ascii="Times New Roman" w:hAnsi="Times New Roman" w:cs="Times New Roman"/>
        </w:rPr>
        <w:t> </w:t>
      </w:r>
      <w:r w:rsidRPr="00764BEA">
        <w:rPr>
          <w:rFonts w:ascii="Times New Roman" w:hAnsi="Times New Roman" w:cs="Times New Roman"/>
        </w:rPr>
        <w:t>sec, or ~3h50, of plasma in lower single-null operated in L-mode (2113 shots &gt; 1s) with heating power varying from 1 to 8.8</w:t>
      </w:r>
      <w:r w:rsidR="00F62602">
        <w:rPr>
          <w:rFonts w:ascii="Times New Roman" w:hAnsi="Times New Roman" w:cs="Times New Roman"/>
        </w:rPr>
        <w:t> </w:t>
      </w:r>
      <w:r w:rsidRPr="00764BEA">
        <w:rPr>
          <w:rFonts w:ascii="Times New Roman" w:hAnsi="Times New Roman" w:cs="Times New Roman"/>
        </w:rPr>
        <w:t xml:space="preserve">MW (combining low hybrid and ion cyclotron resonance heating). </w:t>
      </w:r>
    </w:p>
    <w:p w14:paraId="3F7FC58E" w14:textId="7215393B" w:rsidR="00713722" w:rsidRPr="00764BEA" w:rsidRDefault="003B306C">
      <w:pPr>
        <w:autoSpaceDE w:val="0"/>
        <w:autoSpaceDN w:val="0"/>
        <w:adjustRightInd w:val="0"/>
        <w:spacing w:after="0" w:line="240" w:lineRule="auto"/>
        <w:jc w:val="both"/>
        <w:rPr>
          <w:rFonts w:ascii="Times New Roman" w:hAnsi="Times New Roman" w:cs="Times New Roman"/>
        </w:rPr>
      </w:pPr>
      <w:r w:rsidRPr="00764BEA">
        <w:rPr>
          <w:rFonts w:ascii="Times New Roman" w:hAnsi="Times New Roman" w:cs="Times New Roman"/>
        </w:rPr>
        <w:t xml:space="preserve">Despite a significant number of transients (&gt; 2000 disruptions), 7.5 GJ was conducted to the lower divertor through the </w:t>
      </w:r>
      <w:proofErr w:type="spellStart"/>
      <w:r w:rsidRPr="00764BEA">
        <w:rPr>
          <w:rFonts w:ascii="Times New Roman" w:hAnsi="Times New Roman" w:cs="Times New Roman"/>
        </w:rPr>
        <w:t>monoblocks</w:t>
      </w:r>
      <w:proofErr w:type="spellEnd"/>
      <w:r w:rsidRPr="00764BEA">
        <w:rPr>
          <w:rFonts w:ascii="Times New Roman" w:hAnsi="Times New Roman" w:cs="Times New Roman"/>
        </w:rPr>
        <w:t xml:space="preserve"> located in the SP areas, </w:t>
      </w:r>
      <w:r w:rsidR="00B678EE">
        <w:rPr>
          <w:rFonts w:ascii="Times New Roman" w:hAnsi="Times New Roman" w:cs="Times New Roman"/>
        </w:rPr>
        <w:t>see figure 3. They range from s = </w:t>
      </w:r>
      <w:r w:rsidRPr="00764BEA">
        <w:rPr>
          <w:rFonts w:ascii="Times New Roman" w:hAnsi="Times New Roman" w:cs="Times New Roman"/>
        </w:rPr>
        <w:t>220-270</w:t>
      </w:r>
      <w:r w:rsidR="00F62602">
        <w:rPr>
          <w:rFonts w:ascii="Times New Roman" w:hAnsi="Times New Roman" w:cs="Times New Roman"/>
        </w:rPr>
        <w:t> </w:t>
      </w:r>
      <w:r w:rsidR="00B678EE">
        <w:rPr>
          <w:rFonts w:ascii="Times New Roman" w:hAnsi="Times New Roman" w:cs="Times New Roman"/>
        </w:rPr>
        <w:t>mm (MB 14-17) at the ISP and s = </w:t>
      </w:r>
      <w:r w:rsidRPr="00764BEA">
        <w:rPr>
          <w:rFonts w:ascii="Times New Roman" w:hAnsi="Times New Roman" w:cs="Times New Roman"/>
        </w:rPr>
        <w:t>330-420</w:t>
      </w:r>
      <w:r w:rsidR="00F62602">
        <w:rPr>
          <w:rFonts w:ascii="Times New Roman" w:hAnsi="Times New Roman" w:cs="Times New Roman"/>
        </w:rPr>
        <w:t> </w:t>
      </w:r>
      <w:r w:rsidRPr="00764BEA">
        <w:rPr>
          <w:rFonts w:ascii="Times New Roman" w:hAnsi="Times New Roman" w:cs="Times New Roman"/>
        </w:rPr>
        <w:t>mm (MB</w:t>
      </w:r>
      <w:r w:rsidR="00B678EE">
        <w:rPr>
          <w:rFonts w:ascii="Times New Roman" w:hAnsi="Times New Roman" w:cs="Times New Roman"/>
        </w:rPr>
        <w:t> </w:t>
      </w:r>
      <w:r w:rsidRPr="00764BEA">
        <w:rPr>
          <w:rFonts w:ascii="Times New Roman" w:hAnsi="Times New Roman" w:cs="Times New Roman"/>
        </w:rPr>
        <w:t xml:space="preserve">23-29) at the OSP due to the different X-point heights used. In these areas, typical values of </w:t>
      </w:r>
      <w:proofErr w:type="spellStart"/>
      <w:r w:rsidRPr="00764BEA">
        <w:rPr>
          <w:rFonts w:ascii="Times New Roman" w:hAnsi="Times New Roman" w:cs="Times New Roman"/>
        </w:rPr>
        <w:t>T</w:t>
      </w:r>
      <w:r w:rsidRPr="00764BEA">
        <w:rPr>
          <w:rFonts w:ascii="Times New Roman" w:hAnsi="Times New Roman" w:cs="Times New Roman"/>
          <w:vertAlign w:val="subscript"/>
        </w:rPr>
        <w:t>e</w:t>
      </w:r>
      <w:proofErr w:type="spellEnd"/>
      <w:r w:rsidRPr="00764BEA">
        <w:rPr>
          <w:rFonts w:ascii="Times New Roman" w:hAnsi="Times New Roman" w:cs="Times New Roman"/>
        </w:rPr>
        <w:t xml:space="preserve"> ~20-30</w:t>
      </w:r>
      <w:r w:rsidR="00F62602">
        <w:rPr>
          <w:rFonts w:ascii="Times New Roman" w:hAnsi="Times New Roman" w:cs="Times New Roman"/>
        </w:rPr>
        <w:t> </w:t>
      </w:r>
      <w:r w:rsidRPr="00764BEA">
        <w:rPr>
          <w:rFonts w:ascii="Times New Roman" w:hAnsi="Times New Roman" w:cs="Times New Roman"/>
        </w:rPr>
        <w:t>eV and n</w:t>
      </w:r>
      <w:r w:rsidRPr="00764BEA">
        <w:rPr>
          <w:rFonts w:ascii="Times New Roman" w:hAnsi="Times New Roman" w:cs="Times New Roman"/>
          <w:vertAlign w:val="subscript"/>
        </w:rPr>
        <w:t>e</w:t>
      </w:r>
      <w:r w:rsidRPr="00764BEA">
        <w:rPr>
          <w:rFonts w:ascii="Times New Roman" w:hAnsi="Times New Roman" w:cs="Times New Roman"/>
        </w:rPr>
        <w:t xml:space="preserve"> ~3.5</w:t>
      </w:r>
      <w:r w:rsidR="00B678EE">
        <w:rPr>
          <w:rFonts w:ascii="Times New Roman" w:hAnsi="Times New Roman" w:cs="Times New Roman"/>
        </w:rPr>
        <w:t>x</w:t>
      </w:r>
      <w:r w:rsidRPr="00764BEA">
        <w:rPr>
          <w:rFonts w:ascii="Times New Roman" w:hAnsi="Times New Roman" w:cs="Times New Roman"/>
        </w:rPr>
        <w:t>10</w:t>
      </w:r>
      <w:r w:rsidRPr="00764BEA">
        <w:rPr>
          <w:rFonts w:ascii="Times New Roman" w:hAnsi="Times New Roman" w:cs="Times New Roman"/>
          <w:vertAlign w:val="superscript"/>
        </w:rPr>
        <w:t>19</w:t>
      </w:r>
      <w:r w:rsidR="00F62602">
        <w:rPr>
          <w:rFonts w:ascii="Times New Roman" w:hAnsi="Times New Roman" w:cs="Times New Roman"/>
        </w:rPr>
        <w:t> </w:t>
      </w:r>
      <w:r w:rsidRPr="00764BEA">
        <w:rPr>
          <w:rFonts w:ascii="Times New Roman" w:hAnsi="Times New Roman" w:cs="Times New Roman"/>
        </w:rPr>
        <w:t>m</w:t>
      </w:r>
      <w:r w:rsidRPr="00764BEA">
        <w:rPr>
          <w:rFonts w:ascii="Times New Roman" w:hAnsi="Times New Roman" w:cs="Times New Roman"/>
          <w:vertAlign w:val="superscript"/>
        </w:rPr>
        <w:t>-3</w:t>
      </w:r>
      <w:r w:rsidRPr="00764BEA">
        <w:rPr>
          <w:rFonts w:ascii="Times New Roman" w:hAnsi="Times New Roman" w:cs="Times New Roman"/>
        </w:rPr>
        <w:t xml:space="preserve"> were reached. MBs located at the OSP were subjected to significant heat loads up to 6</w:t>
      </w:r>
      <w:r w:rsidR="00F62602">
        <w:rPr>
          <w:rFonts w:ascii="Times New Roman" w:hAnsi="Times New Roman" w:cs="Times New Roman"/>
        </w:rPr>
        <w:t> </w:t>
      </w:r>
      <w:r w:rsidRPr="00764BEA">
        <w:rPr>
          <w:rFonts w:ascii="Times New Roman" w:hAnsi="Times New Roman" w:cs="Times New Roman"/>
        </w:rPr>
        <w:t>MW/m² on their top surface.</w:t>
      </w:r>
    </w:p>
    <w:p w14:paraId="23CAAEFB" w14:textId="03313C72" w:rsidR="00713722" w:rsidRDefault="003B306C">
      <w:pPr>
        <w:autoSpaceDE w:val="0"/>
        <w:autoSpaceDN w:val="0"/>
        <w:adjustRightInd w:val="0"/>
        <w:spacing w:after="0" w:line="240" w:lineRule="auto"/>
        <w:jc w:val="both"/>
        <w:rPr>
          <w:rFonts w:ascii="Times New Roman" w:hAnsi="Times New Roman" w:cs="Times New Roman"/>
        </w:rPr>
      </w:pPr>
      <w:r w:rsidRPr="00764BEA">
        <w:rPr>
          <w:rFonts w:ascii="Times New Roman" w:hAnsi="Times New Roman" w:cs="Times New Roman"/>
        </w:rPr>
        <w:t>The campaigns were run with deuterium except for the last week of C4 for which helium (He) was used (~</w:t>
      </w:r>
      <w:r w:rsidR="00B678EE">
        <w:rPr>
          <w:rFonts w:ascii="Times New Roman" w:hAnsi="Times New Roman" w:cs="Times New Roman"/>
        </w:rPr>
        <w:t>45 </w:t>
      </w:r>
      <w:r w:rsidRPr="00764BEA">
        <w:rPr>
          <w:rFonts w:ascii="Times New Roman" w:hAnsi="Times New Roman" w:cs="Times New Roman"/>
        </w:rPr>
        <w:t>min). The objective of the He campaign was to investigate the effect of helium on tungsten modifications, and specifically to reach the required conditions to form W fuzz in OSP area on W coated graphite tiles. An overview</w:t>
      </w:r>
      <w:r>
        <w:rPr>
          <w:rFonts w:ascii="Times New Roman" w:hAnsi="Times New Roman" w:cs="Times New Roman"/>
        </w:rPr>
        <w:t xml:space="preserve"> of the He plasma scenario is given in [7].</w:t>
      </w:r>
    </w:p>
    <w:p w14:paraId="31A79738" w14:textId="77777777" w:rsidR="00713722" w:rsidRDefault="00713722">
      <w:pPr>
        <w:autoSpaceDE w:val="0"/>
        <w:autoSpaceDN w:val="0"/>
        <w:adjustRightInd w:val="0"/>
        <w:spacing w:after="0" w:line="240" w:lineRule="auto"/>
        <w:jc w:val="both"/>
        <w:rPr>
          <w:rFonts w:ascii="Times New Roman" w:hAnsi="Times New Roman" w:cs="Times New Roman"/>
        </w:rPr>
      </w:pPr>
    </w:p>
    <w:p w14:paraId="0561167D" w14:textId="77777777" w:rsidR="00713722" w:rsidRDefault="003B306C">
      <w:pPr>
        <w:keepNext/>
        <w:spacing w:after="0"/>
        <w:jc w:val="center"/>
        <w:rPr>
          <w:lang w:val="en-US"/>
        </w:rPr>
      </w:pPr>
      <w:r>
        <w:rPr>
          <w:noProof/>
          <w:lang w:val="fr-FR" w:eastAsia="fr-FR"/>
        </w:rPr>
        <w:drawing>
          <wp:inline distT="0" distB="0" distL="0" distR="0" wp14:anchorId="1A1D3CE3" wp14:editId="6EB58CC8">
            <wp:extent cx="2634018" cy="2007870"/>
            <wp:effectExtent l="0" t="0" r="0" b="0"/>
            <wp:docPr id="16" name="Image 16" descr="C:\Users\MD260546\AppData\Local\Microsoft\Windows\INetCache\Content.Word\Ldiv_C4_He_cumulated_energy_time_Mathil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D260546\AppData\Local\Microsoft\Windows\INetCache\Content.Word\Ldiv_C4_He_cumulated_energy_time_Mathild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3104" cy="2022419"/>
                    </a:xfrm>
                    <a:prstGeom prst="rect">
                      <a:avLst/>
                    </a:prstGeom>
                    <a:noFill/>
                    <a:ln>
                      <a:noFill/>
                    </a:ln>
                  </pic:spPr>
                </pic:pic>
              </a:graphicData>
            </a:graphic>
          </wp:inline>
        </w:drawing>
      </w:r>
    </w:p>
    <w:p w14:paraId="78A87666" w14:textId="52DF0D68" w:rsidR="00713722" w:rsidRDefault="003B306C">
      <w:pPr>
        <w:pStyle w:val="Lgende"/>
        <w:spacing w:after="0"/>
        <w:jc w:val="center"/>
        <w:rPr>
          <w:rFonts w:ascii="Times New Roman" w:hAnsi="Times New Roman" w:cs="Times New Roman"/>
        </w:rPr>
      </w:pPr>
      <w:r>
        <w:rPr>
          <w:rFonts w:ascii="Times New Roman" w:hAnsi="Times New Roman" w:cs="Times New Roman"/>
        </w:rPr>
        <w:t xml:space="preserve">Figure </w:t>
      </w:r>
      <w:r>
        <w:rPr>
          <w:rFonts w:ascii="Times New Roman" w:hAnsi="Times New Roman" w:cs="Times New Roman"/>
        </w:rPr>
        <w:fldChar w:fldCharType="begin"/>
      </w:r>
      <w:r>
        <w:rPr>
          <w:rFonts w:ascii="Times New Roman" w:hAnsi="Times New Roman" w:cs="Times New Roman"/>
        </w:rPr>
        <w:instrText xml:space="preserve"> SEQ Figure \* ARABIC </w:instrText>
      </w:r>
      <w:r>
        <w:rPr>
          <w:rFonts w:ascii="Times New Roman" w:hAnsi="Times New Roman" w:cs="Times New Roman"/>
        </w:rPr>
        <w:fldChar w:fldCharType="separate"/>
      </w:r>
      <w:r w:rsidR="00852424">
        <w:rPr>
          <w:rFonts w:ascii="Times New Roman" w:hAnsi="Times New Roman" w:cs="Times New Roman"/>
          <w:noProof/>
        </w:rPr>
        <w:t>3</w:t>
      </w:r>
      <w:r>
        <w:rPr>
          <w:rFonts w:ascii="Times New Roman" w:hAnsi="Times New Roman" w:cs="Times New Roman"/>
        </w:rPr>
        <w:fldChar w:fldCharType="end"/>
      </w:r>
      <w:r>
        <w:rPr>
          <w:rFonts w:ascii="Times New Roman" w:hAnsi="Times New Roman" w:cs="Times New Roman"/>
        </w:rPr>
        <w:t xml:space="preserve">: (top) cumulated energy conducted to the lower divertor through the strike points, taking the </w:t>
      </w:r>
      <w:r w:rsidRPr="00764BEA">
        <w:rPr>
          <w:rFonts w:ascii="Times New Roman" w:hAnsi="Times New Roman" w:cs="Times New Roman"/>
        </w:rPr>
        <w:t>assumption of 1/4 in ISP and 3/4 in OSP. (</w:t>
      </w:r>
      <w:proofErr w:type="gramStart"/>
      <w:r w:rsidRPr="00764BEA">
        <w:rPr>
          <w:rFonts w:ascii="Times New Roman" w:hAnsi="Times New Roman" w:cs="Times New Roman"/>
        </w:rPr>
        <w:t>bottom</w:t>
      </w:r>
      <w:proofErr w:type="gramEnd"/>
      <w:r w:rsidRPr="00764BEA">
        <w:rPr>
          <w:rFonts w:ascii="Times New Roman" w:hAnsi="Times New Roman" w:cs="Times New Roman"/>
        </w:rPr>
        <w:t>) cumulated time of plasma on the lower divertor targets during C3 and C4, calculated</w:t>
      </w:r>
      <w:r>
        <w:rPr>
          <w:rFonts w:ascii="Times New Roman" w:hAnsi="Times New Roman" w:cs="Times New Roman"/>
        </w:rPr>
        <w:t xml:space="preserve"> from the magnetic reconstruction</w:t>
      </w:r>
    </w:p>
    <w:p w14:paraId="71D321B6" w14:textId="77777777" w:rsidR="00713722" w:rsidRDefault="00713722">
      <w:pPr>
        <w:spacing w:after="0"/>
        <w:rPr>
          <w:rFonts w:ascii="Times New Roman" w:hAnsi="Times New Roman" w:cs="Times New Roman"/>
        </w:rPr>
      </w:pPr>
    </w:p>
    <w:p w14:paraId="4BC12A4B" w14:textId="77777777" w:rsidR="00713722" w:rsidRDefault="003B306C">
      <w:pPr>
        <w:pStyle w:val="titrepapier"/>
        <w:spacing w:after="0"/>
      </w:pPr>
      <w:r>
        <w:t xml:space="preserve">Post-exposure PFCs characterization </w:t>
      </w:r>
    </w:p>
    <w:p w14:paraId="4C805DBB" w14:textId="77777777" w:rsidR="00713722" w:rsidRDefault="00713722">
      <w:pPr>
        <w:pStyle w:val="titrepapier"/>
        <w:numPr>
          <w:ilvl w:val="0"/>
          <w:numId w:val="0"/>
        </w:numPr>
        <w:spacing w:after="0"/>
      </w:pPr>
    </w:p>
    <w:p w14:paraId="7398AAA5" w14:textId="77777777" w:rsidR="00713722" w:rsidRDefault="003B306C">
      <w:pPr>
        <w:pStyle w:val="soustitrepapier"/>
        <w:numPr>
          <w:ilvl w:val="1"/>
          <w:numId w:val="2"/>
        </w:numPr>
        <w:spacing w:after="0"/>
      </w:pPr>
      <w:r>
        <w:t xml:space="preserve">Local modification of ITER-like PFUs </w:t>
      </w:r>
    </w:p>
    <w:p w14:paraId="42D7625E" w14:textId="77777777" w:rsidR="00713722" w:rsidRDefault="00713722">
      <w:pPr>
        <w:pStyle w:val="soustitrepapier"/>
      </w:pPr>
    </w:p>
    <w:p w14:paraId="5BE595AD" w14:textId="77777777" w:rsidR="00713722" w:rsidRDefault="003B306C">
      <w:pPr>
        <w:pStyle w:val="soustitrepapier"/>
        <w:spacing w:after="0"/>
        <w:rPr>
          <w:i w:val="0"/>
        </w:rPr>
      </w:pPr>
      <w:r>
        <w:rPr>
          <w:i w:val="0"/>
        </w:rPr>
        <w:t>Visual inspections of the ITER-like PFUs after the C3 and C4 campaigns have allowed to identify 3 types of surface modifications on the targets:</w:t>
      </w:r>
    </w:p>
    <w:p w14:paraId="11ABEC69" w14:textId="77777777" w:rsidR="00713722" w:rsidRDefault="003B306C">
      <w:pPr>
        <w:pStyle w:val="Paragraphedeliste"/>
        <w:numPr>
          <w:ilvl w:val="0"/>
          <w:numId w:val="1"/>
        </w:numPr>
        <w:rPr>
          <w:rFonts w:ascii="Times New Roman" w:hAnsi="Times New Roman" w:cs="Times New Roman"/>
        </w:rPr>
      </w:pPr>
      <w:r>
        <w:rPr>
          <w:rFonts w:ascii="Times New Roman" w:hAnsi="Times New Roman" w:cs="Times New Roman"/>
        </w:rPr>
        <w:t>W cracking and melting on exposed leading edges</w:t>
      </w:r>
    </w:p>
    <w:p w14:paraId="0B993477" w14:textId="77777777" w:rsidR="00713722" w:rsidRDefault="003B306C">
      <w:pPr>
        <w:pStyle w:val="Paragraphedeliste"/>
        <w:numPr>
          <w:ilvl w:val="0"/>
          <w:numId w:val="1"/>
        </w:numPr>
        <w:rPr>
          <w:rFonts w:ascii="Times New Roman" w:hAnsi="Times New Roman" w:cs="Times New Roman"/>
        </w:rPr>
      </w:pPr>
      <w:r>
        <w:rPr>
          <w:rFonts w:ascii="Times New Roman" w:hAnsi="Times New Roman" w:cs="Times New Roman"/>
        </w:rPr>
        <w:t>Optical Hot Spots</w:t>
      </w:r>
    </w:p>
    <w:p w14:paraId="0F7E752D" w14:textId="77777777" w:rsidR="00713722" w:rsidRDefault="003B306C">
      <w:pPr>
        <w:pStyle w:val="Paragraphedeliste"/>
        <w:numPr>
          <w:ilvl w:val="0"/>
          <w:numId w:val="1"/>
        </w:numPr>
        <w:rPr>
          <w:rFonts w:ascii="Times New Roman" w:hAnsi="Times New Roman" w:cs="Times New Roman"/>
        </w:rPr>
      </w:pPr>
      <w:r>
        <w:rPr>
          <w:rFonts w:ascii="Times New Roman" w:hAnsi="Times New Roman" w:cs="Times New Roman"/>
        </w:rPr>
        <w:t>Arcing</w:t>
      </w:r>
    </w:p>
    <w:p w14:paraId="0161FED1" w14:textId="77777777" w:rsidR="00713722" w:rsidRDefault="00713722">
      <w:pPr>
        <w:pStyle w:val="Paragraphedeliste"/>
        <w:spacing w:after="0"/>
        <w:rPr>
          <w:rFonts w:ascii="Times New Roman" w:hAnsi="Times New Roman" w:cs="Times New Roman"/>
        </w:rPr>
      </w:pPr>
    </w:p>
    <w:p w14:paraId="277945A2" w14:textId="77777777" w:rsidR="00713722" w:rsidRPr="00764BEA" w:rsidRDefault="003B306C">
      <w:pPr>
        <w:spacing w:after="0"/>
        <w:rPr>
          <w:rFonts w:ascii="Times New Roman" w:hAnsi="Times New Roman" w:cs="Times New Roman"/>
          <w:u w:val="single"/>
        </w:rPr>
      </w:pPr>
      <w:r w:rsidRPr="00764BEA">
        <w:rPr>
          <w:rFonts w:ascii="Times New Roman" w:hAnsi="Times New Roman" w:cs="Times New Roman"/>
          <w:u w:val="single"/>
        </w:rPr>
        <w:t>3.1.1 W cracking and melting on exposed leading edges</w:t>
      </w:r>
    </w:p>
    <w:p w14:paraId="72712A0C" w14:textId="77777777" w:rsidR="00713722" w:rsidRPr="00764BEA" w:rsidRDefault="00713722">
      <w:pPr>
        <w:spacing w:after="0"/>
        <w:rPr>
          <w:rFonts w:ascii="Times New Roman" w:hAnsi="Times New Roman" w:cs="Times New Roman"/>
          <w:u w:val="single"/>
        </w:rPr>
      </w:pPr>
    </w:p>
    <w:p w14:paraId="7A66FDAA" w14:textId="77777777" w:rsidR="00713722" w:rsidRPr="00764BEA" w:rsidRDefault="003B306C">
      <w:pPr>
        <w:spacing w:after="0"/>
        <w:jc w:val="both"/>
        <w:rPr>
          <w:rFonts w:ascii="Times New Roman" w:hAnsi="Times New Roman" w:cs="Times New Roman"/>
          <w:szCs w:val="20"/>
        </w:rPr>
      </w:pPr>
      <w:r w:rsidRPr="00764BEA">
        <w:rPr>
          <w:rFonts w:ascii="Times New Roman" w:hAnsi="Times New Roman" w:cs="Times New Roman"/>
        </w:rPr>
        <w:t xml:space="preserve">During the assembly of the targets on the test sector, some </w:t>
      </w:r>
      <w:r w:rsidRPr="00764BEA">
        <w:rPr>
          <w:rFonts w:ascii="Times New Roman" w:hAnsi="Times New Roman" w:cs="Times New Roman"/>
          <w:szCs w:val="20"/>
        </w:rPr>
        <w:t xml:space="preserve">ITER-like </w:t>
      </w:r>
      <w:r w:rsidRPr="00764BEA">
        <w:rPr>
          <w:rFonts w:ascii="Times New Roman" w:hAnsi="Times New Roman" w:cs="Times New Roman"/>
        </w:rPr>
        <w:t xml:space="preserve">PFUs were vertically misaligned. Since their leading edges were not protected </w:t>
      </w:r>
      <w:r w:rsidRPr="00764BEA">
        <w:rPr>
          <w:rFonts w:ascii="Times New Roman" w:hAnsi="Times New Roman" w:cs="Times New Roman"/>
          <w:szCs w:val="20"/>
        </w:rPr>
        <w:t>by the toroidal bevel, this vertical misalignment dominated the impact of the plasma on the tungsten MBs, which were thus directly exposed to the parallel heat flux.</w:t>
      </w:r>
    </w:p>
    <w:p w14:paraId="5C1E492F" w14:textId="6741055F" w:rsidR="00713722" w:rsidRPr="00764BEA" w:rsidRDefault="003B306C">
      <w:pPr>
        <w:spacing w:after="0"/>
        <w:jc w:val="both"/>
        <w:rPr>
          <w:rFonts w:ascii="Times New Roman" w:hAnsi="Times New Roman" w:cs="Times New Roman"/>
          <w:lang w:val="en-US"/>
        </w:rPr>
      </w:pPr>
      <w:r w:rsidRPr="00764BEA">
        <w:rPr>
          <w:rFonts w:ascii="Times New Roman" w:hAnsi="Times New Roman" w:cs="Times New Roman"/>
          <w:lang w:val="en-US"/>
        </w:rPr>
        <w:t>As reported in [13,14],</w:t>
      </w:r>
      <w:r w:rsidR="00B678EE">
        <w:rPr>
          <w:rFonts w:ascii="Times New Roman" w:hAnsi="Times New Roman" w:cs="Times New Roman"/>
          <w:lang w:val="en-US"/>
        </w:rPr>
        <w:t xml:space="preserve"> regularly spaced cracks of 0.4 </w:t>
      </w:r>
      <w:r w:rsidRPr="00764BEA">
        <w:rPr>
          <w:rFonts w:ascii="Times New Roman" w:hAnsi="Times New Roman" w:cs="Times New Roman"/>
          <w:lang w:val="en-US"/>
        </w:rPr>
        <w:t xml:space="preserve">mm were observed on the leading edges of misaligned </w:t>
      </w:r>
      <w:r w:rsidRPr="00764BEA">
        <w:rPr>
          <w:rFonts w:ascii="Times New Roman" w:hAnsi="Times New Roman" w:cs="Times New Roman"/>
          <w:szCs w:val="20"/>
        </w:rPr>
        <w:t xml:space="preserve">ITER-like </w:t>
      </w:r>
      <w:r w:rsidRPr="00764BEA">
        <w:rPr>
          <w:rFonts w:ascii="Times New Roman" w:hAnsi="Times New Roman" w:cs="Times New Roman"/>
          <w:lang w:val="en-US"/>
        </w:rPr>
        <w:t xml:space="preserve">PFUs for both chamfered and </w:t>
      </w:r>
      <w:proofErr w:type="spellStart"/>
      <w:r w:rsidRPr="00764BEA">
        <w:rPr>
          <w:rFonts w:ascii="Times New Roman" w:hAnsi="Times New Roman" w:cs="Times New Roman"/>
          <w:lang w:val="en-US"/>
        </w:rPr>
        <w:t>unchamfered</w:t>
      </w:r>
      <w:proofErr w:type="spellEnd"/>
      <w:r w:rsidRPr="00764BEA">
        <w:rPr>
          <w:rFonts w:ascii="Times New Roman" w:hAnsi="Times New Roman" w:cs="Times New Roman"/>
          <w:lang w:val="en-US"/>
        </w:rPr>
        <w:t xml:space="preserve"> components. The cracks were visible on the top surface of the MBs (propagating in the toroidal direction) as well as on their poloidal side surfaces.</w:t>
      </w:r>
    </w:p>
    <w:p w14:paraId="10EA759B" w14:textId="52A3A79E" w:rsidR="00713722" w:rsidRDefault="003B306C">
      <w:pPr>
        <w:spacing w:after="0"/>
        <w:jc w:val="both"/>
        <w:rPr>
          <w:rFonts w:ascii="Times New Roman" w:hAnsi="Times New Roman" w:cs="Times New Roman"/>
          <w:lang w:val="en-US"/>
        </w:rPr>
      </w:pPr>
      <w:r w:rsidRPr="00764BEA">
        <w:rPr>
          <w:rFonts w:ascii="Times New Roman" w:hAnsi="Times New Roman" w:cs="Times New Roman"/>
          <w:lang w:val="en-US"/>
        </w:rPr>
        <w:t xml:space="preserve">At the end of the C3 campaign, 5 of the 12 ITER-like PFUs installed on the divertor had cracks on their ISP/OSP leading edges (including PFU W1 which was removed after C3 and does not appear in figure 4). At the end of C4, there were 10 out of 14. The number of </w:t>
      </w:r>
      <w:proofErr w:type="spellStart"/>
      <w:r w:rsidRPr="00764BEA">
        <w:rPr>
          <w:rFonts w:ascii="Times New Roman" w:hAnsi="Times New Roman" w:cs="Times New Roman"/>
          <w:lang w:val="en-US"/>
        </w:rPr>
        <w:t>monoblocks</w:t>
      </w:r>
      <w:proofErr w:type="spellEnd"/>
      <w:r w:rsidRPr="00764BEA">
        <w:rPr>
          <w:rFonts w:ascii="Times New Roman" w:hAnsi="Times New Roman" w:cs="Times New Roman"/>
          <w:lang w:val="en-US"/>
        </w:rPr>
        <w:t xml:space="preserve"> affected by cracks and their location on the divertor test sector is given in figure 4. It represents 133 out of 490 tungsten </w:t>
      </w:r>
      <w:proofErr w:type="spellStart"/>
      <w:r w:rsidRPr="00764BEA">
        <w:rPr>
          <w:rFonts w:ascii="Times New Roman" w:hAnsi="Times New Roman" w:cs="Times New Roman"/>
          <w:lang w:val="en-US"/>
        </w:rPr>
        <w:t>monoblocks</w:t>
      </w:r>
      <w:proofErr w:type="spellEnd"/>
      <w:r w:rsidRPr="00764BEA">
        <w:rPr>
          <w:rFonts w:ascii="Times New Roman" w:hAnsi="Times New Roman" w:cs="Times New Roman"/>
          <w:lang w:val="en-US"/>
        </w:rPr>
        <w:t xml:space="preserve"> (~27</w:t>
      </w:r>
      <w:r w:rsidR="00F62602">
        <w:t> </w:t>
      </w:r>
      <w:r w:rsidRPr="00764BEA">
        <w:rPr>
          <w:rFonts w:ascii="Times New Roman" w:hAnsi="Times New Roman" w:cs="Times New Roman"/>
          <w:lang w:val="en-US"/>
        </w:rPr>
        <w:t>%). Based on a statistical post</w:t>
      </w:r>
      <w:r>
        <w:rPr>
          <w:rFonts w:ascii="Times New Roman" w:hAnsi="Times New Roman" w:cs="Times New Roman"/>
          <w:lang w:val="en-US"/>
        </w:rPr>
        <w:t xml:space="preserve">-processing of microscopic images, the length of the cracks in the toroidal direction on the top surface of the </w:t>
      </w:r>
      <w:proofErr w:type="spellStart"/>
      <w:r>
        <w:rPr>
          <w:rFonts w:ascii="Times New Roman" w:hAnsi="Times New Roman" w:cs="Times New Roman"/>
          <w:lang w:val="en-US"/>
        </w:rPr>
        <w:t>monoblocks</w:t>
      </w:r>
      <w:proofErr w:type="spellEnd"/>
      <w:r>
        <w:rPr>
          <w:rFonts w:ascii="Times New Roman" w:hAnsi="Times New Roman" w:cs="Times New Roman"/>
          <w:lang w:val="en-US"/>
        </w:rPr>
        <w:t xml:space="preserve"> was measured between 100 and 1200</w:t>
      </w:r>
      <w:r w:rsidR="00F62602">
        <w:rPr>
          <w:rFonts w:ascii="Times New Roman" w:hAnsi="Times New Roman" w:cs="Times New Roman"/>
          <w:lang w:val="en-US"/>
        </w:rPr>
        <w:t> </w:t>
      </w:r>
      <w:r>
        <w:rPr>
          <w:rFonts w:ascii="Times New Roman" w:hAnsi="Times New Roman" w:cs="Times New Roman"/>
          <w:lang w:val="en-US"/>
        </w:rPr>
        <w:t>µm.</w:t>
      </w:r>
    </w:p>
    <w:p w14:paraId="0DAE7382" w14:textId="77777777" w:rsidR="00713722" w:rsidRDefault="00713722">
      <w:pPr>
        <w:spacing w:after="0"/>
        <w:jc w:val="both"/>
        <w:rPr>
          <w:rFonts w:ascii="Times New Roman" w:hAnsi="Times New Roman" w:cs="Times New Roman"/>
          <w:lang w:val="en-US"/>
        </w:rPr>
      </w:pPr>
    </w:p>
    <w:p w14:paraId="7891FE8A" w14:textId="77777777" w:rsidR="00713722" w:rsidRDefault="003B306C">
      <w:pPr>
        <w:spacing w:after="0"/>
        <w:jc w:val="center"/>
        <w:rPr>
          <w:rFonts w:ascii="Times New Roman" w:hAnsi="Times New Roman" w:cs="Times New Roman"/>
          <w:lang w:val="en-US"/>
        </w:rPr>
      </w:pPr>
      <w:r>
        <w:rPr>
          <w:rFonts w:ascii="Times New Roman" w:hAnsi="Times New Roman" w:cs="Times New Roman"/>
          <w:noProof/>
          <w:lang w:val="fr-FR" w:eastAsia="fr-FR"/>
        </w:rPr>
        <w:drawing>
          <wp:inline distT="0" distB="0" distL="0" distR="0" wp14:anchorId="45E6B6F6" wp14:editId="3F05E132">
            <wp:extent cx="2961005" cy="2625221"/>
            <wp:effectExtent l="0" t="0" r="0" b="3810"/>
            <wp:docPr id="4" name="Image 4" descr="C:\Users\MD260546\Documents\conferences\2022\PSI\mathilde\figures\fig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260546\Documents\conferences\2022\PSI\mathilde\figures\fig_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192" t="12952" r="51153" b="8520"/>
                    <a:stretch/>
                  </pic:blipFill>
                  <pic:spPr bwMode="auto">
                    <a:xfrm>
                      <a:off x="0" y="0"/>
                      <a:ext cx="2968155" cy="2631560"/>
                    </a:xfrm>
                    <a:prstGeom prst="rect">
                      <a:avLst/>
                    </a:prstGeom>
                    <a:noFill/>
                    <a:ln>
                      <a:noFill/>
                    </a:ln>
                    <a:extLst>
                      <a:ext uri="{53640926-AAD7-44D8-BBD7-CCE9431645EC}">
                        <a14:shadowObscured xmlns:a14="http://schemas.microsoft.com/office/drawing/2010/main"/>
                      </a:ext>
                    </a:extLst>
                  </pic:spPr>
                </pic:pic>
              </a:graphicData>
            </a:graphic>
          </wp:inline>
        </w:drawing>
      </w:r>
    </w:p>
    <w:p w14:paraId="13DEFCCE" w14:textId="77777777" w:rsidR="00713722" w:rsidRDefault="003B306C">
      <w:pPr>
        <w:keepNext/>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C952A4C" w14:textId="77777777" w:rsidR="00713722" w:rsidRDefault="00713722">
      <w:pPr>
        <w:keepNext/>
        <w:spacing w:after="0"/>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184A00B" w14:textId="3DF2A0CA" w:rsidR="00713722" w:rsidRDefault="003B306C">
      <w:pPr>
        <w:pStyle w:val="Lgende"/>
        <w:spacing w:after="0"/>
        <w:jc w:val="center"/>
        <w:rPr>
          <w:rFonts w:ascii="Times New Roman" w:hAnsi="Times New Roman" w:cs="Times New Roman"/>
        </w:rPr>
      </w:pPr>
      <w:r>
        <w:rPr>
          <w:rFonts w:ascii="Times New Roman" w:hAnsi="Times New Roman" w:cs="Times New Roman"/>
        </w:rPr>
        <w:t xml:space="preserve">Figure </w:t>
      </w:r>
      <w:r>
        <w:rPr>
          <w:rFonts w:ascii="Times New Roman" w:hAnsi="Times New Roman" w:cs="Times New Roman"/>
        </w:rPr>
        <w:fldChar w:fldCharType="begin"/>
      </w:r>
      <w:r>
        <w:rPr>
          <w:rFonts w:ascii="Times New Roman" w:hAnsi="Times New Roman" w:cs="Times New Roman"/>
        </w:rPr>
        <w:instrText xml:space="preserve"> SEQ Figure \* ARABIC </w:instrText>
      </w:r>
      <w:r>
        <w:rPr>
          <w:rFonts w:ascii="Times New Roman" w:hAnsi="Times New Roman" w:cs="Times New Roman"/>
        </w:rPr>
        <w:fldChar w:fldCharType="separate"/>
      </w:r>
      <w:r w:rsidR="00852424">
        <w:rPr>
          <w:rFonts w:ascii="Times New Roman" w:hAnsi="Times New Roman" w:cs="Times New Roman"/>
          <w:noProof/>
        </w:rPr>
        <w:t>4</w:t>
      </w:r>
      <w:r>
        <w:rPr>
          <w:rFonts w:ascii="Times New Roman" w:hAnsi="Times New Roman" w:cs="Times New Roman"/>
        </w:rPr>
        <w:fldChar w:fldCharType="end"/>
      </w:r>
      <w:r>
        <w:rPr>
          <w:rFonts w:ascii="Times New Roman" w:hAnsi="Times New Roman" w:cs="Times New Roman"/>
        </w:rPr>
        <w:t xml:space="preserve">: </w:t>
      </w:r>
      <w:r w:rsidRPr="00764BEA">
        <w:rPr>
          <w:rFonts w:ascii="Times New Roman" w:hAnsi="Times New Roman" w:cs="Times New Roman"/>
        </w:rPr>
        <w:t xml:space="preserve">about 27% of the tungsten </w:t>
      </w:r>
      <w:proofErr w:type="spellStart"/>
      <w:r w:rsidRPr="00764BEA">
        <w:rPr>
          <w:rFonts w:ascii="Times New Roman" w:hAnsi="Times New Roman" w:cs="Times New Roman"/>
        </w:rPr>
        <w:t>monoblocks</w:t>
      </w:r>
      <w:proofErr w:type="spellEnd"/>
      <w:r w:rsidRPr="00764BEA">
        <w:rPr>
          <w:rFonts w:ascii="Times New Roman" w:hAnsi="Times New Roman" w:cs="Times New Roman"/>
        </w:rPr>
        <w:t xml:space="preserve"> installed in the divertor test sector had cracks at the end of the C4 campaign. Cracks were mainly observed on the leading edges of misaligned </w:t>
      </w:r>
      <w:r w:rsidRPr="00764BEA">
        <w:rPr>
          <w:rFonts w:ascii="Times New Roman" w:hAnsi="Times New Roman" w:cs="Times New Roman"/>
          <w:szCs w:val="20"/>
        </w:rPr>
        <w:t xml:space="preserve">ITER-like </w:t>
      </w:r>
      <w:r w:rsidRPr="00764BEA">
        <w:rPr>
          <w:rFonts w:ascii="Times New Roman" w:hAnsi="Times New Roman" w:cs="Times New Roman"/>
        </w:rPr>
        <w:t>PFUs but also sometimes on the trailing edges and in the private flux</w:t>
      </w:r>
      <w:r>
        <w:rPr>
          <w:rFonts w:ascii="Times New Roman" w:hAnsi="Times New Roman" w:cs="Times New Roman"/>
        </w:rPr>
        <w:t xml:space="preserve"> area</w:t>
      </w:r>
    </w:p>
    <w:p w14:paraId="47FC9858" w14:textId="77777777" w:rsidR="00713722" w:rsidRDefault="00713722">
      <w:pPr>
        <w:spacing w:after="0"/>
        <w:rPr>
          <w:rFonts w:ascii="Times New Roman" w:hAnsi="Times New Roman" w:cs="Times New Roman"/>
        </w:rPr>
      </w:pPr>
    </w:p>
    <w:p w14:paraId="406D3359" w14:textId="4AFC05C9" w:rsidR="00713722" w:rsidRPr="00764BEA" w:rsidRDefault="003B306C">
      <w:pPr>
        <w:spacing w:after="0"/>
        <w:jc w:val="both"/>
        <w:rPr>
          <w:rFonts w:ascii="Times New Roman" w:hAnsi="Times New Roman" w:cs="Times New Roman"/>
          <w:szCs w:val="20"/>
        </w:rPr>
      </w:pPr>
      <w:r>
        <w:rPr>
          <w:rFonts w:ascii="Times New Roman" w:hAnsi="Times New Roman" w:cs="Times New Roman"/>
          <w:lang w:val="en-US"/>
        </w:rPr>
        <w:t>The mechanism of W cracking is not yet well understood but</w:t>
      </w:r>
      <w:r>
        <w:rPr>
          <w:rFonts w:ascii="Times New Roman" w:hAnsi="Times New Roman" w:cs="Times New Roman"/>
          <w:szCs w:val="20"/>
        </w:rPr>
        <w:t xml:space="preserve"> cracks </w:t>
      </w:r>
      <w:r w:rsidRPr="00764BEA">
        <w:rPr>
          <w:rFonts w:ascii="Times New Roman" w:hAnsi="Times New Roman" w:cs="Times New Roman"/>
          <w:szCs w:val="20"/>
        </w:rPr>
        <w:t>were observed (</w:t>
      </w:r>
      <w:proofErr w:type="spellStart"/>
      <w:r w:rsidRPr="00764BEA">
        <w:rPr>
          <w:rFonts w:ascii="Times New Roman" w:hAnsi="Times New Roman" w:cs="Times New Roman"/>
          <w:szCs w:val="20"/>
        </w:rPr>
        <w:t>i</w:t>
      </w:r>
      <w:proofErr w:type="spellEnd"/>
      <w:r w:rsidRPr="00764BEA">
        <w:rPr>
          <w:rFonts w:ascii="Times New Roman" w:hAnsi="Times New Roman" w:cs="Times New Roman"/>
          <w:szCs w:val="20"/>
        </w:rPr>
        <w:t>) in regions near the strike points where parallel heat flux is well below the specifications for which the ITER-like MBs were developed (estimated at 40-50</w:t>
      </w:r>
      <w:r w:rsidR="00F62602">
        <w:rPr>
          <w:rFonts w:ascii="Times New Roman" w:hAnsi="Times New Roman" w:cs="Times New Roman"/>
          <w:szCs w:val="20"/>
        </w:rPr>
        <w:t> </w:t>
      </w:r>
      <w:r w:rsidRPr="00764BEA">
        <w:rPr>
          <w:rFonts w:ascii="Times New Roman" w:hAnsi="Times New Roman" w:cs="Times New Roman"/>
          <w:szCs w:val="20"/>
        </w:rPr>
        <w:t>MW/m² duri</w:t>
      </w:r>
      <w:r w:rsidR="00F62602">
        <w:rPr>
          <w:rFonts w:ascii="Times New Roman" w:hAnsi="Times New Roman" w:cs="Times New Roman"/>
          <w:szCs w:val="20"/>
        </w:rPr>
        <w:t>ng C3 for a peak heat load of ~</w:t>
      </w:r>
      <w:r w:rsidRPr="00764BEA">
        <w:rPr>
          <w:rFonts w:ascii="Times New Roman" w:hAnsi="Times New Roman" w:cs="Times New Roman"/>
          <w:szCs w:val="20"/>
        </w:rPr>
        <w:t>2.5</w:t>
      </w:r>
      <w:r w:rsidR="00F62602">
        <w:rPr>
          <w:rFonts w:ascii="Times New Roman" w:hAnsi="Times New Roman" w:cs="Times New Roman"/>
          <w:szCs w:val="20"/>
        </w:rPr>
        <w:t> </w:t>
      </w:r>
      <w:r w:rsidRPr="00764BEA">
        <w:rPr>
          <w:rFonts w:ascii="Times New Roman" w:hAnsi="Times New Roman" w:cs="Times New Roman"/>
          <w:szCs w:val="20"/>
        </w:rPr>
        <w:t>MW/m² on top surface and 70-90 MW/m² duri</w:t>
      </w:r>
      <w:r w:rsidR="00F62602">
        <w:rPr>
          <w:rFonts w:ascii="Times New Roman" w:hAnsi="Times New Roman" w:cs="Times New Roman"/>
          <w:szCs w:val="20"/>
        </w:rPr>
        <w:t>ng C4 for a peak heat load of ~</w:t>
      </w:r>
      <w:r w:rsidRPr="00764BEA">
        <w:rPr>
          <w:rFonts w:ascii="Times New Roman" w:hAnsi="Times New Roman" w:cs="Times New Roman"/>
          <w:szCs w:val="20"/>
        </w:rPr>
        <w:t>6</w:t>
      </w:r>
      <w:r w:rsidR="00F62602">
        <w:rPr>
          <w:rFonts w:ascii="Times New Roman" w:hAnsi="Times New Roman" w:cs="Times New Roman"/>
          <w:szCs w:val="20"/>
        </w:rPr>
        <w:t> </w:t>
      </w:r>
      <w:r w:rsidRPr="00764BEA">
        <w:rPr>
          <w:rFonts w:ascii="Times New Roman" w:hAnsi="Times New Roman" w:cs="Times New Roman"/>
          <w:szCs w:val="20"/>
        </w:rPr>
        <w:t>MW/m² [8,15]), (ii) sometimes on the trailing edges (W2, W11) and (iii) in the private flux area (W2, W6, W11, W13). In addition, (</w:t>
      </w:r>
      <w:proofErr w:type="gramStart"/>
      <w:r w:rsidRPr="00764BEA">
        <w:rPr>
          <w:rFonts w:ascii="Times New Roman" w:hAnsi="Times New Roman" w:cs="Times New Roman"/>
          <w:szCs w:val="20"/>
        </w:rPr>
        <w:t>iv</w:t>
      </w:r>
      <w:proofErr w:type="gramEnd"/>
      <w:r w:rsidRPr="00764BEA">
        <w:rPr>
          <w:rFonts w:ascii="Times New Roman" w:hAnsi="Times New Roman" w:cs="Times New Roman"/>
          <w:szCs w:val="20"/>
        </w:rPr>
        <w:t xml:space="preserve">) the ITER-like PFUs with cracks after C3 and still misaligned during C4 do not show any evolution or crack </w:t>
      </w:r>
      <w:r w:rsidRPr="00764BEA">
        <w:rPr>
          <w:rFonts w:ascii="Times New Roman" w:hAnsi="Times New Roman" w:cs="Times New Roman"/>
          <w:szCs w:val="20"/>
        </w:rPr>
        <w:lastRenderedPageBreak/>
        <w:t xml:space="preserve">propagation. </w:t>
      </w:r>
      <w:r w:rsidRPr="00764BEA">
        <w:rPr>
          <w:rFonts w:ascii="Times New Roman" w:hAnsi="Times New Roman" w:cs="Times New Roman"/>
          <w:szCs w:val="20"/>
          <w:lang w:val="en-US"/>
        </w:rPr>
        <w:t>All this</w:t>
      </w:r>
      <w:r w:rsidRPr="00764BEA">
        <w:rPr>
          <w:rFonts w:ascii="Times New Roman" w:hAnsi="Times New Roman" w:cs="Times New Roman"/>
          <w:szCs w:val="20"/>
        </w:rPr>
        <w:t xml:space="preserve"> suggests that cracks do not originate from steady-state plasma but would rather originate from transient high heat flux events, such as disruptions.</w:t>
      </w:r>
    </w:p>
    <w:p w14:paraId="3857ACD5" w14:textId="77777777" w:rsidR="00713722" w:rsidRPr="00764BEA" w:rsidRDefault="00713722">
      <w:pPr>
        <w:spacing w:after="0"/>
        <w:jc w:val="both"/>
        <w:rPr>
          <w:rFonts w:ascii="Times New Roman" w:hAnsi="Times New Roman" w:cs="Times New Roman"/>
          <w:szCs w:val="20"/>
        </w:rPr>
      </w:pPr>
    </w:p>
    <w:p w14:paraId="168E3682" w14:textId="5C672873" w:rsidR="00713722" w:rsidRDefault="003B306C">
      <w:pPr>
        <w:spacing w:after="0"/>
        <w:jc w:val="both"/>
        <w:rPr>
          <w:rFonts w:ascii="Times New Roman" w:hAnsi="Times New Roman" w:cs="Times New Roman"/>
          <w:lang w:val="en-US"/>
        </w:rPr>
      </w:pPr>
      <w:r w:rsidRPr="00764BEA">
        <w:rPr>
          <w:rFonts w:ascii="Times New Roman" w:hAnsi="Times New Roman" w:cs="Times New Roman"/>
          <w:lang w:val="en-US"/>
        </w:rPr>
        <w:t xml:space="preserve">During phase I no thermocouples or fiber Bragg gratings were installed on the ITER-like PFUs. The temperature of the W </w:t>
      </w:r>
      <w:proofErr w:type="spellStart"/>
      <w:r w:rsidRPr="00764BEA">
        <w:rPr>
          <w:rFonts w:ascii="Times New Roman" w:hAnsi="Times New Roman" w:cs="Times New Roman"/>
          <w:lang w:val="en-US"/>
        </w:rPr>
        <w:t>monoblocks</w:t>
      </w:r>
      <w:proofErr w:type="spellEnd"/>
      <w:r w:rsidRPr="00764BEA">
        <w:rPr>
          <w:rFonts w:ascii="Times New Roman" w:hAnsi="Times New Roman" w:cs="Times New Roman"/>
          <w:lang w:val="en-US"/>
        </w:rPr>
        <w:t xml:space="preserve"> during the operation could only be assessed from the images of the VHR IR (Very High Resolution </w:t>
      </w:r>
      <w:proofErr w:type="spellStart"/>
      <w:r w:rsidRPr="00764BEA">
        <w:rPr>
          <w:rFonts w:ascii="Times New Roman" w:hAnsi="Times New Roman" w:cs="Times New Roman"/>
          <w:lang w:val="en-US"/>
        </w:rPr>
        <w:t>Infra Red</w:t>
      </w:r>
      <w:proofErr w:type="spellEnd"/>
      <w:r w:rsidRPr="00764BEA">
        <w:rPr>
          <w:rFonts w:ascii="Times New Roman" w:hAnsi="Times New Roman" w:cs="Times New Roman"/>
          <w:lang w:val="en-US"/>
        </w:rPr>
        <w:t>) system. It has been evaluated to be between 300</w:t>
      </w:r>
      <w:r w:rsidR="00F62602">
        <w:rPr>
          <w:rFonts w:ascii="Times New Roman" w:hAnsi="Times New Roman" w:cs="Times New Roman"/>
          <w:lang w:val="en-US"/>
        </w:rPr>
        <w:t> </w:t>
      </w:r>
      <w:r w:rsidRPr="00764BEA">
        <w:rPr>
          <w:rFonts w:ascii="Times New Roman" w:hAnsi="Times New Roman" w:cs="Times New Roman"/>
          <w:lang w:val="en-US"/>
        </w:rPr>
        <w:t>°C and 400 °C on the top surface during steady-state for heat loads of about 5</w:t>
      </w:r>
      <w:r w:rsidR="00F62602">
        <w:rPr>
          <w:rFonts w:ascii="Times New Roman" w:hAnsi="Times New Roman" w:cs="Times New Roman"/>
          <w:lang w:val="en-US"/>
        </w:rPr>
        <w:t> </w:t>
      </w:r>
      <w:r w:rsidRPr="00764BEA">
        <w:rPr>
          <w:rFonts w:ascii="Times New Roman" w:hAnsi="Times New Roman" w:cs="Times New Roman"/>
          <w:lang w:val="en-US"/>
        </w:rPr>
        <w:t xml:space="preserve">MW/m² [16]. However, in the event of a disruption, the temperature of the W </w:t>
      </w:r>
      <w:proofErr w:type="spellStart"/>
      <w:r w:rsidRPr="00764BEA">
        <w:rPr>
          <w:rFonts w:ascii="Times New Roman" w:hAnsi="Times New Roman" w:cs="Times New Roman"/>
          <w:lang w:val="en-US"/>
        </w:rPr>
        <w:t>monoblocks</w:t>
      </w:r>
      <w:proofErr w:type="spellEnd"/>
      <w:r w:rsidRPr="00764BEA">
        <w:rPr>
          <w:rFonts w:ascii="Times New Roman" w:hAnsi="Times New Roman" w:cs="Times New Roman"/>
          <w:lang w:val="en-US"/>
        </w:rPr>
        <w:t>, and more particularly that of misaligned poloidal edges, can quickly rise from 70 °C (base temperature in the vacuum vessel) to temperatures well above 300-400</w:t>
      </w:r>
      <w:r w:rsidR="00F62602">
        <w:rPr>
          <w:rFonts w:ascii="Times New Roman" w:hAnsi="Times New Roman" w:cs="Times New Roman"/>
          <w:lang w:val="en-US"/>
        </w:rPr>
        <w:t> </w:t>
      </w:r>
      <w:r w:rsidRPr="00764BEA">
        <w:rPr>
          <w:rFonts w:ascii="Times New Roman" w:hAnsi="Times New Roman" w:cs="Times New Roman"/>
          <w:lang w:val="en-US"/>
        </w:rPr>
        <w:t>°C, thus well above the ductile-brittle transition temperature (DBTT) and probably up to the recrystallization temperature (1400-1500</w:t>
      </w:r>
      <w:r w:rsidR="00F62602">
        <w:rPr>
          <w:rFonts w:ascii="Times New Roman" w:hAnsi="Times New Roman" w:cs="Times New Roman"/>
          <w:lang w:val="en-US"/>
        </w:rPr>
        <w:t> </w:t>
      </w:r>
      <w:r w:rsidRPr="00764BEA">
        <w:rPr>
          <w:rFonts w:ascii="Times New Roman" w:hAnsi="Times New Roman" w:cs="Times New Roman"/>
          <w:lang w:val="en-US"/>
        </w:rPr>
        <w:t>°C). This type of thermal cycling across the DBTT could be responsible for brittle cracking [17].</w:t>
      </w:r>
    </w:p>
    <w:p w14:paraId="68CDC582" w14:textId="77777777" w:rsidR="00713722" w:rsidRDefault="00713722">
      <w:pPr>
        <w:spacing w:after="0"/>
        <w:jc w:val="both"/>
        <w:rPr>
          <w:rFonts w:ascii="Times New Roman" w:hAnsi="Times New Roman" w:cs="Times New Roman"/>
          <w:lang w:val="en-US"/>
        </w:rPr>
      </w:pPr>
    </w:p>
    <w:p w14:paraId="391EF37A" w14:textId="04CFF689" w:rsidR="00713722" w:rsidRDefault="003B306C">
      <w:pPr>
        <w:spacing w:after="0"/>
        <w:jc w:val="both"/>
        <w:rPr>
          <w:rFonts w:ascii="Times New Roman" w:hAnsi="Times New Roman" w:cs="Times New Roman"/>
          <w:lang w:val="en-US"/>
        </w:rPr>
      </w:pPr>
      <w:r>
        <w:rPr>
          <w:rFonts w:ascii="Times New Roman" w:hAnsi="Times New Roman" w:cs="Times New Roman"/>
          <w:lang w:val="en-US"/>
        </w:rPr>
        <w:t>So far the operation of WEST has not been hampered by W cracking, nor has EAST, but the long-term ageing of the divertor and the impact on its ability to extract heat on the long term are still unknown. An important simulation work has therefore been initiated to better understand the crack formation and propagation in W.</w:t>
      </w:r>
    </w:p>
    <w:p w14:paraId="736F74B2" w14:textId="77777777" w:rsidR="00713722" w:rsidRDefault="00713722">
      <w:pPr>
        <w:spacing w:after="0"/>
        <w:rPr>
          <w:rFonts w:ascii="Times New Roman" w:hAnsi="Times New Roman" w:cs="Times New Roman"/>
          <w:u w:val="single"/>
        </w:rPr>
      </w:pPr>
    </w:p>
    <w:p w14:paraId="15DCC7A7" w14:textId="77777777" w:rsidR="00713722" w:rsidRPr="00764BEA" w:rsidRDefault="003B306C">
      <w:pPr>
        <w:spacing w:after="0"/>
        <w:rPr>
          <w:rFonts w:ascii="Times New Roman" w:hAnsi="Times New Roman" w:cs="Times New Roman"/>
          <w:u w:val="single"/>
        </w:rPr>
      </w:pPr>
      <w:r w:rsidRPr="00764BEA">
        <w:rPr>
          <w:rFonts w:ascii="Times New Roman" w:hAnsi="Times New Roman" w:cs="Times New Roman"/>
          <w:u w:val="single"/>
        </w:rPr>
        <w:t>3.1.2. Optical Hot Spots</w:t>
      </w:r>
    </w:p>
    <w:p w14:paraId="51E4163A" w14:textId="77777777" w:rsidR="00713722" w:rsidRPr="00764BEA" w:rsidRDefault="00713722">
      <w:pPr>
        <w:spacing w:after="0"/>
        <w:rPr>
          <w:rFonts w:ascii="Times New Roman" w:hAnsi="Times New Roman" w:cs="Times New Roman"/>
          <w:u w:val="single"/>
        </w:rPr>
      </w:pPr>
    </w:p>
    <w:p w14:paraId="363590A1" w14:textId="2581F7F9" w:rsidR="00713722" w:rsidRPr="00764BEA" w:rsidRDefault="003B306C">
      <w:pPr>
        <w:autoSpaceDE w:val="0"/>
        <w:autoSpaceDN w:val="0"/>
        <w:adjustRightInd w:val="0"/>
        <w:spacing w:after="0" w:line="240" w:lineRule="auto"/>
        <w:jc w:val="both"/>
        <w:rPr>
          <w:rFonts w:ascii="Times New Roman" w:hAnsi="Times New Roman" w:cs="Times New Roman"/>
          <w:strike/>
          <w:lang w:val="en-US"/>
        </w:rPr>
      </w:pPr>
      <w:r w:rsidRPr="00764BEA">
        <w:rPr>
          <w:rFonts w:ascii="Times New Roman" w:hAnsi="Times New Roman" w:cs="Times New Roman"/>
          <w:lang w:val="en-US"/>
        </w:rPr>
        <w:t xml:space="preserve">The operation of WEST has also revealed for the first time the presence of localized hot spots on the tungsten MBs, exactly where numerical predictions had placed them [18]. These hot spots, also called Optical Hot Spots (OHS), are local plasma-wall interaction patterns that result from the penetration of charged particles into the toroidal gaps of the </w:t>
      </w:r>
      <w:r w:rsidRPr="00764BEA">
        <w:rPr>
          <w:rFonts w:ascii="Times New Roman" w:hAnsi="Times New Roman" w:cs="Times New Roman"/>
          <w:szCs w:val="20"/>
        </w:rPr>
        <w:t xml:space="preserve">ITER-like </w:t>
      </w:r>
      <w:r w:rsidRPr="00764BEA">
        <w:rPr>
          <w:rFonts w:ascii="Times New Roman" w:hAnsi="Times New Roman" w:cs="Times New Roman"/>
          <w:lang w:val="en-US"/>
        </w:rPr>
        <w:t>PFUs before stri</w:t>
      </w:r>
      <w:r w:rsidR="003D3B93">
        <w:rPr>
          <w:rFonts w:ascii="Times New Roman" w:hAnsi="Times New Roman" w:cs="Times New Roman"/>
          <w:lang w:val="en-US"/>
        </w:rPr>
        <w:t>king the MB poloidal side on the</w:t>
      </w:r>
      <w:r w:rsidRPr="00764BEA">
        <w:rPr>
          <w:rFonts w:ascii="Times New Roman" w:hAnsi="Times New Roman" w:cs="Times New Roman"/>
          <w:lang w:val="en-US"/>
        </w:rPr>
        <w:t xml:space="preserve"> leading edge of the next PFU. These patterns, where deposited heat flux is high, were found at the images of the toroidal gaps of the upstream MBs for both chamfered and </w:t>
      </w:r>
      <w:proofErr w:type="spellStart"/>
      <w:r w:rsidRPr="00764BEA">
        <w:rPr>
          <w:rFonts w:ascii="Times New Roman" w:hAnsi="Times New Roman" w:cs="Times New Roman"/>
          <w:lang w:val="en-US"/>
        </w:rPr>
        <w:t>unchamfered</w:t>
      </w:r>
      <w:proofErr w:type="spellEnd"/>
      <w:r w:rsidRPr="00764BEA">
        <w:rPr>
          <w:rFonts w:ascii="Times New Roman" w:hAnsi="Times New Roman" w:cs="Times New Roman"/>
          <w:lang w:val="en-US"/>
        </w:rPr>
        <w:t xml:space="preserve"> </w:t>
      </w:r>
      <w:r w:rsidRPr="00764BEA">
        <w:rPr>
          <w:rFonts w:ascii="Times New Roman" w:hAnsi="Times New Roman" w:cs="Times New Roman"/>
          <w:szCs w:val="20"/>
        </w:rPr>
        <w:t xml:space="preserve">ITER-like </w:t>
      </w:r>
      <w:r w:rsidRPr="00764BEA">
        <w:rPr>
          <w:rFonts w:ascii="Times New Roman" w:hAnsi="Times New Roman" w:cs="Times New Roman"/>
          <w:lang w:val="en-US"/>
        </w:rPr>
        <w:t>PFUs. After C3, OHS were visible on the poloidal side of the MBs on their leading edge [19].</w:t>
      </w:r>
    </w:p>
    <w:p w14:paraId="3FFA36FF" w14:textId="77777777" w:rsidR="00713722" w:rsidRPr="00764BEA" w:rsidRDefault="003B306C">
      <w:pPr>
        <w:autoSpaceDE w:val="0"/>
        <w:autoSpaceDN w:val="0"/>
        <w:adjustRightInd w:val="0"/>
        <w:spacing w:after="0" w:line="240" w:lineRule="auto"/>
        <w:jc w:val="both"/>
        <w:rPr>
          <w:rFonts w:ascii="Times New Roman" w:hAnsi="Times New Roman" w:cs="Times New Roman"/>
          <w:lang w:val="en-US"/>
        </w:rPr>
      </w:pPr>
      <w:r w:rsidRPr="00764BEA">
        <w:rPr>
          <w:rFonts w:ascii="Times New Roman" w:hAnsi="Times New Roman" w:cs="Times New Roman"/>
          <w:lang w:val="en-US"/>
        </w:rPr>
        <w:t xml:space="preserve">During C4, an effort was made to better align toroidal gaps between </w:t>
      </w:r>
      <w:proofErr w:type="spellStart"/>
      <w:r w:rsidRPr="00764BEA">
        <w:rPr>
          <w:rFonts w:ascii="Times New Roman" w:hAnsi="Times New Roman" w:cs="Times New Roman"/>
          <w:lang w:val="en-US"/>
        </w:rPr>
        <w:t>neighbouring</w:t>
      </w:r>
      <w:proofErr w:type="spellEnd"/>
      <w:r w:rsidRPr="00764BEA">
        <w:rPr>
          <w:rFonts w:ascii="Times New Roman" w:hAnsi="Times New Roman" w:cs="Times New Roman"/>
          <w:lang w:val="en-US"/>
        </w:rPr>
        <w:t xml:space="preserve"> PFUs but OHS still formed on the </w:t>
      </w:r>
      <w:proofErr w:type="spellStart"/>
      <w:r w:rsidRPr="00764BEA">
        <w:rPr>
          <w:rFonts w:ascii="Times New Roman" w:hAnsi="Times New Roman" w:cs="Times New Roman"/>
          <w:lang w:val="en-US"/>
        </w:rPr>
        <w:t>monoblocks</w:t>
      </w:r>
      <w:proofErr w:type="spellEnd"/>
      <w:r w:rsidRPr="00764BEA">
        <w:rPr>
          <w:rFonts w:ascii="Times New Roman" w:hAnsi="Times New Roman" w:cs="Times New Roman"/>
          <w:lang w:val="en-US"/>
        </w:rPr>
        <w:t>. This re-alignment of toroidal gaps allowed to see two OHS on the poloidal side of the same monoblock, the OHS from C3 and the one from C4.</w:t>
      </w:r>
    </w:p>
    <w:p w14:paraId="7D1CAB8D" w14:textId="18362B29" w:rsidR="00713722" w:rsidRDefault="003B306C">
      <w:pPr>
        <w:autoSpaceDE w:val="0"/>
        <w:autoSpaceDN w:val="0"/>
        <w:adjustRightInd w:val="0"/>
        <w:spacing w:after="0" w:line="240" w:lineRule="auto"/>
        <w:jc w:val="both"/>
        <w:rPr>
          <w:rFonts w:ascii="Times New Roman" w:hAnsi="Times New Roman" w:cs="Times New Roman"/>
          <w:lang w:val="en-US"/>
        </w:rPr>
      </w:pPr>
      <w:r w:rsidRPr="00764BEA">
        <w:rPr>
          <w:rFonts w:ascii="Times New Roman" w:hAnsi="Times New Roman" w:cs="Times New Roman"/>
          <w:lang w:val="en-US"/>
        </w:rPr>
        <w:t>While the two OHS were clearly visible in areas far from the strike points, they were more difficult to see in the ISP and OSP areas (see figure 8 of [13]). Optical observations carried out during post-mortem analysis have indeed revealed the presence of deposited layers on the poloidal sides of the ITER-like PFUs, partially covering the OHS formed in C3. First measurements conducted after C4 by confocal microscopy showed deposits of 2-8</w:t>
      </w:r>
      <w:r w:rsidR="00F62602">
        <w:rPr>
          <w:rFonts w:ascii="Times New Roman" w:hAnsi="Times New Roman" w:cs="Times New Roman"/>
          <w:lang w:val="en-US"/>
        </w:rPr>
        <w:t> </w:t>
      </w:r>
      <w:r w:rsidRPr="00764BEA">
        <w:rPr>
          <w:rFonts w:ascii="Times New Roman" w:hAnsi="Times New Roman" w:cs="Times New Roman"/>
          <w:lang w:val="en-US"/>
        </w:rPr>
        <w:t>µm thick</w:t>
      </w:r>
      <w:r w:rsidR="00B678EE">
        <w:rPr>
          <w:rFonts w:ascii="Times New Roman" w:hAnsi="Times New Roman" w:cs="Times New Roman"/>
          <w:lang w:val="en-US"/>
        </w:rPr>
        <w:t>ness on the poloidal side of MB 26 PFU W6 while deposits of 100 nm up to 8 </w:t>
      </w:r>
      <w:r w:rsidRPr="00764BEA">
        <w:rPr>
          <w:rFonts w:ascii="Times New Roman" w:hAnsi="Times New Roman" w:cs="Times New Roman"/>
          <w:lang w:val="en-US"/>
        </w:rPr>
        <w:t>µm thickness were also measured by SEM/FIB on the poloidal sides of the erosion markers. These are preliminary results only and needs to be investigated into more details during post-mortem analysis of WEST PFCs but clearly indicate plasma interactions in the vicinity of poloidal gaps.</w:t>
      </w:r>
    </w:p>
    <w:p w14:paraId="4FEE3509" w14:textId="77777777" w:rsidR="00713722" w:rsidRDefault="00713722">
      <w:pPr>
        <w:autoSpaceDE w:val="0"/>
        <w:autoSpaceDN w:val="0"/>
        <w:adjustRightInd w:val="0"/>
        <w:spacing w:after="0" w:line="240" w:lineRule="auto"/>
        <w:jc w:val="both"/>
        <w:rPr>
          <w:rFonts w:ascii="Times New Roman" w:hAnsi="Times New Roman" w:cs="Times New Roman"/>
          <w:szCs w:val="20"/>
          <w:lang w:val="en-US"/>
        </w:rPr>
      </w:pPr>
    </w:p>
    <w:p w14:paraId="00757B02" w14:textId="2847C133" w:rsidR="00713722" w:rsidRDefault="003B306C">
      <w:pPr>
        <w:autoSpaceDE w:val="0"/>
        <w:autoSpaceDN w:val="0"/>
        <w:adjustRightInd w:val="0"/>
        <w:spacing w:after="0" w:line="240" w:lineRule="auto"/>
        <w:jc w:val="both"/>
        <w:rPr>
          <w:rFonts w:ascii="Times New Roman" w:hAnsi="Times New Roman" w:cs="Times New Roman"/>
          <w:lang w:val="en-US"/>
        </w:rPr>
      </w:pPr>
      <w:r>
        <w:rPr>
          <w:rFonts w:ascii="Times New Roman" w:hAnsi="Times New Roman" w:cs="Times New Roman"/>
          <w:lang w:val="en-US"/>
        </w:rPr>
        <w:t xml:space="preserve">The observations of OHS did not impact the operation of WEST but they are an important result for ITER because it highlights the </w:t>
      </w:r>
      <w:r w:rsidRPr="00764BEA">
        <w:rPr>
          <w:rFonts w:ascii="Times New Roman" w:hAnsi="Times New Roman" w:cs="Times New Roman"/>
          <w:lang w:val="en-US"/>
        </w:rPr>
        <w:t xml:space="preserve">fact that even adequate </w:t>
      </w:r>
      <w:r w:rsidRPr="00764BEA">
        <w:rPr>
          <w:rFonts w:ascii="Times New Roman" w:hAnsi="Times New Roman" w:cs="Times New Roman"/>
          <w:szCs w:val="20"/>
        </w:rPr>
        <w:t xml:space="preserve">ITER-like </w:t>
      </w:r>
      <w:r w:rsidRPr="00764BEA">
        <w:rPr>
          <w:rFonts w:ascii="Times New Roman" w:hAnsi="Times New Roman" w:cs="Times New Roman"/>
          <w:lang w:val="en-US"/>
        </w:rPr>
        <w:t>PFU assembly procedures cannot eliminate the risk of OHS formation. The question now remains whether the same process will occur on the ITER divertor targets for which a toroidal bev</w:t>
      </w:r>
      <w:r w:rsidR="00764BEA" w:rsidRPr="00764BEA">
        <w:rPr>
          <w:rFonts w:ascii="Times New Roman" w:hAnsi="Times New Roman" w:cs="Times New Roman"/>
          <w:lang w:val="en-US"/>
        </w:rPr>
        <w:t>el is present</w:t>
      </w:r>
      <w:r w:rsidRPr="00764BEA">
        <w:rPr>
          <w:rFonts w:ascii="Times New Roman" w:hAnsi="Times New Roman" w:cs="Times New Roman"/>
          <w:lang w:val="en-US"/>
        </w:rPr>
        <w:t>. Like cracking, the evolution and the impact of OHS on the long term on the performance of the plasma is difficult to evaluate but some answers should raise during WEST phase II for which</w:t>
      </w:r>
      <w:r>
        <w:rPr>
          <w:rFonts w:ascii="Times New Roman" w:hAnsi="Times New Roman" w:cs="Times New Roman"/>
          <w:lang w:val="en-US"/>
        </w:rPr>
        <w:t xml:space="preserve"> the divertor, fully equipped with </w:t>
      </w:r>
      <w:proofErr w:type="spellStart"/>
      <w:r>
        <w:rPr>
          <w:rFonts w:ascii="Times New Roman" w:hAnsi="Times New Roman" w:cs="Times New Roman"/>
          <w:lang w:val="en-US"/>
        </w:rPr>
        <w:t>toroidally</w:t>
      </w:r>
      <w:proofErr w:type="spellEnd"/>
      <w:r>
        <w:rPr>
          <w:rFonts w:ascii="Times New Roman" w:hAnsi="Times New Roman" w:cs="Times New Roman"/>
          <w:lang w:val="en-US"/>
        </w:rPr>
        <w:t>-beveled MBs, will be exposed to long discharges and more campaigns.</w:t>
      </w:r>
    </w:p>
    <w:p w14:paraId="35FC9BF2" w14:textId="77777777" w:rsidR="00713722" w:rsidRDefault="00713722">
      <w:pPr>
        <w:spacing w:after="0"/>
        <w:rPr>
          <w:rFonts w:ascii="Times New Roman" w:hAnsi="Times New Roman" w:cs="Times New Roman"/>
          <w:lang w:val="en-US"/>
        </w:rPr>
      </w:pPr>
    </w:p>
    <w:p w14:paraId="36F770CD" w14:textId="77777777" w:rsidR="00713722" w:rsidRDefault="003B306C">
      <w:pPr>
        <w:pStyle w:val="soustitrepapier"/>
        <w:rPr>
          <w:i w:val="0"/>
          <w:u w:val="single"/>
        </w:rPr>
      </w:pPr>
      <w:r>
        <w:rPr>
          <w:lang w:val="en-US"/>
        </w:rPr>
        <w:t xml:space="preserve">3.2 </w:t>
      </w:r>
      <w:r>
        <w:t xml:space="preserve">Erosion and </w:t>
      </w:r>
      <w:proofErr w:type="spellStart"/>
      <w:r>
        <w:t>redeposition</w:t>
      </w:r>
      <w:proofErr w:type="spellEnd"/>
      <w:r>
        <w:t xml:space="preserve"> pattern on the divertor targets</w:t>
      </w:r>
    </w:p>
    <w:p w14:paraId="4DAF3E44" w14:textId="77777777" w:rsidR="00713722" w:rsidRDefault="00713722">
      <w:pPr>
        <w:pStyle w:val="soustitrepapier"/>
      </w:pPr>
    </w:p>
    <w:p w14:paraId="56F48FB8" w14:textId="77777777" w:rsidR="00713722" w:rsidRPr="00764BEA" w:rsidRDefault="003B306C">
      <w:pPr>
        <w:pStyle w:val="soustitrepapier"/>
        <w:jc w:val="both"/>
        <w:rPr>
          <w:i w:val="0"/>
        </w:rPr>
      </w:pPr>
      <w:r>
        <w:rPr>
          <w:i w:val="0"/>
        </w:rPr>
        <w:t>The erosion/</w:t>
      </w:r>
      <w:proofErr w:type="spellStart"/>
      <w:r>
        <w:rPr>
          <w:i w:val="0"/>
        </w:rPr>
        <w:t>redeposition</w:t>
      </w:r>
      <w:proofErr w:type="spellEnd"/>
      <w:r>
        <w:rPr>
          <w:i w:val="0"/>
        </w:rPr>
        <w:t xml:space="preserve"> </w:t>
      </w:r>
      <w:r w:rsidRPr="00764BEA">
        <w:rPr>
          <w:i w:val="0"/>
        </w:rPr>
        <w:t xml:space="preserve">pattern on the WEST divertor was reconstructed from the various observations made on the top surface of both </w:t>
      </w:r>
      <w:r w:rsidRPr="00764BEA">
        <w:rPr>
          <w:i w:val="0"/>
          <w:szCs w:val="20"/>
        </w:rPr>
        <w:t>ITER-like</w:t>
      </w:r>
      <w:r w:rsidRPr="00764BEA">
        <w:rPr>
          <w:szCs w:val="20"/>
        </w:rPr>
        <w:t xml:space="preserve"> </w:t>
      </w:r>
      <w:r w:rsidRPr="00764BEA">
        <w:rPr>
          <w:i w:val="0"/>
        </w:rPr>
        <w:t>PFUs and erosion markers by imaging and compositional techniques described in the following paragraphs. Figure 5a illustrates the obtained pattern on the divertor targets along the radial direction. It consist of:</w:t>
      </w:r>
    </w:p>
    <w:p w14:paraId="7F3A5796" w14:textId="54A2DAF5" w:rsidR="00713722" w:rsidRPr="00764BEA" w:rsidRDefault="00B678EE">
      <w:pPr>
        <w:pStyle w:val="soustitrepapier"/>
        <w:numPr>
          <w:ilvl w:val="0"/>
          <w:numId w:val="10"/>
        </w:numPr>
        <w:ind w:left="426" w:hanging="426"/>
        <w:jc w:val="both"/>
        <w:rPr>
          <w:i w:val="0"/>
        </w:rPr>
      </w:pPr>
      <w:proofErr w:type="gramStart"/>
      <w:r>
        <w:rPr>
          <w:i w:val="0"/>
        </w:rPr>
        <w:lastRenderedPageBreak/>
        <w:t>erosion</w:t>
      </w:r>
      <w:proofErr w:type="gramEnd"/>
      <w:r>
        <w:rPr>
          <w:i w:val="0"/>
        </w:rPr>
        <w:t xml:space="preserve"> in the SP areas (s = </w:t>
      </w:r>
      <w:r w:rsidR="003B306C" w:rsidRPr="00764BEA">
        <w:rPr>
          <w:i w:val="0"/>
        </w:rPr>
        <w:t>220-270</w:t>
      </w:r>
      <w:r>
        <w:rPr>
          <w:i w:val="0"/>
        </w:rPr>
        <w:t> mm at ISP, s = </w:t>
      </w:r>
      <w:r w:rsidR="00F62602">
        <w:rPr>
          <w:i w:val="0"/>
        </w:rPr>
        <w:t>328-420 </w:t>
      </w:r>
      <w:r w:rsidR="003B306C" w:rsidRPr="00764BEA">
        <w:rPr>
          <w:i w:val="0"/>
        </w:rPr>
        <w:t>mm at OSP), in good agreement with the magnetic reconstruction presented in figure 3.</w:t>
      </w:r>
    </w:p>
    <w:p w14:paraId="7C3F1C36" w14:textId="668CA0E4" w:rsidR="00713722" w:rsidRPr="00764BEA" w:rsidRDefault="003B306C">
      <w:pPr>
        <w:pStyle w:val="soustitrepapier"/>
        <w:numPr>
          <w:ilvl w:val="0"/>
          <w:numId w:val="10"/>
        </w:numPr>
        <w:ind w:left="426" w:hanging="426"/>
        <w:jc w:val="both"/>
        <w:rPr>
          <w:i w:val="0"/>
        </w:rPr>
      </w:pPr>
      <w:proofErr w:type="gramStart"/>
      <w:r w:rsidRPr="00764BEA">
        <w:rPr>
          <w:i w:val="0"/>
        </w:rPr>
        <w:t>strong</w:t>
      </w:r>
      <w:proofErr w:type="gramEnd"/>
      <w:r w:rsidRPr="00764BEA">
        <w:rPr>
          <w:i w:val="0"/>
        </w:rPr>
        <w:t xml:space="preserve"> depositi</w:t>
      </w:r>
      <w:r w:rsidR="00B678EE">
        <w:rPr>
          <w:i w:val="0"/>
        </w:rPr>
        <w:t>on in the HFS area (s = </w:t>
      </w:r>
      <w:r w:rsidR="00F62602">
        <w:rPr>
          <w:i w:val="0"/>
        </w:rPr>
        <w:t>108-220 </w:t>
      </w:r>
      <w:r w:rsidRPr="00764BEA">
        <w:rPr>
          <w:i w:val="0"/>
        </w:rPr>
        <w:t>mm), adjacent to the ISP erosion area. The frontier between these two regions is very clear and sharp</w:t>
      </w:r>
      <w:r w:rsidR="00B678EE">
        <w:rPr>
          <w:i w:val="0"/>
        </w:rPr>
        <w:t xml:space="preserve"> and is located on MB </w:t>
      </w:r>
      <w:r w:rsidR="00F62602">
        <w:rPr>
          <w:i w:val="0"/>
        </w:rPr>
        <w:t>13 (s = ~</w:t>
      </w:r>
      <w:r w:rsidRPr="00764BEA">
        <w:rPr>
          <w:i w:val="0"/>
        </w:rPr>
        <w:t>210</w:t>
      </w:r>
      <w:r w:rsidR="00F62602">
        <w:rPr>
          <w:i w:val="0"/>
        </w:rPr>
        <w:t> </w:t>
      </w:r>
      <w:r w:rsidRPr="00764BEA">
        <w:rPr>
          <w:i w:val="0"/>
        </w:rPr>
        <w:t>mm), as illustrated in figure 5b.</w:t>
      </w:r>
    </w:p>
    <w:p w14:paraId="1C2A343D" w14:textId="2A53ABB6" w:rsidR="00713722" w:rsidRPr="00764BEA" w:rsidRDefault="003B306C">
      <w:pPr>
        <w:pStyle w:val="soustitrepapier"/>
        <w:keepNext/>
        <w:numPr>
          <w:ilvl w:val="0"/>
          <w:numId w:val="10"/>
        </w:numPr>
        <w:spacing w:after="0"/>
        <w:ind w:left="426" w:hanging="426"/>
        <w:jc w:val="both"/>
      </w:pPr>
      <w:proofErr w:type="gramStart"/>
      <w:r w:rsidRPr="00764BEA">
        <w:rPr>
          <w:i w:val="0"/>
        </w:rPr>
        <w:t>thin</w:t>
      </w:r>
      <w:proofErr w:type="gramEnd"/>
      <w:r w:rsidRPr="00764BEA">
        <w:rPr>
          <w:i w:val="0"/>
        </w:rPr>
        <w:t xml:space="preserve"> deposition over the rest of the surfaces, more particularly on the inner and outer ends of the tiles. Besides, rainbow coloured thin films we</w:t>
      </w:r>
      <w:r w:rsidR="00B678EE">
        <w:rPr>
          <w:i w:val="0"/>
        </w:rPr>
        <w:t>re observed on MB 18 (s = </w:t>
      </w:r>
      <w:r w:rsidR="00F62602">
        <w:rPr>
          <w:i w:val="0"/>
        </w:rPr>
        <w:t>~275 </w:t>
      </w:r>
      <w:r w:rsidR="00B678EE">
        <w:rPr>
          <w:i w:val="0"/>
        </w:rPr>
        <w:t>mm) and MB </w:t>
      </w:r>
      <w:r w:rsidRPr="00764BEA">
        <w:rPr>
          <w:i w:val="0"/>
        </w:rPr>
        <w:t>32-33 (s</w:t>
      </w:r>
      <w:r w:rsidR="00B678EE">
        <w:rPr>
          <w:i w:val="0"/>
        </w:rPr>
        <w:t> = </w:t>
      </w:r>
      <w:r w:rsidRPr="00764BEA">
        <w:rPr>
          <w:i w:val="0"/>
        </w:rPr>
        <w:t>446-470</w:t>
      </w:r>
      <w:r w:rsidR="00F62602">
        <w:rPr>
          <w:i w:val="0"/>
        </w:rPr>
        <w:t> </w:t>
      </w:r>
      <w:r w:rsidRPr="00764BEA">
        <w:rPr>
          <w:i w:val="0"/>
        </w:rPr>
        <w:t>mm), marking the end of the SP erosion areas on the LFS side.</w:t>
      </w:r>
    </w:p>
    <w:p w14:paraId="4190AD5F" w14:textId="374E0CD9" w:rsidR="00713722" w:rsidRDefault="00713722" w:rsidP="00E27685">
      <w:pPr>
        <w:pStyle w:val="soustitrepapier"/>
        <w:keepNext/>
        <w:spacing w:after="0"/>
      </w:pPr>
    </w:p>
    <w:p w14:paraId="6FFD3185" w14:textId="7B25EEB7" w:rsidR="00E27685" w:rsidRDefault="00E27685">
      <w:pPr>
        <w:pStyle w:val="soustitrepapier"/>
        <w:keepNext/>
        <w:spacing w:after="0"/>
        <w:jc w:val="center"/>
      </w:pPr>
      <w:r w:rsidRPr="00E27685">
        <w:rPr>
          <w:noProof/>
          <w:lang w:val="fr-FR" w:eastAsia="fr-FR"/>
        </w:rPr>
        <w:drawing>
          <wp:inline distT="0" distB="0" distL="0" distR="0" wp14:anchorId="65D4916A" wp14:editId="06D09A02">
            <wp:extent cx="5687367" cy="2873375"/>
            <wp:effectExtent l="0" t="0" r="8890" b="3175"/>
            <wp:docPr id="3" name="Image 3" descr="C:\Users\MD260546\Documents\conferences\2022\PSI\mathilde\figures\figure5_new_new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260546\Documents\conferences\2022\PSI\mathilde\figures\figure5_new_new__.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252"/>
                    <a:stretch/>
                  </pic:blipFill>
                  <pic:spPr bwMode="auto">
                    <a:xfrm>
                      <a:off x="0" y="0"/>
                      <a:ext cx="5688616" cy="2874006"/>
                    </a:xfrm>
                    <a:prstGeom prst="rect">
                      <a:avLst/>
                    </a:prstGeom>
                    <a:noFill/>
                    <a:ln>
                      <a:noFill/>
                    </a:ln>
                    <a:extLst>
                      <a:ext uri="{53640926-AAD7-44D8-BBD7-CCE9431645EC}">
                        <a14:shadowObscured xmlns:a14="http://schemas.microsoft.com/office/drawing/2010/main"/>
                      </a:ext>
                    </a:extLst>
                  </pic:spPr>
                </pic:pic>
              </a:graphicData>
            </a:graphic>
          </wp:inline>
        </w:drawing>
      </w:r>
    </w:p>
    <w:p w14:paraId="6657DE6A" w14:textId="77777777" w:rsidR="00713722" w:rsidRDefault="003B306C">
      <w:pPr>
        <w:pStyle w:val="Lgende"/>
        <w:spacing w:after="0"/>
        <w:jc w:val="center"/>
        <w:rPr>
          <w:rFonts w:ascii="Times New Roman" w:hAnsi="Times New Roman" w:cs="Times New Roman"/>
          <w:i w:val="0"/>
        </w:rPr>
      </w:pPr>
      <w:r>
        <w:rPr>
          <w:rFonts w:ascii="Times New Roman" w:hAnsi="Times New Roman" w:cs="Times New Roman"/>
        </w:rPr>
        <w:t>Figure 5: (a) erosion/</w:t>
      </w:r>
      <w:proofErr w:type="spellStart"/>
      <w:r>
        <w:rPr>
          <w:rFonts w:ascii="Times New Roman" w:hAnsi="Times New Roman" w:cs="Times New Roman"/>
        </w:rPr>
        <w:t>redeposition</w:t>
      </w:r>
      <w:proofErr w:type="spellEnd"/>
      <w:r>
        <w:rPr>
          <w:rFonts w:ascii="Times New Roman" w:hAnsi="Times New Roman" w:cs="Times New Roman"/>
        </w:rPr>
        <w:t xml:space="preserve"> pattern identified on the divertor targets along the radial direction during WEST phase I. (b) photograph of </w:t>
      </w:r>
      <w:r w:rsidRPr="00764BEA">
        <w:rPr>
          <w:rFonts w:ascii="Times New Roman" w:hAnsi="Times New Roman" w:cs="Times New Roman"/>
        </w:rPr>
        <w:t>the divertor test sector taken after C4 showing sharp transitions between the dark coloured deposited layers in the HFS area</w:t>
      </w:r>
      <w:r>
        <w:rPr>
          <w:rFonts w:ascii="Times New Roman" w:hAnsi="Times New Roman" w:cs="Times New Roman"/>
        </w:rPr>
        <w:t>, the erosion-dominated ISP area and the rainbow coloured thin films.</w:t>
      </w:r>
    </w:p>
    <w:p w14:paraId="53FC7E98" w14:textId="77777777" w:rsidR="00713722" w:rsidRDefault="00713722">
      <w:pPr>
        <w:spacing w:after="0"/>
        <w:rPr>
          <w:rFonts w:ascii="Times New Roman" w:hAnsi="Times New Roman" w:cs="Times New Roman"/>
          <w:u w:val="single"/>
        </w:rPr>
      </w:pPr>
    </w:p>
    <w:p w14:paraId="18917140" w14:textId="77777777" w:rsidR="00713722" w:rsidRPr="00764BEA" w:rsidRDefault="003B306C">
      <w:pPr>
        <w:rPr>
          <w:rFonts w:ascii="Times New Roman" w:hAnsi="Times New Roman" w:cs="Times New Roman"/>
          <w:u w:val="single"/>
        </w:rPr>
      </w:pPr>
      <w:r w:rsidRPr="00764BEA">
        <w:rPr>
          <w:rFonts w:ascii="Times New Roman" w:hAnsi="Times New Roman" w:cs="Times New Roman"/>
          <w:u w:val="single"/>
        </w:rPr>
        <w:t>3.2.1 Thickness and morphology of the deposited layers</w:t>
      </w:r>
    </w:p>
    <w:p w14:paraId="1EB26A89" w14:textId="77777777" w:rsidR="00713722" w:rsidRDefault="003B306C">
      <w:pPr>
        <w:pStyle w:val="soustitrepapier"/>
        <w:spacing w:after="0"/>
        <w:jc w:val="both"/>
        <w:rPr>
          <w:i w:val="0"/>
        </w:rPr>
      </w:pPr>
      <w:r w:rsidRPr="00764BEA">
        <w:rPr>
          <w:i w:val="0"/>
        </w:rPr>
        <w:t xml:space="preserve">The deposits in the HFS area are stratified layers having each a different texture, thickness and composition suggesting a gradual formation over the period of operation (figure 6). The same structure was found for the deposits on the surface of the </w:t>
      </w:r>
      <w:r w:rsidRPr="00764BEA">
        <w:rPr>
          <w:i w:val="0"/>
          <w:szCs w:val="20"/>
        </w:rPr>
        <w:t>ITER-like</w:t>
      </w:r>
      <w:r w:rsidRPr="00764BEA">
        <w:rPr>
          <w:szCs w:val="20"/>
        </w:rPr>
        <w:t xml:space="preserve"> </w:t>
      </w:r>
      <w:r w:rsidRPr="00764BEA">
        <w:rPr>
          <w:i w:val="0"/>
        </w:rPr>
        <w:t>PFUs and</w:t>
      </w:r>
      <w:r>
        <w:rPr>
          <w:i w:val="0"/>
        </w:rPr>
        <w:t xml:space="preserve"> the erosion markers.</w:t>
      </w:r>
    </w:p>
    <w:p w14:paraId="3DADCBC8" w14:textId="77777777" w:rsidR="00713722" w:rsidRDefault="00713722">
      <w:pPr>
        <w:pStyle w:val="soustitrepapier"/>
        <w:spacing w:after="0"/>
        <w:rPr>
          <w:i w:val="0"/>
        </w:rPr>
      </w:pPr>
    </w:p>
    <w:p w14:paraId="4F6F9278" w14:textId="77777777" w:rsidR="00713722" w:rsidRDefault="003B306C">
      <w:pPr>
        <w:pStyle w:val="soustitrepapier"/>
        <w:keepNext/>
        <w:spacing w:after="0"/>
        <w:jc w:val="center"/>
      </w:pPr>
      <w:r>
        <w:rPr>
          <w:noProof/>
          <w:lang w:val="fr-FR" w:eastAsia="fr-FR"/>
        </w:rPr>
        <w:drawing>
          <wp:inline distT="0" distB="0" distL="0" distR="0" wp14:anchorId="663CEE13" wp14:editId="4A864D02">
            <wp:extent cx="2456597" cy="1658203"/>
            <wp:effectExtent l="0" t="0" r="1270" b="0"/>
            <wp:docPr id="2" name="Image 2" descr="C:\Users\MD260546\Desktop\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D260546\Desktop\test.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2497368" cy="1685723"/>
                    </a:xfrm>
                    <a:prstGeom prst="rect">
                      <a:avLst/>
                    </a:prstGeom>
                    <a:noFill/>
                    <a:ln>
                      <a:noFill/>
                    </a:ln>
                    <a:extLst>
                      <a:ext uri="{53640926-AAD7-44D8-BBD7-CCE9431645EC}">
                        <a14:shadowObscured xmlns:a14="http://schemas.microsoft.com/office/drawing/2010/main"/>
                      </a:ext>
                    </a:extLst>
                  </pic:spPr>
                </pic:pic>
              </a:graphicData>
            </a:graphic>
          </wp:inline>
        </w:drawing>
      </w:r>
    </w:p>
    <w:p w14:paraId="0652E522" w14:textId="612FEF92" w:rsidR="00713722" w:rsidRPr="00764BEA" w:rsidRDefault="003B306C">
      <w:pPr>
        <w:pStyle w:val="Lgende"/>
        <w:spacing w:after="0"/>
        <w:jc w:val="center"/>
        <w:rPr>
          <w:rFonts w:ascii="Times New Roman" w:hAnsi="Times New Roman" w:cs="Times New Roman"/>
          <w:i w:val="0"/>
        </w:rPr>
      </w:pPr>
      <w:r w:rsidRPr="00764BEA">
        <w:rPr>
          <w:rFonts w:ascii="Times New Roman" w:hAnsi="Times New Roman" w:cs="Times New Roman"/>
        </w:rPr>
        <w:t xml:space="preserve">Figure </w:t>
      </w:r>
      <w:r w:rsidR="009F03C0">
        <w:rPr>
          <w:rFonts w:ascii="Times New Roman" w:hAnsi="Times New Roman" w:cs="Times New Roman"/>
        </w:rPr>
        <w:t>6</w:t>
      </w:r>
      <w:r w:rsidRPr="00764BEA">
        <w:rPr>
          <w:rFonts w:ascii="Times New Roman" w:hAnsi="Times New Roman" w:cs="Times New Roman"/>
        </w:rPr>
        <w:t>: layered structure of partially delaminated deposit on ITER-like PFU W4 after C3</w:t>
      </w:r>
    </w:p>
    <w:p w14:paraId="352CED2B" w14:textId="77777777" w:rsidR="00713722" w:rsidRPr="00764BEA" w:rsidRDefault="00713722">
      <w:pPr>
        <w:pStyle w:val="soustitrepapier"/>
        <w:spacing w:after="0"/>
        <w:rPr>
          <w:i w:val="0"/>
        </w:rPr>
      </w:pPr>
    </w:p>
    <w:p w14:paraId="17935DB8" w14:textId="77777777" w:rsidR="00713722" w:rsidRDefault="003B306C">
      <w:pPr>
        <w:pStyle w:val="soustitrepapier"/>
        <w:jc w:val="both"/>
        <w:rPr>
          <w:i w:val="0"/>
        </w:rPr>
      </w:pPr>
      <w:r w:rsidRPr="00764BEA">
        <w:rPr>
          <w:i w:val="0"/>
        </w:rPr>
        <w:t xml:space="preserve">The campaign-integrated thickness of the deposits in the radial direction was measured utilizing 4 erosion markers extracted after C3 and C4 as well as 3 </w:t>
      </w:r>
      <w:r w:rsidRPr="00764BEA">
        <w:rPr>
          <w:i w:val="0"/>
          <w:szCs w:val="20"/>
        </w:rPr>
        <w:t>ITER-like</w:t>
      </w:r>
      <w:r w:rsidRPr="00764BEA">
        <w:rPr>
          <w:szCs w:val="20"/>
        </w:rPr>
        <w:t xml:space="preserve"> </w:t>
      </w:r>
      <w:r w:rsidRPr="00764BEA">
        <w:rPr>
          <w:i w:val="0"/>
        </w:rPr>
        <w:t>PFUs with different exposure conditions in terms of campaign history and toroidal position on the sector. The results are depicted in figure 7a and represent</w:t>
      </w:r>
      <w:r>
        <w:rPr>
          <w:i w:val="0"/>
        </w:rPr>
        <w:t xml:space="preserve"> measurements made using SEM/FIB on the whole tiles and on samples, as well </w:t>
      </w:r>
      <w:r>
        <w:rPr>
          <w:i w:val="0"/>
        </w:rPr>
        <w:lastRenderedPageBreak/>
        <w:t>as confocal microscopy after the deposits were detached from the surface using a tape-stripping method [20].</w:t>
      </w:r>
    </w:p>
    <w:p w14:paraId="0B7F202F" w14:textId="77777777" w:rsidR="00713722" w:rsidRDefault="00713722">
      <w:pPr>
        <w:pStyle w:val="soustitrepapier"/>
        <w:jc w:val="both"/>
        <w:rPr>
          <w:i w:val="0"/>
        </w:rPr>
      </w:pPr>
    </w:p>
    <w:p w14:paraId="2702515D" w14:textId="77777777" w:rsidR="00713722" w:rsidRDefault="003B306C">
      <w:pPr>
        <w:pStyle w:val="soustitrepapier"/>
        <w:spacing w:after="0"/>
        <w:jc w:val="both"/>
        <w:rPr>
          <w:i w:val="0"/>
        </w:rPr>
      </w:pPr>
      <w:r>
        <w:rPr>
          <w:i w:val="0"/>
          <w:noProof/>
          <w:lang w:val="fr-FR" w:eastAsia="fr-FR"/>
        </w:rPr>
        <w:drawing>
          <wp:inline distT="0" distB="0" distL="0" distR="0" wp14:anchorId="1D45141B" wp14:editId="7E210322">
            <wp:extent cx="5815921" cy="2013045"/>
            <wp:effectExtent l="0" t="0" r="0" b="6350"/>
            <wp:docPr id="14" name="Image 14" descr="C:\Users\MD260546\Documents\conferences\2022\PSI\mathilde\figures\fig7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D260546\Documents\conferences\2022\PSI\mathilde\figures\fig7_new.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319" t="8250" r="2844" b="8007"/>
                    <a:stretch/>
                  </pic:blipFill>
                  <pic:spPr bwMode="auto">
                    <a:xfrm>
                      <a:off x="0" y="0"/>
                      <a:ext cx="5829266" cy="2017664"/>
                    </a:xfrm>
                    <a:prstGeom prst="rect">
                      <a:avLst/>
                    </a:prstGeom>
                    <a:noFill/>
                    <a:ln>
                      <a:noFill/>
                    </a:ln>
                    <a:extLst>
                      <a:ext uri="{53640926-AAD7-44D8-BBD7-CCE9431645EC}">
                        <a14:shadowObscured xmlns:a14="http://schemas.microsoft.com/office/drawing/2010/main"/>
                      </a:ext>
                    </a:extLst>
                  </pic:spPr>
                </pic:pic>
              </a:graphicData>
            </a:graphic>
          </wp:inline>
        </w:drawing>
      </w:r>
    </w:p>
    <w:p w14:paraId="1EF82FA8" w14:textId="2349ADB8" w:rsidR="00713722" w:rsidRDefault="003B306C">
      <w:pPr>
        <w:pStyle w:val="Lgende"/>
        <w:jc w:val="center"/>
        <w:rPr>
          <w:rFonts w:ascii="Times New Roman" w:hAnsi="Times New Roman" w:cs="Times New Roman"/>
          <w:i w:val="0"/>
        </w:rPr>
      </w:pPr>
      <w:r w:rsidRPr="00764BEA">
        <w:rPr>
          <w:rFonts w:ascii="Times New Roman" w:hAnsi="Times New Roman" w:cs="Times New Roman"/>
        </w:rPr>
        <w:t xml:space="preserve">Figure </w:t>
      </w:r>
      <w:r w:rsidR="009F03C0">
        <w:rPr>
          <w:rFonts w:ascii="Times New Roman" w:hAnsi="Times New Roman" w:cs="Times New Roman"/>
        </w:rPr>
        <w:t>7</w:t>
      </w:r>
      <w:r w:rsidRPr="00764BEA">
        <w:rPr>
          <w:rFonts w:ascii="Times New Roman" w:hAnsi="Times New Roman" w:cs="Times New Roman"/>
        </w:rPr>
        <w:t xml:space="preserve">: (a) thickness of redeposited layers along the radial s-coordinate of the divertor targets. The data were obtained on the central line of post-C3, post-C4 erosion markers and ITER-like PFU W7 using SEM/FIB. Confocal microscopy was also used on ITER-like PFUs W3 and W11 after the deposits were removed by adhesive tape. (b) SEM/FIB image of post-C3 erosion marker showing the competition between erosion and </w:t>
      </w:r>
      <w:proofErr w:type="spellStart"/>
      <w:r w:rsidRPr="00764BEA">
        <w:rPr>
          <w:rFonts w:ascii="Times New Roman" w:hAnsi="Times New Roman" w:cs="Times New Roman"/>
        </w:rPr>
        <w:t>redeposition</w:t>
      </w:r>
      <w:proofErr w:type="spellEnd"/>
      <w:r w:rsidRPr="00764BEA">
        <w:rPr>
          <w:rFonts w:ascii="Times New Roman" w:hAnsi="Times New Roman" w:cs="Times New Roman"/>
        </w:rPr>
        <w:t xml:space="preserve"> in area</w:t>
      </w:r>
      <w:r>
        <w:rPr>
          <w:rFonts w:ascii="Times New Roman" w:hAnsi="Times New Roman" w:cs="Times New Roman"/>
        </w:rPr>
        <w:t>s close to the SP due to the roughness of the tiles</w:t>
      </w:r>
    </w:p>
    <w:p w14:paraId="324915D3" w14:textId="1B9201B3" w:rsidR="00713722" w:rsidRPr="00764BEA" w:rsidRDefault="003B306C">
      <w:pPr>
        <w:pStyle w:val="soustitrepapier"/>
        <w:jc w:val="both"/>
        <w:rPr>
          <w:i w:val="0"/>
        </w:rPr>
      </w:pPr>
      <w:r>
        <w:rPr>
          <w:i w:val="0"/>
        </w:rPr>
        <w:t>Although these techniques have their own resolution and operate at a local scale, the collected data give a global insight in the erosion/deposition pattern in the diverto</w:t>
      </w:r>
      <w:r w:rsidR="00B678EE">
        <w:rPr>
          <w:i w:val="0"/>
        </w:rPr>
        <w:t>r. Deposited layers are thin (&lt; </w:t>
      </w:r>
      <w:r>
        <w:rPr>
          <w:i w:val="0"/>
        </w:rPr>
        <w:t>1</w:t>
      </w:r>
      <w:r w:rsidR="00F62602">
        <w:rPr>
          <w:i w:val="0"/>
        </w:rPr>
        <w:t> </w:t>
      </w:r>
      <w:r>
        <w:rPr>
          <w:i w:val="0"/>
        </w:rPr>
        <w:t>µm) in the very inner end of the divertor but their thickness rapidly increase to 2</w:t>
      </w:r>
      <w:r w:rsidR="00F62602">
        <w:rPr>
          <w:i w:val="0"/>
        </w:rPr>
        <w:t> </w:t>
      </w:r>
      <w:r w:rsidR="00B678EE">
        <w:rPr>
          <w:i w:val="0"/>
        </w:rPr>
        <w:t>µm around s = </w:t>
      </w:r>
      <w:r>
        <w:rPr>
          <w:i w:val="0"/>
        </w:rPr>
        <w:t>100</w:t>
      </w:r>
      <w:r w:rsidR="00F62602">
        <w:rPr>
          <w:i w:val="0"/>
        </w:rPr>
        <w:t> </w:t>
      </w:r>
      <w:r>
        <w:rPr>
          <w:i w:val="0"/>
        </w:rPr>
        <w:t xml:space="preserve">mm and continue to grow gradually </w:t>
      </w:r>
      <w:r w:rsidRPr="00764BEA">
        <w:rPr>
          <w:i w:val="0"/>
        </w:rPr>
        <w:t>with s-coordinate. The thickest laye</w:t>
      </w:r>
      <w:r w:rsidR="00B678EE">
        <w:rPr>
          <w:i w:val="0"/>
        </w:rPr>
        <w:t>rs were deposited in the area s = </w:t>
      </w:r>
      <w:r w:rsidRPr="00764BEA">
        <w:rPr>
          <w:i w:val="0"/>
        </w:rPr>
        <w:t>160-170</w:t>
      </w:r>
      <w:r w:rsidR="00F62602">
        <w:rPr>
          <w:i w:val="0"/>
        </w:rPr>
        <w:t> </w:t>
      </w:r>
      <w:r w:rsidRPr="00764BEA">
        <w:rPr>
          <w:i w:val="0"/>
        </w:rPr>
        <w:t>mm (MB</w:t>
      </w:r>
      <w:r w:rsidR="00F62602">
        <w:rPr>
          <w:i w:val="0"/>
        </w:rPr>
        <w:t> </w:t>
      </w:r>
      <w:r w:rsidRPr="00764BEA">
        <w:rPr>
          <w:i w:val="0"/>
        </w:rPr>
        <w:t>9) with thicknesses &gt; 10</w:t>
      </w:r>
      <w:r w:rsidR="00F62602">
        <w:rPr>
          <w:i w:val="0"/>
        </w:rPr>
        <w:t> </w:t>
      </w:r>
      <w:r w:rsidRPr="00764BEA">
        <w:rPr>
          <w:i w:val="0"/>
        </w:rPr>
        <w:t xml:space="preserve">µm. Considering that 3h50 of plasma </w:t>
      </w:r>
      <w:r w:rsidR="003D3B93" w:rsidRPr="003D3B93">
        <w:rPr>
          <w:i w:val="0"/>
        </w:rPr>
        <w:t xml:space="preserve">in lower single-null </w:t>
      </w:r>
      <w:r w:rsidRPr="00764BEA">
        <w:rPr>
          <w:i w:val="0"/>
        </w:rPr>
        <w:t>were performed during C3 and C4,</w:t>
      </w:r>
      <w:r w:rsidR="00B678EE">
        <w:rPr>
          <w:i w:val="0"/>
        </w:rPr>
        <w:t xml:space="preserve"> a minimum deposition rate of ~</w:t>
      </w:r>
      <w:r w:rsidRPr="00764BEA">
        <w:rPr>
          <w:i w:val="0"/>
        </w:rPr>
        <w:t>0.7</w:t>
      </w:r>
      <w:r w:rsidR="00F62602">
        <w:rPr>
          <w:i w:val="0"/>
        </w:rPr>
        <w:t> </w:t>
      </w:r>
      <w:r w:rsidRPr="00764BEA">
        <w:rPr>
          <w:i w:val="0"/>
        </w:rPr>
        <w:t>nm/s can be reached.</w:t>
      </w:r>
    </w:p>
    <w:p w14:paraId="38D718AB" w14:textId="5C338A43" w:rsidR="00713722" w:rsidRPr="00764BEA" w:rsidRDefault="003B306C">
      <w:pPr>
        <w:pStyle w:val="soustitrepapier"/>
        <w:jc w:val="both"/>
        <w:rPr>
          <w:i w:val="0"/>
        </w:rPr>
      </w:pPr>
      <w:r w:rsidRPr="00764BEA">
        <w:rPr>
          <w:i w:val="0"/>
        </w:rPr>
        <w:t>Looking at the values more closely, it appears that the erosion marker tiles exposed to C1-C4 have redeposited layers of 14-16</w:t>
      </w:r>
      <w:r w:rsidR="00F62602">
        <w:rPr>
          <w:i w:val="0"/>
        </w:rPr>
        <w:t> </w:t>
      </w:r>
      <w:r w:rsidRPr="00764BEA">
        <w:rPr>
          <w:i w:val="0"/>
        </w:rPr>
        <w:t>µm while ITER-like PFU W3 has thinner layers, in the order of 10</w:t>
      </w:r>
      <w:r w:rsidR="00F62602">
        <w:rPr>
          <w:i w:val="0"/>
        </w:rPr>
        <w:t> </w:t>
      </w:r>
      <w:r w:rsidRPr="00764BEA">
        <w:rPr>
          <w:i w:val="0"/>
        </w:rPr>
        <w:t>µm, for the same exposure history. This may be due to the fact that the measurements made by confocal microscopy on W3 (and W11) minimize the values in the case the deposit did not fully detach from the surface during tape-stripping.</w:t>
      </w:r>
    </w:p>
    <w:p w14:paraId="2EDA29DF" w14:textId="77777777" w:rsidR="00713722" w:rsidRPr="00764BEA" w:rsidRDefault="003B306C">
      <w:pPr>
        <w:pStyle w:val="soustitrepapier"/>
        <w:jc w:val="both"/>
        <w:rPr>
          <w:i w:val="0"/>
        </w:rPr>
      </w:pPr>
      <w:r w:rsidRPr="00764BEA">
        <w:rPr>
          <w:i w:val="0"/>
        </w:rPr>
        <w:t>Besides, W11 shows deposits of similar thickness to the other two PFUs W3 and W7 despite the fact that it was exposed to C4 only. The erosion analysis programme in WEST is not fully completed and understood but this could suggest that deposition rather formed during C4 or that the deposited layers have a saturation limit.</w:t>
      </w:r>
    </w:p>
    <w:p w14:paraId="02850A03" w14:textId="77777777" w:rsidR="00713722" w:rsidRPr="00764BEA" w:rsidRDefault="00713722">
      <w:pPr>
        <w:pStyle w:val="soustitrepapier"/>
        <w:jc w:val="both"/>
        <w:rPr>
          <w:i w:val="0"/>
        </w:rPr>
      </w:pPr>
    </w:p>
    <w:p w14:paraId="44DDB8D5" w14:textId="18B41E2C" w:rsidR="00713722" w:rsidRPr="00764BEA" w:rsidRDefault="003B306C">
      <w:pPr>
        <w:pStyle w:val="soustitrepapier"/>
        <w:spacing w:after="0"/>
        <w:jc w:val="both"/>
      </w:pPr>
      <w:r w:rsidRPr="00764BEA">
        <w:rPr>
          <w:i w:val="0"/>
        </w:rPr>
        <w:t>As for the erosion markers, the values of the deposit thickness are organized in 3 categories according to the surface topography. Indeed, the roughness in terms of the arithmetical mean deviation is around R</w:t>
      </w:r>
      <w:r w:rsidRPr="00764BEA">
        <w:rPr>
          <w:i w:val="0"/>
          <w:vertAlign w:val="subscript"/>
        </w:rPr>
        <w:t>a</w:t>
      </w:r>
      <w:r w:rsidR="00B678EE">
        <w:rPr>
          <w:i w:val="0"/>
        </w:rPr>
        <w:t> = </w:t>
      </w:r>
      <w:r w:rsidRPr="00764BEA">
        <w:rPr>
          <w:i w:val="0"/>
        </w:rPr>
        <w:t>2-3</w:t>
      </w:r>
      <w:r w:rsidR="00F62602">
        <w:rPr>
          <w:i w:val="0"/>
        </w:rPr>
        <w:t> </w:t>
      </w:r>
      <w:r w:rsidRPr="00764BEA">
        <w:rPr>
          <w:i w:val="0"/>
        </w:rPr>
        <w:t>µm for the erosion markers (vs R</w:t>
      </w:r>
      <w:r w:rsidRPr="00764BEA">
        <w:rPr>
          <w:i w:val="0"/>
          <w:vertAlign w:val="subscript"/>
        </w:rPr>
        <w:t>a</w:t>
      </w:r>
      <w:r w:rsidRPr="00764BEA">
        <w:rPr>
          <w:i w:val="0"/>
        </w:rPr>
        <w:t xml:space="preserve"> </w:t>
      </w:r>
      <w:r w:rsidRPr="00764BEA">
        <w:rPr>
          <w:rFonts w:ascii="Cambria Math" w:hAnsi="Cambria Math" w:cs="Cambria Math"/>
          <w:i w:val="0"/>
        </w:rPr>
        <w:t>∼</w:t>
      </w:r>
      <w:r w:rsidRPr="00764BEA">
        <w:rPr>
          <w:i w:val="0"/>
        </w:rPr>
        <w:t>1</w:t>
      </w:r>
      <w:r w:rsidR="00F62602">
        <w:rPr>
          <w:i w:val="0"/>
        </w:rPr>
        <w:t> </w:t>
      </w:r>
      <w:proofErr w:type="spellStart"/>
      <w:r w:rsidRPr="00764BEA">
        <w:rPr>
          <w:i w:val="0"/>
        </w:rPr>
        <w:t>μm</w:t>
      </w:r>
      <w:proofErr w:type="spellEnd"/>
      <w:r w:rsidRPr="00764BEA">
        <w:rPr>
          <w:i w:val="0"/>
        </w:rPr>
        <w:t xml:space="preserve"> for the ITER-like PFUs), forming small hills and valleys at the surface of the tiles. The erosion/deposition pattern is then generally not uniform in the SP areas. Deposited layers remain in the valleys, while hills are more exposed to the plasma, and therefore to erosion, as illustrated in figure 7b with a cross-section image of the erosion marker taken at the ISP after C3.</w:t>
      </w:r>
    </w:p>
    <w:p w14:paraId="09088F83" w14:textId="77777777" w:rsidR="00713722" w:rsidRPr="00764BEA" w:rsidRDefault="00713722">
      <w:pPr>
        <w:autoSpaceDE w:val="0"/>
        <w:autoSpaceDN w:val="0"/>
        <w:adjustRightInd w:val="0"/>
        <w:spacing w:after="0" w:line="240" w:lineRule="auto"/>
        <w:jc w:val="both"/>
        <w:rPr>
          <w:rFonts w:ascii="Times New Roman" w:hAnsi="Times New Roman" w:cs="Times New Roman"/>
        </w:rPr>
      </w:pPr>
    </w:p>
    <w:p w14:paraId="28764DB0" w14:textId="397E3445" w:rsidR="00713722" w:rsidRDefault="003B306C">
      <w:pPr>
        <w:autoSpaceDE w:val="0"/>
        <w:autoSpaceDN w:val="0"/>
        <w:adjustRightInd w:val="0"/>
        <w:spacing w:after="0" w:line="240" w:lineRule="auto"/>
        <w:jc w:val="both"/>
        <w:rPr>
          <w:rFonts w:ascii="Times New Roman" w:hAnsi="Times New Roman" w:cs="Times New Roman"/>
        </w:rPr>
      </w:pPr>
      <w:r w:rsidRPr="00764BEA">
        <w:rPr>
          <w:rFonts w:ascii="Times New Roman" w:hAnsi="Times New Roman" w:cs="Times New Roman"/>
        </w:rPr>
        <w:t>The erosion in the strike points was estimated using IBA analyses computed to plasma duration. A minimum campaign-averaged net erosion of &gt; 0.1</w:t>
      </w:r>
      <w:r w:rsidR="00F62602">
        <w:rPr>
          <w:rFonts w:ascii="Times New Roman" w:hAnsi="Times New Roman" w:cs="Times New Roman"/>
        </w:rPr>
        <w:t> </w:t>
      </w:r>
      <w:r w:rsidRPr="00764BEA">
        <w:rPr>
          <w:rFonts w:ascii="Times New Roman" w:hAnsi="Times New Roman" w:cs="Times New Roman"/>
        </w:rPr>
        <w:t>nm/s was assessed [10]. This value is in the same range than the net erosion rate observed in ASDEX Upgrade [21] in a W-environment, with the difference that ASDEX Upgrade operates with ELMs unlike WEST. Since ELMs are a major contribution to W erosion in all other devices (AUG, JET, EAST), here the W sputtering seems very important for operation without transients. This suggests a high concentration of impurities in the plasma dominating the erosion. Fin</w:t>
      </w:r>
      <w:r>
        <w:rPr>
          <w:rFonts w:ascii="Times New Roman" w:hAnsi="Times New Roman" w:cs="Times New Roman"/>
        </w:rPr>
        <w:t>ally, it should be noted that this net erosion rate of ~ 0.1</w:t>
      </w:r>
      <w:r w:rsidR="00F62602">
        <w:rPr>
          <w:rFonts w:ascii="Times New Roman" w:hAnsi="Times New Roman" w:cs="Times New Roman"/>
        </w:rPr>
        <w:t> </w:t>
      </w:r>
      <w:r>
        <w:rPr>
          <w:rFonts w:ascii="Times New Roman" w:hAnsi="Times New Roman" w:cs="Times New Roman"/>
        </w:rPr>
        <w:t xml:space="preserve">nm/s corresponds only to the </w:t>
      </w:r>
      <w:proofErr w:type="spellStart"/>
      <w:r>
        <w:rPr>
          <w:rFonts w:ascii="Times New Roman" w:hAnsi="Times New Roman" w:cs="Times New Roman"/>
        </w:rPr>
        <w:t>behavior</w:t>
      </w:r>
      <w:proofErr w:type="spellEnd"/>
      <w:r>
        <w:rPr>
          <w:rFonts w:ascii="Times New Roman" w:hAnsi="Times New Roman" w:cs="Times New Roman"/>
        </w:rPr>
        <w:t xml:space="preserve"> of the W-coated erosion markers. No assessment of erosion was made for the bulk </w:t>
      </w:r>
      <w:r>
        <w:rPr>
          <w:rFonts w:ascii="Times New Roman" w:hAnsi="Times New Roman" w:cs="Times New Roman"/>
        </w:rPr>
        <w:lastRenderedPageBreak/>
        <w:t xml:space="preserve">W </w:t>
      </w:r>
      <w:r>
        <w:rPr>
          <w:rFonts w:ascii="Times New Roman" w:hAnsi="Times New Roman" w:cs="Times New Roman"/>
          <w:szCs w:val="20"/>
        </w:rPr>
        <w:t xml:space="preserve">ITER-like </w:t>
      </w:r>
      <w:r>
        <w:rPr>
          <w:rFonts w:ascii="Times New Roman" w:hAnsi="Times New Roman" w:cs="Times New Roman"/>
        </w:rPr>
        <w:t xml:space="preserve">PFUs during the first phase of WEST operation due to the lack of markers or reference on the W </w:t>
      </w:r>
      <w:proofErr w:type="spellStart"/>
      <w:r>
        <w:rPr>
          <w:rFonts w:ascii="Times New Roman" w:hAnsi="Times New Roman" w:cs="Times New Roman"/>
        </w:rPr>
        <w:t>monoblocks</w:t>
      </w:r>
      <w:proofErr w:type="spellEnd"/>
      <w:r>
        <w:rPr>
          <w:rFonts w:ascii="Times New Roman" w:hAnsi="Times New Roman" w:cs="Times New Roman"/>
        </w:rPr>
        <w:t>.</w:t>
      </w:r>
    </w:p>
    <w:p w14:paraId="5D8F1C26" w14:textId="77777777" w:rsidR="00713722" w:rsidRDefault="00713722">
      <w:pPr>
        <w:autoSpaceDE w:val="0"/>
        <w:autoSpaceDN w:val="0"/>
        <w:adjustRightInd w:val="0"/>
        <w:spacing w:after="0" w:line="240" w:lineRule="auto"/>
        <w:jc w:val="both"/>
        <w:rPr>
          <w:rFonts w:ascii="Times New Roman" w:hAnsi="Times New Roman" w:cs="Times New Roman"/>
          <w:i/>
          <w:u w:val="single"/>
        </w:rPr>
      </w:pPr>
    </w:p>
    <w:p w14:paraId="5637B505" w14:textId="77777777" w:rsidR="00713722" w:rsidRDefault="003B306C">
      <w:pPr>
        <w:pStyle w:val="soustitrepapier"/>
        <w:jc w:val="both"/>
        <w:rPr>
          <w:i w:val="0"/>
          <w:u w:val="single"/>
        </w:rPr>
      </w:pPr>
      <w:r>
        <w:rPr>
          <w:i w:val="0"/>
          <w:u w:val="single"/>
        </w:rPr>
        <w:t>3.2.2 Distribution and composition of the deposited layers</w:t>
      </w:r>
    </w:p>
    <w:p w14:paraId="32286B24" w14:textId="77777777" w:rsidR="00713722" w:rsidRDefault="00713722">
      <w:pPr>
        <w:pStyle w:val="soustitrepapier"/>
        <w:jc w:val="both"/>
        <w:rPr>
          <w:i w:val="0"/>
          <w:u w:val="single"/>
        </w:rPr>
      </w:pPr>
    </w:p>
    <w:p w14:paraId="53A31440" w14:textId="7CB3226E" w:rsidR="00713722" w:rsidRDefault="003B306C">
      <w:pPr>
        <w:pStyle w:val="soustitrepapier"/>
        <w:jc w:val="both"/>
        <w:rPr>
          <w:i w:val="0"/>
        </w:rPr>
      </w:pPr>
      <w:r>
        <w:rPr>
          <w:i w:val="0"/>
        </w:rPr>
        <w:t xml:space="preserve">The surface composition of the divertor targets along the radial direction was measured by X-ray fluorescence (XRF). Measurements were made at the centre of </w:t>
      </w:r>
      <w:r w:rsidRPr="00764BEA">
        <w:rPr>
          <w:i w:val="0"/>
        </w:rPr>
        <w:t xml:space="preserve">each monoblock on ITER-like PFU W2 after exposure to C1-C4, using Olympus </w:t>
      </w:r>
      <w:proofErr w:type="spellStart"/>
      <w:r w:rsidRPr="00764BEA">
        <w:rPr>
          <w:i w:val="0"/>
        </w:rPr>
        <w:t>Vanta’s</w:t>
      </w:r>
      <w:proofErr w:type="spellEnd"/>
      <w:r w:rsidRPr="00764BEA">
        <w:rPr>
          <w:i w:val="0"/>
        </w:rPr>
        <w:t xml:space="preserve"> system with a rhodium X-ray tube, a high voltage of 40</w:t>
      </w:r>
      <w:r w:rsidR="00F62602">
        <w:rPr>
          <w:i w:val="0"/>
        </w:rPr>
        <w:t> </w:t>
      </w:r>
      <w:r w:rsidRPr="00764BEA">
        <w:rPr>
          <w:i w:val="0"/>
        </w:rPr>
        <w:t>kV and a collimator of 10 mm diameter. With this technique, only elements with Z &gt; 13 are detected. Therefore, the relative composition of deposits given by XRF presented in figure 8 does</w:t>
      </w:r>
      <w:r>
        <w:rPr>
          <w:i w:val="0"/>
        </w:rPr>
        <w:t xml:space="preserve"> not include light elements such as B, O, C or D.</w:t>
      </w:r>
    </w:p>
    <w:p w14:paraId="324CC2BA" w14:textId="77777777" w:rsidR="00713722" w:rsidRDefault="00713722">
      <w:pPr>
        <w:pStyle w:val="soustitrepapier"/>
        <w:jc w:val="both"/>
        <w:rPr>
          <w:i w:val="0"/>
        </w:rPr>
      </w:pPr>
    </w:p>
    <w:p w14:paraId="45D72D7D" w14:textId="77777777" w:rsidR="00713722" w:rsidRDefault="003B306C">
      <w:pPr>
        <w:pStyle w:val="soustitrepapier"/>
        <w:spacing w:after="0"/>
        <w:jc w:val="center"/>
        <w:rPr>
          <w:rFonts w:eastAsia="Times New Roman"/>
          <w:snapToGrid w:val="0"/>
          <w:color w:val="000000"/>
          <w:w w:val="0"/>
          <w:sz w:val="14"/>
          <w:szCs w:val="0"/>
          <w:u w:color="000000"/>
          <w:bdr w:val="none" w:sz="0" w:space="0" w:color="000000"/>
          <w:shd w:val="clear" w:color="000000" w:fill="000000"/>
          <w:lang w:val="x-none" w:eastAsia="x-none" w:bidi="x-none"/>
        </w:rPr>
      </w:pPr>
      <w:r>
        <w:rPr>
          <w:i w:val="0"/>
          <w:noProof/>
          <w:lang w:val="fr-FR" w:eastAsia="fr-FR"/>
        </w:rPr>
        <w:drawing>
          <wp:inline distT="0" distB="0" distL="0" distR="0" wp14:anchorId="53821973" wp14:editId="41173269">
            <wp:extent cx="2717321" cy="2334823"/>
            <wp:effectExtent l="0" t="0" r="6985" b="889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8_new_ne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1711" cy="2338595"/>
                    </a:xfrm>
                    <a:prstGeom prst="rect">
                      <a:avLst/>
                    </a:prstGeom>
                  </pic:spPr>
                </pic:pic>
              </a:graphicData>
            </a:graphic>
          </wp:inline>
        </w:drawing>
      </w:r>
    </w:p>
    <w:p w14:paraId="6AF8FF08" w14:textId="244AE970" w:rsidR="00713722" w:rsidRDefault="003B306C">
      <w:pPr>
        <w:pStyle w:val="Lgende"/>
        <w:jc w:val="center"/>
        <w:rPr>
          <w:rFonts w:ascii="Times New Roman" w:hAnsi="Times New Roman" w:cs="Times New Roman"/>
        </w:rPr>
      </w:pPr>
      <w:r w:rsidRPr="00764BEA">
        <w:rPr>
          <w:rFonts w:ascii="Times New Roman" w:hAnsi="Times New Roman" w:cs="Times New Roman"/>
        </w:rPr>
        <w:t xml:space="preserve">Figure </w:t>
      </w:r>
      <w:r w:rsidR="009F03C0">
        <w:rPr>
          <w:rFonts w:ascii="Times New Roman" w:hAnsi="Times New Roman" w:cs="Times New Roman"/>
        </w:rPr>
        <w:t>8</w:t>
      </w:r>
      <w:r w:rsidRPr="00764BEA">
        <w:rPr>
          <w:rFonts w:ascii="Times New Roman" w:hAnsi="Times New Roman" w:cs="Times New Roman"/>
        </w:rPr>
        <w:t>: main impurities content measured by XRF along the radial direction of ITER-like PFU W2 after exposure to C1-C4.</w:t>
      </w:r>
    </w:p>
    <w:p w14:paraId="6D5CC1F3" w14:textId="77777777" w:rsidR="00713722" w:rsidRDefault="00713722">
      <w:pPr>
        <w:spacing w:after="0"/>
        <w:rPr>
          <w:rFonts w:ascii="Times New Roman" w:hAnsi="Times New Roman" w:cs="Times New Roman"/>
        </w:rPr>
      </w:pPr>
    </w:p>
    <w:p w14:paraId="1A8984C9" w14:textId="4C4F5FB5" w:rsidR="00713722" w:rsidRPr="00764BEA" w:rsidRDefault="003B306C">
      <w:pPr>
        <w:pStyle w:val="soustitrepapier"/>
        <w:jc w:val="both"/>
        <w:rPr>
          <w:i w:val="0"/>
        </w:rPr>
      </w:pPr>
      <w:r>
        <w:rPr>
          <w:i w:val="0"/>
        </w:rPr>
        <w:t xml:space="preserve">The results indicate that </w:t>
      </w:r>
      <w:r w:rsidRPr="00764BEA">
        <w:rPr>
          <w:i w:val="0"/>
        </w:rPr>
        <w:t>the main high Z impurities on the PFU’s surface are Cu (LH antennas), Fe and Cr (stainless steel panels) as well as Mo (interlayer coating in the lower divertor graphite tiles). They are mainly found in the region of thick deposits, with a content reaching up to 2</w:t>
      </w:r>
      <w:r w:rsidR="00F62602">
        <w:rPr>
          <w:i w:val="0"/>
        </w:rPr>
        <w:t> </w:t>
      </w:r>
      <w:r w:rsidRPr="00764BEA">
        <w:rPr>
          <w:i w:val="0"/>
        </w:rPr>
        <w:t>at</w:t>
      </w:r>
      <w:proofErr w:type="gramStart"/>
      <w:r w:rsidRPr="00764BEA">
        <w:rPr>
          <w:i w:val="0"/>
        </w:rPr>
        <w:t>.%</w:t>
      </w:r>
      <w:proofErr w:type="gramEnd"/>
      <w:r w:rsidRPr="00764BEA">
        <w:rPr>
          <w:i w:val="0"/>
        </w:rPr>
        <w:t xml:space="preserve">. A non-exposed W sample provided by the same manufacturer than W2 was used as a reference and did not reveal the presence of Cu, Fe, Cr and Mo. Therefore, these results clearly evidence that heavy impurities from the main chamber were transported and redeposited in the HFS of the divertor. Ta, </w:t>
      </w:r>
      <w:proofErr w:type="spellStart"/>
      <w:r w:rsidRPr="00764BEA">
        <w:rPr>
          <w:i w:val="0"/>
        </w:rPr>
        <w:t>Ti</w:t>
      </w:r>
      <w:proofErr w:type="spellEnd"/>
      <w:r w:rsidRPr="00764BEA">
        <w:rPr>
          <w:i w:val="0"/>
        </w:rPr>
        <w:t xml:space="preserve"> and V were also detected on the </w:t>
      </w:r>
      <w:r w:rsidRPr="00764BEA">
        <w:rPr>
          <w:i w:val="0"/>
          <w:szCs w:val="20"/>
        </w:rPr>
        <w:t>ITER-like</w:t>
      </w:r>
      <w:r w:rsidRPr="00764BEA">
        <w:rPr>
          <w:szCs w:val="20"/>
        </w:rPr>
        <w:t xml:space="preserve"> </w:t>
      </w:r>
      <w:r w:rsidRPr="00764BEA">
        <w:rPr>
          <w:i w:val="0"/>
        </w:rPr>
        <w:t>PFU surface with a concentration of about 0.25</w:t>
      </w:r>
      <w:r w:rsidR="00F62602">
        <w:rPr>
          <w:i w:val="0"/>
        </w:rPr>
        <w:t> </w:t>
      </w:r>
      <w:r w:rsidRPr="00764BEA">
        <w:rPr>
          <w:i w:val="0"/>
        </w:rPr>
        <w:t>at</w:t>
      </w:r>
      <w:proofErr w:type="gramStart"/>
      <w:r w:rsidRPr="00764BEA">
        <w:rPr>
          <w:i w:val="0"/>
        </w:rPr>
        <w:t>.%</w:t>
      </w:r>
      <w:proofErr w:type="gramEnd"/>
      <w:r w:rsidRPr="00764BEA">
        <w:rPr>
          <w:i w:val="0"/>
        </w:rPr>
        <w:t xml:space="preserve"> (‘other elements with Z&gt;13’ in the figure) but their homogenous repartition along the divertor suggest a different transport mode. For comparison, the reference value of elements Z&gt;13 was 0.17</w:t>
      </w:r>
      <w:r w:rsidR="00F62602">
        <w:rPr>
          <w:i w:val="0"/>
        </w:rPr>
        <w:t> </w:t>
      </w:r>
      <w:r w:rsidRPr="00764BEA">
        <w:rPr>
          <w:i w:val="0"/>
        </w:rPr>
        <w:t>at</w:t>
      </w:r>
      <w:proofErr w:type="gramStart"/>
      <w:r w:rsidRPr="00764BEA">
        <w:rPr>
          <w:i w:val="0"/>
        </w:rPr>
        <w:t>.%</w:t>
      </w:r>
      <w:proofErr w:type="gramEnd"/>
      <w:r w:rsidRPr="00764BEA">
        <w:rPr>
          <w:i w:val="0"/>
        </w:rPr>
        <w:t>.</w:t>
      </w:r>
    </w:p>
    <w:p w14:paraId="28B7D016" w14:textId="77777777" w:rsidR="00713722" w:rsidRPr="00764BEA" w:rsidRDefault="00713722">
      <w:pPr>
        <w:pStyle w:val="soustitrepapier"/>
        <w:jc w:val="both"/>
        <w:rPr>
          <w:i w:val="0"/>
        </w:rPr>
      </w:pPr>
    </w:p>
    <w:p w14:paraId="2EB6B742" w14:textId="77777777" w:rsidR="00713722" w:rsidRPr="00764BEA" w:rsidRDefault="003B306C">
      <w:pPr>
        <w:pStyle w:val="soustitrepapier"/>
        <w:spacing w:after="0"/>
        <w:jc w:val="both"/>
        <w:rPr>
          <w:i w:val="0"/>
        </w:rPr>
      </w:pPr>
      <w:r w:rsidRPr="00764BEA">
        <w:rPr>
          <w:i w:val="0"/>
        </w:rPr>
        <w:t>The quantification of W in the deposits alone remains difficult to assess. However, the presence of W in the redeposited layers was confirmed during the different characterization phases (EDS on the surface, on FIB cross-sections and on TEM cross-sections) and is more likely coming from other sources in the vacuum chamber because the balance of W within the divertor cannot be completed by redistribution only. ERO simulations have shown for example that the upper divertor could be a source of W impurities and contributes strongly to the contamination of core plasma in WEST [22].</w:t>
      </w:r>
    </w:p>
    <w:p w14:paraId="32A11B98" w14:textId="77777777" w:rsidR="00713722" w:rsidRPr="00764BEA" w:rsidRDefault="00713722">
      <w:pPr>
        <w:pStyle w:val="soustitrepapier"/>
        <w:spacing w:after="0"/>
        <w:jc w:val="both"/>
        <w:rPr>
          <w:i w:val="0"/>
        </w:rPr>
      </w:pPr>
    </w:p>
    <w:p w14:paraId="69AC6E08" w14:textId="77777777" w:rsidR="00713722" w:rsidRDefault="003B306C">
      <w:pPr>
        <w:autoSpaceDE w:val="0"/>
        <w:autoSpaceDN w:val="0"/>
        <w:adjustRightInd w:val="0"/>
        <w:spacing w:after="0" w:line="240" w:lineRule="auto"/>
        <w:jc w:val="both"/>
        <w:rPr>
          <w:rFonts w:ascii="Times New Roman" w:hAnsi="Times New Roman" w:cs="Times New Roman"/>
        </w:rPr>
      </w:pPr>
      <w:r w:rsidRPr="00764BEA">
        <w:rPr>
          <w:rFonts w:ascii="Times New Roman" w:hAnsi="Times New Roman" w:cs="Times New Roman"/>
        </w:rPr>
        <w:t xml:space="preserve">In order to have a complete overview of the deposits content, especially in terms of light impurities, IBA analyses were also carried out on the C3 erosion markers, C4 erosion markers and on </w:t>
      </w:r>
      <w:r w:rsidRPr="00764BEA">
        <w:rPr>
          <w:rFonts w:ascii="Times New Roman" w:hAnsi="Times New Roman" w:cs="Times New Roman"/>
          <w:szCs w:val="20"/>
        </w:rPr>
        <w:t xml:space="preserve">ITER-like </w:t>
      </w:r>
      <w:r w:rsidRPr="00764BEA">
        <w:rPr>
          <w:rFonts w:ascii="Times New Roman" w:hAnsi="Times New Roman" w:cs="Times New Roman"/>
        </w:rPr>
        <w:t>PFU W7 exposed to C3 and C4. The measurements were made at the tandem accelerator at IPP Garching in an analysis chamber that can accommodate large components. For each position on the central line alo</w:t>
      </w:r>
      <w:r>
        <w:rPr>
          <w:rFonts w:ascii="Times New Roman" w:hAnsi="Times New Roman" w:cs="Times New Roman"/>
        </w:rPr>
        <w:t xml:space="preserve">ng the tiles, Rutherford backscattering spectrometry (RBS) and nuclear reaction analyses (NRA) were performed (details of the techniques are given in [10]). The data were then fitted using the SIMNRA </w:t>
      </w:r>
      <w:r>
        <w:rPr>
          <w:rFonts w:ascii="Times New Roman" w:hAnsi="Times New Roman" w:cs="Times New Roman"/>
        </w:rPr>
        <w:lastRenderedPageBreak/>
        <w:t xml:space="preserve">software to convert count integrals (i.e. </w:t>
      </w:r>
      <w:r w:rsidRPr="00764BEA">
        <w:rPr>
          <w:rFonts w:ascii="Times New Roman" w:hAnsi="Times New Roman" w:cs="Times New Roman"/>
        </w:rPr>
        <w:t xml:space="preserve">intensity) and distribution into the channel into at/cm², except for the </w:t>
      </w:r>
      <w:r w:rsidRPr="00764BEA">
        <w:rPr>
          <w:rFonts w:ascii="Times New Roman" w:hAnsi="Times New Roman" w:cs="Times New Roman"/>
          <w:szCs w:val="20"/>
        </w:rPr>
        <w:t xml:space="preserve">ITER-like </w:t>
      </w:r>
      <w:r w:rsidRPr="00764BEA">
        <w:rPr>
          <w:rFonts w:ascii="Times New Roman" w:hAnsi="Times New Roman" w:cs="Times New Roman"/>
        </w:rPr>
        <w:t>PFU for which is evaluated only in the thin-layer limit (increased error for thick deposits). The obtained results are presented in figure 9 and give the amount of B, O, C and D along the s-coordinate.</w:t>
      </w:r>
    </w:p>
    <w:p w14:paraId="1706249E" w14:textId="77777777" w:rsidR="00713722" w:rsidRDefault="00713722">
      <w:pPr>
        <w:autoSpaceDE w:val="0"/>
        <w:autoSpaceDN w:val="0"/>
        <w:adjustRightInd w:val="0"/>
        <w:spacing w:after="0" w:line="240" w:lineRule="auto"/>
        <w:jc w:val="both"/>
        <w:rPr>
          <w:rFonts w:ascii="Times New Roman" w:hAnsi="Times New Roman" w:cs="Times New Roman"/>
        </w:rPr>
      </w:pPr>
    </w:p>
    <w:p w14:paraId="61B7709A" w14:textId="77777777" w:rsidR="00713722" w:rsidRDefault="003B306C">
      <w:pPr>
        <w:pStyle w:val="soustitrepapier"/>
        <w:keepNext/>
        <w:spacing w:after="0"/>
        <w:jc w:val="center"/>
      </w:pPr>
      <w:r>
        <w:rPr>
          <w:noProof/>
          <w:lang w:val="fr-FR" w:eastAsia="fr-FR"/>
        </w:rPr>
        <w:drawing>
          <wp:inline distT="0" distB="0" distL="0" distR="0" wp14:anchorId="31F5B39F" wp14:editId="39F8AD8F">
            <wp:extent cx="2980097" cy="6005015"/>
            <wp:effectExtent l="0" t="0" r="0" b="0"/>
            <wp:docPr id="7" name="Image 7" descr="C:\Users\MD260546\Documents\conferences\2022\PSI\mathilde\figures\fig9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D260546\Documents\conferences\2022\PSI\mathilde\figures\fig9_new.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134" t="4846" r="9192" b="4523"/>
                    <a:stretch/>
                  </pic:blipFill>
                  <pic:spPr bwMode="auto">
                    <a:xfrm>
                      <a:off x="0" y="0"/>
                      <a:ext cx="2983072" cy="6011010"/>
                    </a:xfrm>
                    <a:prstGeom prst="rect">
                      <a:avLst/>
                    </a:prstGeom>
                    <a:noFill/>
                    <a:ln>
                      <a:noFill/>
                    </a:ln>
                    <a:extLst>
                      <a:ext uri="{53640926-AAD7-44D8-BBD7-CCE9431645EC}">
                        <a14:shadowObscured xmlns:a14="http://schemas.microsoft.com/office/drawing/2010/main"/>
                      </a:ext>
                    </a:extLst>
                  </pic:spPr>
                </pic:pic>
              </a:graphicData>
            </a:graphic>
          </wp:inline>
        </w:drawing>
      </w:r>
    </w:p>
    <w:p w14:paraId="5567AE6B" w14:textId="7E765B55" w:rsidR="00713722" w:rsidRDefault="003B306C">
      <w:pPr>
        <w:pStyle w:val="Lgende"/>
        <w:spacing w:after="0"/>
        <w:jc w:val="center"/>
        <w:rPr>
          <w:rFonts w:ascii="Times New Roman" w:hAnsi="Times New Roman" w:cs="Times New Roman"/>
        </w:rPr>
      </w:pPr>
      <w:r w:rsidRPr="00764BEA">
        <w:rPr>
          <w:rFonts w:ascii="Times New Roman" w:hAnsi="Times New Roman" w:cs="Times New Roman"/>
        </w:rPr>
        <w:t xml:space="preserve">Figure </w:t>
      </w:r>
      <w:r w:rsidR="009F03C0">
        <w:rPr>
          <w:rFonts w:ascii="Times New Roman" w:hAnsi="Times New Roman" w:cs="Times New Roman"/>
        </w:rPr>
        <w:t>9</w:t>
      </w:r>
      <w:r w:rsidRPr="00764BEA">
        <w:rPr>
          <w:rFonts w:ascii="Times New Roman" w:hAnsi="Times New Roman" w:cs="Times New Roman"/>
        </w:rPr>
        <w:t>: (a) RBS/NRA analysis showing the amount of B, C, O and D along the post-C3 and post-C4 erosion markers, highlighting changes in the erosion/</w:t>
      </w:r>
      <w:proofErr w:type="spellStart"/>
      <w:r w:rsidRPr="00764BEA">
        <w:rPr>
          <w:rFonts w:ascii="Times New Roman" w:hAnsi="Times New Roman" w:cs="Times New Roman"/>
        </w:rPr>
        <w:t>redeposition</w:t>
      </w:r>
      <w:proofErr w:type="spellEnd"/>
      <w:r w:rsidRPr="00764BEA">
        <w:rPr>
          <w:rFonts w:ascii="Times New Roman" w:hAnsi="Times New Roman" w:cs="Times New Roman"/>
        </w:rPr>
        <w:t xml:space="preserve"> pattern between C3 and C4. The data are extracted from [10]. (b) The same analysis was performed on ITER-like PFU W7 exposed to C3 and C4, except that the data were evaluated in the thin-layer limit (increased error for thick deposits)</w:t>
      </w:r>
    </w:p>
    <w:p w14:paraId="059B1CFC" w14:textId="77777777" w:rsidR="00713722" w:rsidRDefault="00713722">
      <w:pPr>
        <w:spacing w:after="0"/>
        <w:rPr>
          <w:rFonts w:ascii="Times New Roman" w:hAnsi="Times New Roman" w:cs="Times New Roman"/>
        </w:rPr>
      </w:pPr>
    </w:p>
    <w:p w14:paraId="2AB3A86B" w14:textId="77777777" w:rsidR="00713722" w:rsidRDefault="003B306C">
      <w:pPr>
        <w:pStyle w:val="soustitrepapier"/>
        <w:jc w:val="both"/>
        <w:rPr>
          <w:i w:val="0"/>
        </w:rPr>
      </w:pPr>
      <w:r>
        <w:rPr>
          <w:i w:val="0"/>
        </w:rPr>
        <w:t>Two types of information can be extracted from this figure: the quantification of deposited elements and their distribution, informing about the changes of erosion/</w:t>
      </w:r>
      <w:proofErr w:type="spellStart"/>
      <w:r>
        <w:rPr>
          <w:i w:val="0"/>
        </w:rPr>
        <w:t>redeposition</w:t>
      </w:r>
      <w:proofErr w:type="spellEnd"/>
      <w:r>
        <w:rPr>
          <w:i w:val="0"/>
        </w:rPr>
        <w:t xml:space="preserve"> pattern.</w:t>
      </w:r>
    </w:p>
    <w:p w14:paraId="4950E58A" w14:textId="06EFAF71" w:rsidR="00713722" w:rsidRPr="00764BEA" w:rsidRDefault="003B306C">
      <w:pPr>
        <w:pStyle w:val="soustitrepapier"/>
        <w:jc w:val="both"/>
        <w:rPr>
          <w:i w:val="0"/>
          <w:szCs w:val="20"/>
        </w:rPr>
      </w:pPr>
      <w:r>
        <w:rPr>
          <w:i w:val="0"/>
        </w:rPr>
        <w:t xml:space="preserve">First of all, the deposited layers on the HFS of the </w:t>
      </w:r>
      <w:r w:rsidRPr="00764BEA">
        <w:rPr>
          <w:i w:val="0"/>
        </w:rPr>
        <w:t>erosion markers (figure 9a) show a clear presence of B, C, O and D, in line with the conditioning and the tokamak environment. Boron contributes largely to the impurities content with an amount of about 1x10</w:t>
      </w:r>
      <w:r w:rsidRPr="00764BEA">
        <w:rPr>
          <w:i w:val="0"/>
          <w:vertAlign w:val="superscript"/>
        </w:rPr>
        <w:t>19</w:t>
      </w:r>
      <w:r w:rsidR="00B678EE">
        <w:rPr>
          <w:i w:val="0"/>
        </w:rPr>
        <w:t> </w:t>
      </w:r>
      <w:r w:rsidRPr="00764BEA">
        <w:rPr>
          <w:i w:val="0"/>
        </w:rPr>
        <w:t>at/cm²</w:t>
      </w:r>
      <w:r>
        <w:rPr>
          <w:i w:val="0"/>
        </w:rPr>
        <w:t xml:space="preserve"> after C3 and 3-4 times more after C4 which can be explained by the increasing use of boronizations during the first phase of operation of WEST (3 </w:t>
      </w:r>
      <w:r>
        <w:rPr>
          <w:i w:val="0"/>
        </w:rPr>
        <w:lastRenderedPageBreak/>
        <w:t xml:space="preserve">boronizations performed in C3 vs 13 in C4). In total about 63 hours of </w:t>
      </w:r>
      <w:proofErr w:type="spellStart"/>
      <w:r>
        <w:rPr>
          <w:i w:val="0"/>
        </w:rPr>
        <w:t>boronizatons</w:t>
      </w:r>
      <w:proofErr w:type="spellEnd"/>
      <w:r>
        <w:rPr>
          <w:i w:val="0"/>
        </w:rPr>
        <w:t xml:space="preserve"> were performed, equivalent to </w:t>
      </w:r>
      <w:r>
        <w:rPr>
          <w:i w:val="0"/>
          <w:szCs w:val="20"/>
        </w:rPr>
        <w:t>~160</w:t>
      </w:r>
      <w:r w:rsidR="00B678EE">
        <w:rPr>
          <w:i w:val="0"/>
          <w:szCs w:val="20"/>
        </w:rPr>
        <w:t> </w:t>
      </w:r>
      <w:r>
        <w:rPr>
          <w:i w:val="0"/>
          <w:szCs w:val="20"/>
        </w:rPr>
        <w:t xml:space="preserve">g of boron </w:t>
      </w:r>
      <w:r w:rsidRPr="00764BEA">
        <w:rPr>
          <w:i w:val="0"/>
          <w:szCs w:val="20"/>
        </w:rPr>
        <w:t>injected into the vacuum chamber.</w:t>
      </w:r>
    </w:p>
    <w:p w14:paraId="3F82C2B6" w14:textId="067D9181" w:rsidR="00713722" w:rsidRPr="00764BEA" w:rsidRDefault="003B306C">
      <w:pPr>
        <w:pStyle w:val="soustitrepapier"/>
        <w:jc w:val="both"/>
        <w:rPr>
          <w:i w:val="0"/>
          <w:szCs w:val="20"/>
        </w:rPr>
      </w:pPr>
      <w:r w:rsidRPr="00764BEA">
        <w:rPr>
          <w:i w:val="0"/>
          <w:szCs w:val="20"/>
        </w:rPr>
        <w:t>Similarly, the amount of C is multiplied by 3 over the course of the two campaigns and reaches about 2x10</w:t>
      </w:r>
      <w:r w:rsidRPr="00764BEA">
        <w:rPr>
          <w:i w:val="0"/>
          <w:szCs w:val="20"/>
          <w:vertAlign w:val="superscript"/>
        </w:rPr>
        <w:t>19</w:t>
      </w:r>
      <w:r w:rsidR="00F62602">
        <w:rPr>
          <w:i w:val="0"/>
          <w:szCs w:val="20"/>
        </w:rPr>
        <w:t> </w:t>
      </w:r>
      <w:r w:rsidRPr="00764BEA">
        <w:rPr>
          <w:i w:val="0"/>
          <w:szCs w:val="20"/>
        </w:rPr>
        <w:t>at/cm² after</w:t>
      </w:r>
      <w:r w:rsidR="00764BEA" w:rsidRPr="00764BEA">
        <w:rPr>
          <w:i w:val="0"/>
          <w:szCs w:val="20"/>
        </w:rPr>
        <w:t xml:space="preserve"> C4. This could be explained by</w:t>
      </w:r>
      <w:r w:rsidRPr="00764BEA">
        <w:rPr>
          <w:i w:val="0"/>
          <w:szCs w:val="20"/>
        </w:rPr>
        <w:t xml:space="preserve"> the delamination and arcing through the coating of the antenna protections and/or </w:t>
      </w:r>
      <w:proofErr w:type="spellStart"/>
      <w:r w:rsidRPr="00764BEA">
        <w:rPr>
          <w:i w:val="0"/>
          <w:szCs w:val="20"/>
        </w:rPr>
        <w:t>inertially</w:t>
      </w:r>
      <w:proofErr w:type="spellEnd"/>
      <w:r w:rsidRPr="00764BEA">
        <w:rPr>
          <w:i w:val="0"/>
          <w:szCs w:val="20"/>
        </w:rPr>
        <w:t xml:space="preserve"> cooled divertor tiles that occurred during C3 [11], exposing the graphite substrate to chemical and physical sputtering by D during C3 and then by He during C4.</w:t>
      </w:r>
    </w:p>
    <w:p w14:paraId="1674A952" w14:textId="77777777" w:rsidR="00713722" w:rsidRDefault="003B306C">
      <w:pPr>
        <w:pStyle w:val="soustitrepapier"/>
        <w:jc w:val="both"/>
        <w:rPr>
          <w:i w:val="0"/>
          <w:szCs w:val="20"/>
        </w:rPr>
      </w:pPr>
      <w:r w:rsidRPr="00764BEA">
        <w:rPr>
          <w:i w:val="0"/>
          <w:szCs w:val="20"/>
        </w:rPr>
        <w:t>The deposited layers also contain oxygen</w:t>
      </w:r>
      <w:r>
        <w:rPr>
          <w:i w:val="0"/>
          <w:szCs w:val="20"/>
        </w:rPr>
        <w:t xml:space="preserve"> although its quantification was not a direct measurement but was rather fitted to RBS/NRA data with good </w:t>
      </w:r>
      <w:r w:rsidRPr="00764BEA">
        <w:rPr>
          <w:i w:val="0"/>
          <w:szCs w:val="20"/>
        </w:rPr>
        <w:t>confidence (presence of O was also confirmed by EDS on the surface and on FIB cross-sections). Oxygen could have been trapped during plasma exposure or could originate from air exposure by the venting or/and during</w:t>
      </w:r>
      <w:r>
        <w:rPr>
          <w:i w:val="0"/>
          <w:szCs w:val="20"/>
        </w:rPr>
        <w:t xml:space="preserve"> storage of the tiles.</w:t>
      </w:r>
    </w:p>
    <w:p w14:paraId="1490632B" w14:textId="77777777" w:rsidR="00713722" w:rsidRDefault="00713722">
      <w:pPr>
        <w:pStyle w:val="soustitrepapier"/>
        <w:jc w:val="both"/>
        <w:rPr>
          <w:i w:val="0"/>
        </w:rPr>
      </w:pPr>
    </w:p>
    <w:p w14:paraId="02391AD4" w14:textId="4A585345" w:rsidR="00713722" w:rsidRPr="00764BEA" w:rsidRDefault="003B306C">
      <w:pPr>
        <w:pStyle w:val="soustitrepapier"/>
        <w:jc w:val="both"/>
        <w:rPr>
          <w:i w:val="0"/>
          <w:lang w:val="en-US"/>
        </w:rPr>
      </w:pPr>
      <w:r w:rsidRPr="00764BEA">
        <w:rPr>
          <w:i w:val="0"/>
        </w:rPr>
        <w:t>Finally, it can be seen that the total amount of deuterium is increasing from 0.5x10</w:t>
      </w:r>
      <w:r w:rsidRPr="00764BEA">
        <w:rPr>
          <w:i w:val="0"/>
          <w:vertAlign w:val="superscript"/>
        </w:rPr>
        <w:t>18</w:t>
      </w:r>
      <w:r w:rsidR="00F62602">
        <w:rPr>
          <w:i w:val="0"/>
        </w:rPr>
        <w:t> a</w:t>
      </w:r>
      <w:r w:rsidRPr="00764BEA">
        <w:rPr>
          <w:i w:val="0"/>
        </w:rPr>
        <w:t>t/cm² in C3 to about 2x10</w:t>
      </w:r>
      <w:r w:rsidRPr="00764BEA">
        <w:rPr>
          <w:i w:val="0"/>
          <w:vertAlign w:val="superscript"/>
        </w:rPr>
        <w:t>18</w:t>
      </w:r>
      <w:r w:rsidR="00F62602">
        <w:rPr>
          <w:i w:val="0"/>
        </w:rPr>
        <w:t> a</w:t>
      </w:r>
      <w:r w:rsidRPr="00764BEA">
        <w:rPr>
          <w:i w:val="0"/>
        </w:rPr>
        <w:t>t/cm² in C4, although these values may be underestimated due to the limitation of depth analysis (3</w:t>
      </w:r>
      <w:r w:rsidR="00F62602">
        <w:rPr>
          <w:i w:val="0"/>
        </w:rPr>
        <w:t> </w:t>
      </w:r>
      <w:r w:rsidRPr="00764BEA">
        <w:rPr>
          <w:i w:val="0"/>
        </w:rPr>
        <w:t>µm into W and up to 10</w:t>
      </w:r>
      <w:r w:rsidR="00F62602">
        <w:rPr>
          <w:i w:val="0"/>
        </w:rPr>
        <w:t> </w:t>
      </w:r>
      <w:r w:rsidRPr="00764BEA">
        <w:rPr>
          <w:i w:val="0"/>
        </w:rPr>
        <w:t xml:space="preserve">µm in the light elements deposits). Deuterium injected during conditioning and during plasma could have diffused much deeper into W and into the deposits, especially since </w:t>
      </w:r>
      <w:r w:rsidRPr="00764BEA">
        <w:rPr>
          <w:i w:val="0"/>
          <w:lang w:val="en-US"/>
        </w:rPr>
        <w:t xml:space="preserve">C4 deposits have many more pores than the C3 ones, which could be potential traps for </w:t>
      </w:r>
      <w:bookmarkStart w:id="0" w:name="_GoBack"/>
      <w:bookmarkEnd w:id="0"/>
      <w:r w:rsidRPr="00764BEA">
        <w:rPr>
          <w:i w:val="0"/>
          <w:lang w:val="en-US"/>
        </w:rPr>
        <w:t>deuterium.</w:t>
      </w:r>
    </w:p>
    <w:p w14:paraId="63C6DEF3" w14:textId="77777777" w:rsidR="00713722" w:rsidRDefault="003B306C">
      <w:pPr>
        <w:pStyle w:val="soustitrepapier"/>
        <w:jc w:val="both"/>
        <w:rPr>
          <w:lang w:val="en-US"/>
        </w:rPr>
      </w:pPr>
      <w:r w:rsidRPr="00764BEA">
        <w:rPr>
          <w:i w:val="0"/>
          <w:lang w:val="en-US"/>
        </w:rPr>
        <w:t>Unfortunately, the elements quantification for the ITER-like PFU W7 is pending.</w:t>
      </w:r>
      <w:r>
        <w:rPr>
          <w:i w:val="0"/>
          <w:lang w:val="en-US"/>
        </w:rPr>
        <w:t xml:space="preserve"> </w:t>
      </w:r>
    </w:p>
    <w:p w14:paraId="5F64095D" w14:textId="77777777" w:rsidR="00713722" w:rsidRDefault="00713722">
      <w:pPr>
        <w:pStyle w:val="soustitrepapier"/>
        <w:jc w:val="both"/>
        <w:rPr>
          <w:i w:val="0"/>
        </w:rPr>
      </w:pPr>
    </w:p>
    <w:p w14:paraId="1BC813A6" w14:textId="1028A4E8" w:rsidR="00713722" w:rsidRDefault="003B306C" w:rsidP="00F62602">
      <w:pPr>
        <w:pStyle w:val="soustitrepapier"/>
        <w:spacing w:after="0"/>
        <w:jc w:val="both"/>
        <w:rPr>
          <w:i w:val="0"/>
        </w:rPr>
      </w:pPr>
      <w:r>
        <w:rPr>
          <w:i w:val="0"/>
        </w:rPr>
        <w:t>As for the spatial distribution of the elements, it is possible to identify slight changes in the erosion/</w:t>
      </w:r>
      <w:proofErr w:type="spellStart"/>
      <w:r>
        <w:rPr>
          <w:i w:val="0"/>
        </w:rPr>
        <w:t>redeposition</w:t>
      </w:r>
      <w:proofErr w:type="spellEnd"/>
      <w:r>
        <w:rPr>
          <w:i w:val="0"/>
        </w:rPr>
        <w:t xml:space="preserve"> pattern between C3 and C4. The HFS deposition area was enlarged (s</w:t>
      </w:r>
      <w:r w:rsidR="00B678EE">
        <w:rPr>
          <w:i w:val="0"/>
        </w:rPr>
        <w:t> </w:t>
      </w:r>
      <w:r>
        <w:rPr>
          <w:i w:val="0"/>
        </w:rPr>
        <w:t>=</w:t>
      </w:r>
      <w:r w:rsidR="00B678EE">
        <w:rPr>
          <w:i w:val="0"/>
        </w:rPr>
        <w:t> </w:t>
      </w:r>
      <w:r>
        <w:rPr>
          <w:i w:val="0"/>
        </w:rPr>
        <w:t>100-235</w:t>
      </w:r>
      <w:r w:rsidR="00B678EE">
        <w:rPr>
          <w:i w:val="0"/>
        </w:rPr>
        <w:t> </w:t>
      </w:r>
      <w:r>
        <w:rPr>
          <w:i w:val="0"/>
        </w:rPr>
        <w:t>mm after C4 vs s</w:t>
      </w:r>
      <w:r w:rsidR="00B678EE">
        <w:rPr>
          <w:i w:val="0"/>
        </w:rPr>
        <w:t> </w:t>
      </w:r>
      <w:r>
        <w:rPr>
          <w:i w:val="0"/>
        </w:rPr>
        <w:t>=</w:t>
      </w:r>
      <w:r w:rsidR="00B678EE">
        <w:rPr>
          <w:i w:val="0"/>
        </w:rPr>
        <w:t> </w:t>
      </w:r>
      <w:r>
        <w:rPr>
          <w:i w:val="0"/>
        </w:rPr>
        <w:t>140-210</w:t>
      </w:r>
      <w:r w:rsidR="00B678EE">
        <w:rPr>
          <w:i w:val="0"/>
        </w:rPr>
        <w:t> </w:t>
      </w:r>
      <w:r>
        <w:rPr>
          <w:i w:val="0"/>
        </w:rPr>
        <w:t xml:space="preserve">mm after C3) as well as </w:t>
      </w:r>
      <w:r w:rsidR="00F62602">
        <w:rPr>
          <w:i w:val="0"/>
        </w:rPr>
        <w:t>the OSP erosion area (s</w:t>
      </w:r>
      <w:r w:rsidR="00B678EE">
        <w:rPr>
          <w:i w:val="0"/>
        </w:rPr>
        <w:t> </w:t>
      </w:r>
      <w:r w:rsidR="00F62602">
        <w:rPr>
          <w:i w:val="0"/>
        </w:rPr>
        <w:t>=</w:t>
      </w:r>
      <w:r w:rsidR="00B678EE">
        <w:rPr>
          <w:i w:val="0"/>
        </w:rPr>
        <w:t> </w:t>
      </w:r>
      <w:r w:rsidR="00F62602">
        <w:rPr>
          <w:i w:val="0"/>
        </w:rPr>
        <w:t>330-440 </w:t>
      </w:r>
      <w:r>
        <w:rPr>
          <w:i w:val="0"/>
        </w:rPr>
        <w:t>mm after C4 vs s</w:t>
      </w:r>
      <w:r w:rsidR="00B678EE">
        <w:rPr>
          <w:i w:val="0"/>
        </w:rPr>
        <w:t> </w:t>
      </w:r>
      <w:r>
        <w:rPr>
          <w:i w:val="0"/>
        </w:rPr>
        <w:t>=</w:t>
      </w:r>
      <w:r w:rsidR="00B678EE">
        <w:rPr>
          <w:i w:val="0"/>
        </w:rPr>
        <w:t> </w:t>
      </w:r>
      <w:r>
        <w:rPr>
          <w:i w:val="0"/>
        </w:rPr>
        <w:t>330-400</w:t>
      </w:r>
      <w:r w:rsidR="00F62602">
        <w:rPr>
          <w:i w:val="0"/>
        </w:rPr>
        <w:t> </w:t>
      </w:r>
      <w:r>
        <w:rPr>
          <w:i w:val="0"/>
        </w:rPr>
        <w:t>mm after C3). A shift of the ISP erosion area also occurred (s</w:t>
      </w:r>
      <w:r w:rsidR="00B678EE">
        <w:rPr>
          <w:i w:val="0"/>
        </w:rPr>
        <w:t> </w:t>
      </w:r>
      <w:r>
        <w:rPr>
          <w:i w:val="0"/>
        </w:rPr>
        <w:t>=</w:t>
      </w:r>
      <w:r w:rsidR="00B678EE">
        <w:rPr>
          <w:i w:val="0"/>
        </w:rPr>
        <w:t> </w:t>
      </w:r>
      <w:r>
        <w:rPr>
          <w:i w:val="0"/>
        </w:rPr>
        <w:t>2</w:t>
      </w:r>
      <w:r w:rsidR="00F62602">
        <w:rPr>
          <w:i w:val="0"/>
        </w:rPr>
        <w:t>35-278 mm after C4 vs s</w:t>
      </w:r>
      <w:r w:rsidR="00B678EE">
        <w:rPr>
          <w:i w:val="0"/>
        </w:rPr>
        <w:t> </w:t>
      </w:r>
      <w:r w:rsidR="00F62602">
        <w:rPr>
          <w:i w:val="0"/>
        </w:rPr>
        <w:t>=</w:t>
      </w:r>
      <w:r w:rsidR="00B678EE">
        <w:rPr>
          <w:i w:val="0"/>
        </w:rPr>
        <w:t> </w:t>
      </w:r>
      <w:r w:rsidR="00F62602">
        <w:rPr>
          <w:i w:val="0"/>
        </w:rPr>
        <w:t>217-254 </w:t>
      </w:r>
      <w:r>
        <w:rPr>
          <w:i w:val="0"/>
        </w:rPr>
        <w:t>mm after C3). These changes are intrinsically related to the operation and the different positions of the plasma strike points and a good coherency was found between the erosion markers and the ITER-like PFU after C4.</w:t>
      </w:r>
    </w:p>
    <w:p w14:paraId="03D281DD" w14:textId="4254CFD5" w:rsidR="00713722" w:rsidRDefault="00713722">
      <w:pPr>
        <w:spacing w:after="0"/>
        <w:rPr>
          <w:rFonts w:ascii="Times New Roman" w:hAnsi="Times New Roman" w:cs="Times New Roman"/>
          <w:noProof/>
          <w:lang w:val="en-US" w:eastAsia="fr-FR"/>
        </w:rPr>
      </w:pPr>
    </w:p>
    <w:p w14:paraId="3DCCC038" w14:textId="77777777" w:rsidR="00713722" w:rsidRDefault="003B306C">
      <w:pPr>
        <w:pStyle w:val="titrepapier"/>
        <w:spacing w:after="0"/>
      </w:pPr>
      <w:r>
        <w:t>Summary</w:t>
      </w:r>
    </w:p>
    <w:p w14:paraId="72F70260" w14:textId="77777777" w:rsidR="00713722" w:rsidRDefault="00713722">
      <w:pPr>
        <w:pStyle w:val="titrepapier"/>
        <w:numPr>
          <w:ilvl w:val="0"/>
          <w:numId w:val="0"/>
        </w:numPr>
        <w:spacing w:after="0"/>
      </w:pPr>
    </w:p>
    <w:p w14:paraId="09231B82" w14:textId="77777777" w:rsidR="00713722" w:rsidRDefault="003B306C">
      <w:pPr>
        <w:spacing w:after="0"/>
        <w:jc w:val="both"/>
        <w:rPr>
          <w:rFonts w:ascii="Times New Roman" w:hAnsi="Times New Roman" w:cs="Times New Roman"/>
        </w:rPr>
      </w:pPr>
      <w:r>
        <w:rPr>
          <w:rFonts w:ascii="Times New Roman" w:hAnsi="Times New Roman" w:cs="Times New Roman"/>
        </w:rPr>
        <w:t xml:space="preserve">The WEST post-mortem programme conducted between 2019 and 2022 on the divertor targets is starting to inform the ageing behaviour of the W </w:t>
      </w:r>
      <w:proofErr w:type="spellStart"/>
      <w:r>
        <w:rPr>
          <w:rFonts w:ascii="Times New Roman" w:hAnsi="Times New Roman" w:cs="Times New Roman"/>
        </w:rPr>
        <w:t>monoblocks</w:t>
      </w:r>
      <w:proofErr w:type="spellEnd"/>
      <w:r>
        <w:rPr>
          <w:rFonts w:ascii="Times New Roman" w:hAnsi="Times New Roman" w:cs="Times New Roman"/>
        </w:rPr>
        <w:t xml:space="preserve"> and the erosion/</w:t>
      </w:r>
      <w:proofErr w:type="spellStart"/>
      <w:r>
        <w:rPr>
          <w:rFonts w:ascii="Times New Roman" w:hAnsi="Times New Roman" w:cs="Times New Roman"/>
        </w:rPr>
        <w:t>redeposition</w:t>
      </w:r>
      <w:proofErr w:type="spellEnd"/>
      <w:r>
        <w:rPr>
          <w:rFonts w:ascii="Times New Roman" w:hAnsi="Times New Roman" w:cs="Times New Roman"/>
        </w:rPr>
        <w:t xml:space="preserve"> processes in the WEST tokamak.</w:t>
      </w:r>
    </w:p>
    <w:p w14:paraId="22E2FCCE" w14:textId="58401C91" w:rsidR="00713722" w:rsidRPr="00764BEA" w:rsidRDefault="003B306C">
      <w:pPr>
        <w:spacing w:after="0"/>
        <w:jc w:val="both"/>
        <w:rPr>
          <w:rFonts w:ascii="Times New Roman" w:hAnsi="Times New Roman" w:cs="Times New Roman"/>
        </w:rPr>
      </w:pPr>
      <w:r>
        <w:rPr>
          <w:rFonts w:ascii="Times New Roman" w:hAnsi="Times New Roman" w:cs="Times New Roman"/>
        </w:rPr>
        <w:t xml:space="preserve">Analyses performed on the top surface of the divertor targets clearly show a transport of impurities inside the vacuum vessel </w:t>
      </w:r>
      <w:r w:rsidRPr="00764BEA">
        <w:rPr>
          <w:rFonts w:ascii="Times New Roman" w:hAnsi="Times New Roman" w:cs="Times New Roman"/>
        </w:rPr>
        <w:t xml:space="preserve">towards the HFS of the divertor where plasma is ‘cold’ (far from the scrape-off layer). In this </w:t>
      </w:r>
      <w:proofErr w:type="spellStart"/>
      <w:r w:rsidRPr="00764BEA">
        <w:rPr>
          <w:rFonts w:ascii="Times New Roman" w:hAnsi="Times New Roman" w:cs="Times New Roman"/>
        </w:rPr>
        <w:t>redeposition</w:t>
      </w:r>
      <w:proofErr w:type="spellEnd"/>
      <w:r w:rsidRPr="00764BEA">
        <w:rPr>
          <w:rFonts w:ascii="Times New Roman" w:hAnsi="Times New Roman" w:cs="Times New Roman"/>
        </w:rPr>
        <w:t xml:space="preserve"> area, layers of &gt; 10</w:t>
      </w:r>
      <w:r w:rsidR="00F62602">
        <w:rPr>
          <w:rFonts w:ascii="Times New Roman" w:hAnsi="Times New Roman" w:cs="Times New Roman"/>
        </w:rPr>
        <w:t> </w:t>
      </w:r>
      <w:r w:rsidRPr="00764BEA">
        <w:rPr>
          <w:rFonts w:ascii="Times New Roman" w:hAnsi="Times New Roman" w:cs="Times New Roman"/>
        </w:rPr>
        <w:t xml:space="preserve">µm containing typical elements found in tokamak deposits, i.e. C, B, W, Cu, </w:t>
      </w:r>
      <w:proofErr w:type="gramStart"/>
      <w:r w:rsidRPr="00764BEA">
        <w:rPr>
          <w:rFonts w:ascii="Times New Roman" w:hAnsi="Times New Roman" w:cs="Times New Roman"/>
        </w:rPr>
        <w:t>Fe</w:t>
      </w:r>
      <w:proofErr w:type="gramEnd"/>
      <w:r w:rsidRPr="00764BEA">
        <w:rPr>
          <w:rFonts w:ascii="Times New Roman" w:hAnsi="Times New Roman" w:cs="Times New Roman"/>
        </w:rPr>
        <w:t xml:space="preserve"> were found after 3h50 of plasma (0.7</w:t>
      </w:r>
      <w:r w:rsidR="00F62602">
        <w:rPr>
          <w:rFonts w:ascii="Times New Roman" w:hAnsi="Times New Roman" w:cs="Times New Roman"/>
        </w:rPr>
        <w:t> </w:t>
      </w:r>
      <w:r w:rsidRPr="00764BEA">
        <w:rPr>
          <w:rFonts w:ascii="Times New Roman" w:hAnsi="Times New Roman" w:cs="Times New Roman"/>
        </w:rPr>
        <w:t xml:space="preserve">nm/s deposition rate). The sources of impurities are assumed to be the delamination of the </w:t>
      </w:r>
      <w:proofErr w:type="spellStart"/>
      <w:r w:rsidRPr="00764BEA">
        <w:rPr>
          <w:rFonts w:ascii="Times New Roman" w:hAnsi="Times New Roman" w:cs="Times New Roman"/>
        </w:rPr>
        <w:t>inertially</w:t>
      </w:r>
      <w:proofErr w:type="spellEnd"/>
      <w:r w:rsidRPr="00764BEA">
        <w:rPr>
          <w:rFonts w:ascii="Times New Roman" w:hAnsi="Times New Roman" w:cs="Times New Roman"/>
        </w:rPr>
        <w:t xml:space="preserve"> cooled graphite divertor tiles and/or antenna protections, sputtering of LH antennas waveguides, sputtering of the stainless panels and transport of W from other </w:t>
      </w:r>
      <w:proofErr w:type="spellStart"/>
      <w:r w:rsidRPr="00764BEA">
        <w:rPr>
          <w:rFonts w:ascii="Times New Roman" w:hAnsi="Times New Roman" w:cs="Times New Roman"/>
        </w:rPr>
        <w:t>PFCs.</w:t>
      </w:r>
      <w:proofErr w:type="spellEnd"/>
      <w:r w:rsidRPr="00764BEA">
        <w:rPr>
          <w:rFonts w:ascii="Times New Roman" w:hAnsi="Times New Roman" w:cs="Times New Roman"/>
        </w:rPr>
        <w:t xml:space="preserve"> B and D used during conditioning have also largely diffused into the deposits, while a high level of oxygen was also detected, which could either come from the oxidation of the deposited layers during plasma exposure or during ex-situ storage. The retention of helium in W and potential fuzz formation or W structure modification are still yet to be assessed. The deposited layers have a similar composition on both the ITER-like PFUs and the W-coated graphite tiles and exhibit a layered structure. However, the relation with plasma exposure history is difficult to establish. </w:t>
      </w:r>
    </w:p>
    <w:p w14:paraId="7909359C" w14:textId="27C7A22D" w:rsidR="00713722" w:rsidRPr="00764BEA" w:rsidRDefault="003B306C">
      <w:pPr>
        <w:spacing w:after="0"/>
        <w:jc w:val="both"/>
        <w:rPr>
          <w:rFonts w:ascii="Times New Roman" w:hAnsi="Times New Roman" w:cs="Times New Roman"/>
        </w:rPr>
      </w:pPr>
      <w:r w:rsidRPr="00764BEA">
        <w:rPr>
          <w:rFonts w:ascii="Times New Roman" w:hAnsi="Times New Roman" w:cs="Times New Roman"/>
        </w:rPr>
        <w:t>In the strike point areas</w:t>
      </w:r>
      <w:r w:rsidR="00F62602">
        <w:rPr>
          <w:rFonts w:ascii="Times New Roman" w:hAnsi="Times New Roman" w:cs="Times New Roman"/>
        </w:rPr>
        <w:t>, where maximum heat loads of 6 </w:t>
      </w:r>
      <w:r w:rsidRPr="00764BEA">
        <w:rPr>
          <w:rFonts w:ascii="Times New Roman" w:hAnsi="Times New Roman" w:cs="Times New Roman"/>
        </w:rPr>
        <w:t>MW/m² were reached, erosion occurs as expected, with almost no trace of deposition of light or heavy elements on the targets surface. A relatively high net erosion rate (considering that WEST</w:t>
      </w:r>
      <w:r>
        <w:rPr>
          <w:rFonts w:ascii="Times New Roman" w:hAnsi="Times New Roman" w:cs="Times New Roman"/>
        </w:rPr>
        <w:t xml:space="preserve"> do not ope</w:t>
      </w:r>
      <w:r w:rsidR="00F62602">
        <w:rPr>
          <w:rFonts w:ascii="Times New Roman" w:hAnsi="Times New Roman" w:cs="Times New Roman"/>
        </w:rPr>
        <w:t>rate with ELMs) of at least 0.1 </w:t>
      </w:r>
      <w:r>
        <w:rPr>
          <w:rFonts w:ascii="Times New Roman" w:hAnsi="Times New Roman" w:cs="Times New Roman"/>
        </w:rPr>
        <w:t>nm/s was measured for the W-coated erosion markers which could be explained by the impurities present in the plasma enhancing W sputtering. The erosion was inhomogeneous on a microscopic scale due to the roughness of the tiles that could have impacted erosion/</w:t>
      </w:r>
      <w:proofErr w:type="spellStart"/>
      <w:r>
        <w:rPr>
          <w:rFonts w:ascii="Times New Roman" w:hAnsi="Times New Roman" w:cs="Times New Roman"/>
        </w:rPr>
        <w:t>redeposition</w:t>
      </w:r>
      <w:proofErr w:type="spellEnd"/>
      <w:r>
        <w:rPr>
          <w:rFonts w:ascii="Times New Roman" w:hAnsi="Times New Roman" w:cs="Times New Roman"/>
        </w:rPr>
        <w:t xml:space="preserve"> </w:t>
      </w:r>
      <w:r w:rsidRPr="00764BEA">
        <w:rPr>
          <w:rFonts w:ascii="Times New Roman" w:hAnsi="Times New Roman" w:cs="Times New Roman"/>
        </w:rPr>
        <w:t xml:space="preserve">mechanisms. The erosion </w:t>
      </w:r>
      <w:r w:rsidRPr="00764BEA">
        <w:rPr>
          <w:rFonts w:ascii="Times New Roman" w:hAnsi="Times New Roman" w:cs="Times New Roman"/>
        </w:rPr>
        <w:lastRenderedPageBreak/>
        <w:t>assessment of bulk W ITER-like PFUs could not be performed during WEST phase I but is being considered for phase II during which longer and more pulses will be operated.</w:t>
      </w:r>
    </w:p>
    <w:p w14:paraId="715AAC83" w14:textId="77777777" w:rsidR="00713722" w:rsidRPr="00764BEA" w:rsidRDefault="00713722">
      <w:pPr>
        <w:spacing w:after="0"/>
        <w:jc w:val="both"/>
        <w:rPr>
          <w:rFonts w:ascii="Times New Roman" w:hAnsi="Times New Roman" w:cs="Times New Roman"/>
        </w:rPr>
      </w:pPr>
    </w:p>
    <w:p w14:paraId="3E990DC2" w14:textId="33C2AC5D" w:rsidR="00713722" w:rsidRDefault="003B306C">
      <w:pPr>
        <w:spacing w:after="0"/>
        <w:jc w:val="both"/>
        <w:rPr>
          <w:rFonts w:ascii="Times New Roman" w:hAnsi="Times New Roman" w:cs="Times New Roman"/>
        </w:rPr>
      </w:pPr>
      <w:r w:rsidRPr="00764BEA">
        <w:rPr>
          <w:rFonts w:ascii="Times New Roman" w:hAnsi="Times New Roman" w:cs="Times New Roman"/>
        </w:rPr>
        <w:t>As for the MBs ageing, no major damage was observed at the end of the first phase of operation. Nevertheless, 27</w:t>
      </w:r>
      <w:r w:rsidR="00F62602">
        <w:rPr>
          <w:rFonts w:ascii="Times New Roman" w:hAnsi="Times New Roman" w:cs="Times New Roman"/>
        </w:rPr>
        <w:t xml:space="preserve"> % of the 490 </w:t>
      </w:r>
      <w:r w:rsidRPr="00764BEA">
        <w:rPr>
          <w:rFonts w:ascii="Times New Roman" w:hAnsi="Times New Roman" w:cs="Times New Roman"/>
        </w:rPr>
        <w:t>MBs installed on the divertor test sector show cracks, sometimes accompanied by local melting. All of them are located on poloidal edges directly exposed to the parallel heat flux in the ISP/OSP areas due to relative misalignment and the absence of a toroidal</w:t>
      </w:r>
      <w:r>
        <w:rPr>
          <w:rFonts w:ascii="Times New Roman" w:hAnsi="Times New Roman" w:cs="Times New Roman"/>
        </w:rPr>
        <w:t xml:space="preserve"> bevel. Despite these observations and despite the fact that no impact on the operation was observed in WEST, the main question today remains whether tungsten cracking could alter the components lifetime and the ability of the divertor to fulfil its role of extracting power. An important work combining post-mortem analyses and simulation has started to better understand the mechanisms responsible of the cracks formation and evolution. Our current understanding is a brittle cracking of cold W that occurs due to normal stresses exceeding the material yield stress during transients.</w:t>
      </w:r>
    </w:p>
    <w:p w14:paraId="10B1A22C" w14:textId="77777777" w:rsidR="00713722" w:rsidRDefault="00713722">
      <w:pPr>
        <w:spacing w:after="0"/>
        <w:jc w:val="both"/>
        <w:rPr>
          <w:rFonts w:ascii="Times New Roman" w:hAnsi="Times New Roman" w:cs="Times New Roman"/>
          <w:b/>
        </w:rPr>
      </w:pPr>
    </w:p>
    <w:p w14:paraId="09A72B88" w14:textId="77777777" w:rsidR="00713722" w:rsidRDefault="003B306C">
      <w:pPr>
        <w:spacing w:after="0"/>
        <w:jc w:val="both"/>
        <w:rPr>
          <w:rFonts w:ascii="Times New Roman" w:hAnsi="Times New Roman" w:cs="Times New Roman"/>
          <w:b/>
        </w:rPr>
      </w:pPr>
      <w:r>
        <w:rPr>
          <w:rFonts w:ascii="Times New Roman" w:hAnsi="Times New Roman" w:cs="Times New Roman"/>
          <w:b/>
        </w:rPr>
        <w:t>Acknowledgments</w:t>
      </w:r>
    </w:p>
    <w:p w14:paraId="6D3DC710" w14:textId="77777777" w:rsidR="00713722" w:rsidRDefault="003B306C">
      <w:pPr>
        <w:rPr>
          <w:rFonts w:ascii="Times New Roman" w:hAnsi="Times New Roman" w:cs="Times New Roman"/>
        </w:rPr>
      </w:pPr>
      <w:r>
        <w:rPr>
          <w:rFonts w:ascii="Times New Roman" w:hAnsi="Times New Roman" w:cs="Times New Roman"/>
        </w:rPr>
        <w:t xml:space="preserve">This work has been carried out within the framework of the </w:t>
      </w:r>
      <w:proofErr w:type="spellStart"/>
      <w:r>
        <w:rPr>
          <w:rFonts w:ascii="Times New Roman" w:hAnsi="Times New Roman" w:cs="Times New Roman"/>
        </w:rPr>
        <w:t>EUROfusion</w:t>
      </w:r>
      <w:proofErr w:type="spellEnd"/>
      <w:r>
        <w:rPr>
          <w:rFonts w:ascii="Times New Roman" w:hAnsi="Times New Roman" w:cs="Times New Roman"/>
        </w:rPr>
        <w:t xml:space="preserve"> Consortium, funded by the European Union via the </w:t>
      </w:r>
      <w:proofErr w:type="spellStart"/>
      <w:r>
        <w:rPr>
          <w:rFonts w:ascii="Times New Roman" w:hAnsi="Times New Roman" w:cs="Times New Roman"/>
        </w:rPr>
        <w:t>Euratom</w:t>
      </w:r>
      <w:proofErr w:type="spellEnd"/>
      <w:r>
        <w:rPr>
          <w:rFonts w:ascii="Times New Roman" w:hAnsi="Times New Roman" w:cs="Times New Roman"/>
        </w:rPr>
        <w:t xml:space="preserve"> Research and Training Programme (Grant Agreement No 101052200 — </w:t>
      </w:r>
      <w:proofErr w:type="spellStart"/>
      <w:r>
        <w:rPr>
          <w:rFonts w:ascii="Times New Roman" w:hAnsi="Times New Roman" w:cs="Times New Roman"/>
        </w:rPr>
        <w:t>EUROfusion</w:t>
      </w:r>
      <w:proofErr w:type="spellEnd"/>
      <w:r>
        <w:rPr>
          <w:rFonts w:ascii="Times New Roman" w:hAnsi="Times New Roman" w:cs="Times New Roman"/>
        </w:rPr>
        <w:t>). Views and opinions expressed are however those of the author(s) only and do not necessarily reflect those of the European Union or the European Commission. Neither the European Union nor the European Commission can be held responsible for them.</w:t>
      </w:r>
    </w:p>
    <w:p w14:paraId="760A95AA" w14:textId="77777777" w:rsidR="00713722" w:rsidRDefault="00713722">
      <w:pPr>
        <w:spacing w:after="0"/>
        <w:jc w:val="both"/>
        <w:rPr>
          <w:rFonts w:ascii="Times New Roman" w:hAnsi="Times New Roman" w:cs="Times New Roman"/>
        </w:rPr>
      </w:pPr>
    </w:p>
    <w:p w14:paraId="0F1C877B" w14:textId="77777777" w:rsidR="00713722" w:rsidRDefault="003B306C">
      <w:pPr>
        <w:spacing w:after="0"/>
        <w:jc w:val="both"/>
        <w:rPr>
          <w:rFonts w:ascii="Times New Roman" w:hAnsi="Times New Roman" w:cs="Times New Roman"/>
          <w:b/>
        </w:rPr>
      </w:pPr>
      <w:r>
        <w:rPr>
          <w:rFonts w:ascii="Times New Roman" w:hAnsi="Times New Roman" w:cs="Times New Roman"/>
          <w:b/>
        </w:rPr>
        <w:t>References</w:t>
      </w:r>
    </w:p>
    <w:p w14:paraId="548642BD" w14:textId="77777777" w:rsidR="00713722" w:rsidRDefault="003B306C">
      <w:pPr>
        <w:spacing w:after="0"/>
        <w:rPr>
          <w:rFonts w:ascii="Times New Roman" w:hAnsi="Times New Roman" w:cs="Times New Roman"/>
          <w:color w:val="0000FF"/>
        </w:rPr>
      </w:pPr>
      <w:r>
        <w:rPr>
          <w:rFonts w:ascii="Times New Roman" w:hAnsi="Times New Roman" w:cs="Times New Roman"/>
        </w:rPr>
        <w:t xml:space="preserve">[1] A. Hakola et al., </w:t>
      </w:r>
      <w:proofErr w:type="spellStart"/>
      <w:r>
        <w:rPr>
          <w:rFonts w:ascii="Times New Roman" w:hAnsi="Times New Roman" w:cs="Times New Roman"/>
        </w:rPr>
        <w:t>Nucl</w:t>
      </w:r>
      <w:proofErr w:type="spellEnd"/>
      <w:r>
        <w:rPr>
          <w:rFonts w:ascii="Times New Roman" w:hAnsi="Times New Roman" w:cs="Times New Roman"/>
        </w:rPr>
        <w:t xml:space="preserve">. Fusion 57 (2017) 066015, </w:t>
      </w:r>
      <w:hyperlink r:id="rId16" w:history="1">
        <w:r>
          <w:rPr>
            <w:rStyle w:val="Lienhypertexte"/>
            <w:rFonts w:ascii="Times New Roman" w:hAnsi="Times New Roman" w:cs="Times New Roman"/>
          </w:rPr>
          <w:t>https://doi.org/10.1088/1741-4326/aa69c4</w:t>
        </w:r>
      </w:hyperlink>
    </w:p>
    <w:p w14:paraId="3DBB2A52" w14:textId="77777777" w:rsidR="00713722" w:rsidRDefault="003B306C">
      <w:pPr>
        <w:spacing w:after="0"/>
        <w:rPr>
          <w:rFonts w:ascii="Times New Roman" w:hAnsi="Times New Roman" w:cs="Times New Roman"/>
          <w:lang w:val="en-US"/>
        </w:rPr>
      </w:pPr>
      <w:r>
        <w:rPr>
          <w:rFonts w:ascii="Times New Roman" w:hAnsi="Times New Roman" w:cs="Times New Roman"/>
          <w:lang w:val="en-US"/>
        </w:rPr>
        <w:t xml:space="preserve">[2] R. Neu at al., Journal of Nuclear Materials 438 (2013) S34-S41, </w:t>
      </w:r>
      <w:hyperlink r:id="rId17" w:history="1">
        <w:r>
          <w:rPr>
            <w:rStyle w:val="Lienhypertexte"/>
            <w:rFonts w:ascii="Times New Roman" w:hAnsi="Times New Roman" w:cs="Times New Roman"/>
          </w:rPr>
          <w:t>http://dx.doi.org/10.1016/j.jnucmat.2013.01.006</w:t>
        </w:r>
      </w:hyperlink>
    </w:p>
    <w:p w14:paraId="50536793" w14:textId="77777777" w:rsidR="00713722" w:rsidRDefault="003B306C">
      <w:pPr>
        <w:spacing w:after="0"/>
        <w:rPr>
          <w:rFonts w:ascii="Times New Roman" w:hAnsi="Times New Roman" w:cs="Times New Roman"/>
          <w:lang w:val="en-US"/>
        </w:rPr>
      </w:pPr>
      <w:r>
        <w:rPr>
          <w:rFonts w:ascii="Times New Roman" w:hAnsi="Times New Roman" w:cs="Times New Roman"/>
          <w:lang w:val="en-US"/>
        </w:rPr>
        <w:t xml:space="preserve">[3] A. </w:t>
      </w:r>
      <w:proofErr w:type="spellStart"/>
      <w:r>
        <w:rPr>
          <w:rFonts w:ascii="Times New Roman" w:hAnsi="Times New Roman" w:cs="Times New Roman"/>
          <w:lang w:val="en-US"/>
        </w:rPr>
        <w:t>Widdowson</w:t>
      </w:r>
      <w:proofErr w:type="spellEnd"/>
      <w:r>
        <w:rPr>
          <w:rFonts w:ascii="Times New Roman" w:hAnsi="Times New Roman" w:cs="Times New Roman"/>
          <w:lang w:val="en-US"/>
        </w:rPr>
        <w:t xml:space="preserve"> et al., Nuclear Materials and Energy 12 (2017) 499-505, </w:t>
      </w:r>
      <w:hyperlink r:id="rId18" w:history="1">
        <w:r>
          <w:rPr>
            <w:rStyle w:val="Lienhypertexte"/>
            <w:rFonts w:ascii="Times New Roman" w:hAnsi="Times New Roman" w:cs="Times New Roman"/>
          </w:rPr>
          <w:t>http://dx.doi.org/10.1016/j.nme.2016.12.008</w:t>
        </w:r>
      </w:hyperlink>
    </w:p>
    <w:p w14:paraId="2AB95FCD" w14:textId="77777777" w:rsidR="00713722" w:rsidRDefault="003B306C">
      <w:pPr>
        <w:spacing w:after="0"/>
        <w:rPr>
          <w:rFonts w:ascii="Times New Roman" w:hAnsi="Times New Roman" w:cs="Times New Roman"/>
          <w:lang w:val="en-US"/>
        </w:rPr>
      </w:pPr>
      <w:r>
        <w:rPr>
          <w:rFonts w:ascii="Times New Roman" w:hAnsi="Times New Roman" w:cs="Times New Roman"/>
          <w:lang w:val="en-US"/>
        </w:rPr>
        <w:t xml:space="preserve">[4] N. </w:t>
      </w:r>
      <w:proofErr w:type="spellStart"/>
      <w:r>
        <w:rPr>
          <w:rFonts w:ascii="Times New Roman" w:hAnsi="Times New Roman" w:cs="Times New Roman"/>
          <w:lang w:val="en-US"/>
        </w:rPr>
        <w:t>Catarino</w:t>
      </w:r>
      <w:proofErr w:type="spellEnd"/>
      <w:r>
        <w:rPr>
          <w:rFonts w:ascii="Times New Roman" w:hAnsi="Times New Roman" w:cs="Times New Roman"/>
          <w:lang w:val="en-US"/>
        </w:rPr>
        <w:t xml:space="preserve"> et al., Nuclear Materials and Energy 12 (2017) 559-563, </w:t>
      </w:r>
      <w:hyperlink r:id="rId19" w:history="1">
        <w:r>
          <w:rPr>
            <w:rStyle w:val="Lienhypertexte"/>
            <w:rFonts w:ascii="Times New Roman" w:hAnsi="Times New Roman" w:cs="Times New Roman"/>
          </w:rPr>
          <w:t>http://dx.doi.org/10.1016/j.nme.2016.10.027</w:t>
        </w:r>
      </w:hyperlink>
    </w:p>
    <w:p w14:paraId="249CF671" w14:textId="77777777" w:rsidR="00713722" w:rsidRDefault="003B306C">
      <w:pPr>
        <w:spacing w:after="0"/>
        <w:rPr>
          <w:rFonts w:ascii="Times New Roman" w:hAnsi="Times New Roman" w:cs="Times New Roman"/>
          <w:lang w:val="en-US"/>
        </w:rPr>
      </w:pPr>
      <w:r>
        <w:rPr>
          <w:rFonts w:ascii="Times New Roman" w:hAnsi="Times New Roman" w:cs="Times New Roman"/>
          <w:lang w:val="en-US"/>
        </w:rPr>
        <w:t xml:space="preserve">[5] R. Yan et al., Nuclear Materials and Energy 30 (2022) 101103, </w:t>
      </w:r>
      <w:hyperlink r:id="rId20" w:history="1">
        <w:r>
          <w:rPr>
            <w:rStyle w:val="Lienhypertexte"/>
            <w:rFonts w:ascii="Times New Roman" w:hAnsi="Times New Roman" w:cs="Times New Roman"/>
          </w:rPr>
          <w:t>https://doi.org/10.1016/j.nme.2021.101103</w:t>
        </w:r>
      </w:hyperlink>
    </w:p>
    <w:p w14:paraId="34A72505" w14:textId="77777777" w:rsidR="00713722" w:rsidRDefault="003B306C">
      <w:pPr>
        <w:spacing w:after="0"/>
        <w:rPr>
          <w:rFonts w:ascii="Times New Roman" w:hAnsi="Times New Roman" w:cs="Times New Roman"/>
          <w:lang w:val="en-US"/>
        </w:rPr>
      </w:pPr>
      <w:r>
        <w:rPr>
          <w:rFonts w:ascii="Times New Roman" w:hAnsi="Times New Roman" w:cs="Times New Roman"/>
          <w:lang w:val="en-US"/>
        </w:rPr>
        <w:t xml:space="preserve">[6] M. </w:t>
      </w:r>
      <w:proofErr w:type="spellStart"/>
      <w:r>
        <w:rPr>
          <w:rFonts w:ascii="Times New Roman" w:hAnsi="Times New Roman" w:cs="Times New Roman"/>
          <w:lang w:val="en-US"/>
        </w:rPr>
        <w:t>Missirlian</w:t>
      </w:r>
      <w:proofErr w:type="spellEnd"/>
      <w:r>
        <w:rPr>
          <w:rFonts w:ascii="Times New Roman" w:hAnsi="Times New Roman" w:cs="Times New Roman"/>
          <w:lang w:val="en-US"/>
        </w:rPr>
        <w:t xml:space="preserve"> et al., Fusion Engineering and Design 89 (2014) 1048-1053, </w:t>
      </w:r>
      <w:hyperlink r:id="rId21" w:history="1">
        <w:r>
          <w:rPr>
            <w:rStyle w:val="Lienhypertexte"/>
            <w:rFonts w:ascii="Times New Roman" w:hAnsi="Times New Roman" w:cs="Times New Roman"/>
          </w:rPr>
          <w:t>http://dx.doi.org/10.1016/j.fusengdes.2014.01.050</w:t>
        </w:r>
      </w:hyperlink>
    </w:p>
    <w:p w14:paraId="0B43EDBD" w14:textId="77777777" w:rsidR="00713722" w:rsidRDefault="003B306C">
      <w:pPr>
        <w:spacing w:after="0"/>
        <w:rPr>
          <w:rFonts w:ascii="Times New Roman" w:hAnsi="Times New Roman" w:cs="Times New Roman"/>
          <w:lang w:val="fr-FR"/>
        </w:rPr>
      </w:pPr>
      <w:r>
        <w:rPr>
          <w:rFonts w:ascii="Times New Roman" w:hAnsi="Times New Roman" w:cs="Times New Roman"/>
          <w:lang w:val="it-IT"/>
        </w:rPr>
        <w:t xml:space="preserve">[7] E. Tsitrone et al., Nucl. </w:t>
      </w:r>
      <w:r>
        <w:rPr>
          <w:rFonts w:ascii="Times New Roman" w:hAnsi="Times New Roman" w:cs="Times New Roman"/>
          <w:lang w:val="fr-FR"/>
        </w:rPr>
        <w:t xml:space="preserve">Fusion 62 (2022) 076028, </w:t>
      </w:r>
      <w:r>
        <w:rPr>
          <w:rStyle w:val="Lienhypertexte"/>
          <w:rFonts w:ascii="Times New Roman" w:hAnsi="Times New Roman" w:cs="Times New Roman"/>
          <w:lang w:val="fr-FR"/>
        </w:rPr>
        <w:t>https://doi.org/10.1088/1741-4326/ac2ef3</w:t>
      </w:r>
    </w:p>
    <w:p w14:paraId="4804129F" w14:textId="77777777" w:rsidR="00713722" w:rsidRPr="00764BEA" w:rsidRDefault="003B306C">
      <w:pPr>
        <w:spacing w:after="0"/>
        <w:rPr>
          <w:rFonts w:ascii="Times New Roman" w:hAnsi="Times New Roman" w:cs="Times New Roman"/>
          <w:lang w:val="en-US"/>
        </w:rPr>
      </w:pPr>
      <w:r>
        <w:rPr>
          <w:rFonts w:ascii="Times New Roman" w:hAnsi="Times New Roman" w:cs="Times New Roman"/>
          <w:lang w:val="fr-FR"/>
        </w:rPr>
        <w:t xml:space="preserve">[8] J. </w:t>
      </w:r>
      <w:r w:rsidRPr="00764BEA">
        <w:rPr>
          <w:rFonts w:ascii="Times New Roman" w:hAnsi="Times New Roman" w:cs="Times New Roman"/>
          <w:lang w:val="fr-FR"/>
        </w:rPr>
        <w:t xml:space="preserve">Gaspar et al., </w:t>
      </w:r>
      <w:proofErr w:type="spellStart"/>
      <w:r w:rsidRPr="00764BEA">
        <w:rPr>
          <w:rFonts w:ascii="Times New Roman" w:hAnsi="Times New Roman" w:cs="Times New Roman"/>
          <w:lang w:val="fr-FR"/>
        </w:rPr>
        <w:t>Nucl</w:t>
      </w:r>
      <w:proofErr w:type="spellEnd"/>
      <w:r w:rsidRPr="00764BEA">
        <w:rPr>
          <w:rFonts w:ascii="Times New Roman" w:hAnsi="Times New Roman" w:cs="Times New Roman"/>
          <w:lang w:val="fr-FR"/>
        </w:rPr>
        <w:t xml:space="preserve">. </w:t>
      </w:r>
      <w:r w:rsidRPr="00764BEA">
        <w:rPr>
          <w:rFonts w:ascii="Times New Roman" w:hAnsi="Times New Roman" w:cs="Times New Roman"/>
          <w:lang w:val="en-US"/>
        </w:rPr>
        <w:t xml:space="preserve">Fusion 61 (2021) 096027, </w:t>
      </w:r>
      <w:r w:rsidRPr="00764BEA">
        <w:rPr>
          <w:rStyle w:val="Lienhypertexte"/>
          <w:rFonts w:ascii="Times New Roman" w:hAnsi="Times New Roman" w:cs="Times New Roman"/>
          <w:lang w:val="en-US"/>
        </w:rPr>
        <w:t>https://doi.org/10.1088/1741-4326/ac1803</w:t>
      </w:r>
    </w:p>
    <w:p w14:paraId="5F4B48FC" w14:textId="77777777" w:rsidR="00713722" w:rsidRPr="00764BEA" w:rsidRDefault="003B306C">
      <w:pPr>
        <w:spacing w:after="0"/>
        <w:rPr>
          <w:rStyle w:val="Lienhypertexte"/>
          <w:rFonts w:ascii="Times New Roman" w:hAnsi="Times New Roman" w:cs="Times New Roman"/>
          <w:lang w:val="en-US"/>
        </w:rPr>
      </w:pPr>
      <w:r w:rsidRPr="00764BEA">
        <w:rPr>
          <w:rFonts w:ascii="Times New Roman" w:hAnsi="Times New Roman" w:cs="Times New Roman"/>
          <w:lang w:val="en-US"/>
        </w:rPr>
        <w:t xml:space="preserve">[9] M. </w:t>
      </w:r>
      <w:proofErr w:type="spellStart"/>
      <w:r w:rsidRPr="00764BEA">
        <w:rPr>
          <w:rFonts w:ascii="Times New Roman" w:hAnsi="Times New Roman" w:cs="Times New Roman"/>
          <w:lang w:val="en-US"/>
        </w:rPr>
        <w:t>Firdaouss</w:t>
      </w:r>
      <w:proofErr w:type="spellEnd"/>
      <w:r w:rsidRPr="00764BEA">
        <w:rPr>
          <w:rFonts w:ascii="Times New Roman" w:hAnsi="Times New Roman" w:cs="Times New Roman"/>
          <w:lang w:val="en-US"/>
        </w:rPr>
        <w:t xml:space="preserve"> et al., Fusion Engineering and Design 124 (2017) 207-210, </w:t>
      </w:r>
      <w:hyperlink r:id="rId22" w:history="1">
        <w:r w:rsidRPr="00764BEA">
          <w:rPr>
            <w:rStyle w:val="Lienhypertexte"/>
            <w:rFonts w:ascii="Times New Roman" w:hAnsi="Times New Roman" w:cs="Times New Roman"/>
            <w:lang w:val="en-US"/>
          </w:rPr>
          <w:t>http://dx.doi.org/10.1016/j.fusengdes.2017.02.087</w:t>
        </w:r>
      </w:hyperlink>
    </w:p>
    <w:p w14:paraId="663BC29D" w14:textId="77777777" w:rsidR="00713722" w:rsidRPr="00764BEA" w:rsidRDefault="003B306C">
      <w:pPr>
        <w:spacing w:after="0"/>
        <w:rPr>
          <w:rStyle w:val="Lienhypertexte"/>
          <w:rFonts w:ascii="Times New Roman" w:hAnsi="Times New Roman" w:cs="Times New Roman"/>
          <w:lang w:val="fr-FR"/>
        </w:rPr>
      </w:pPr>
      <w:r w:rsidRPr="00764BEA">
        <w:rPr>
          <w:rFonts w:ascii="Times New Roman" w:hAnsi="Times New Roman" w:cs="Times New Roman"/>
          <w:lang w:val="fr-FR"/>
        </w:rPr>
        <w:t xml:space="preserve">[10] M. Balden et al., Phys. </w:t>
      </w:r>
      <w:proofErr w:type="spellStart"/>
      <w:r w:rsidRPr="00764BEA">
        <w:rPr>
          <w:rFonts w:ascii="Times New Roman" w:hAnsi="Times New Roman" w:cs="Times New Roman"/>
          <w:lang w:val="fr-FR"/>
        </w:rPr>
        <w:t>Scr</w:t>
      </w:r>
      <w:proofErr w:type="spellEnd"/>
      <w:r w:rsidRPr="00764BEA">
        <w:rPr>
          <w:rFonts w:ascii="Times New Roman" w:hAnsi="Times New Roman" w:cs="Times New Roman"/>
          <w:lang w:val="fr-FR"/>
        </w:rPr>
        <w:t xml:space="preserve">. 96 (2021) 124020, </w:t>
      </w:r>
      <w:hyperlink r:id="rId23" w:history="1">
        <w:r w:rsidRPr="00764BEA">
          <w:rPr>
            <w:rStyle w:val="Lienhypertexte"/>
            <w:rFonts w:ascii="Times New Roman" w:hAnsi="Times New Roman" w:cs="Times New Roman"/>
            <w:lang w:val="fr-FR"/>
          </w:rPr>
          <w:t>https://doi.org/10.1088/1402-4896/ac2182</w:t>
        </w:r>
      </w:hyperlink>
    </w:p>
    <w:p w14:paraId="1DA5DD6D" w14:textId="77777777" w:rsidR="00713722" w:rsidRPr="00764BEA" w:rsidRDefault="003B306C">
      <w:pPr>
        <w:spacing w:after="0"/>
      </w:pPr>
      <w:r w:rsidRPr="00764BEA">
        <w:rPr>
          <w:rFonts w:ascii="Times New Roman" w:hAnsi="Times New Roman" w:cs="Times New Roman"/>
          <w:lang w:val="en-US"/>
        </w:rPr>
        <w:t xml:space="preserve">[11] S. </w:t>
      </w:r>
      <w:proofErr w:type="spellStart"/>
      <w:r w:rsidRPr="00764BEA">
        <w:rPr>
          <w:rFonts w:ascii="Times New Roman" w:hAnsi="Times New Roman" w:cs="Times New Roman"/>
          <w:lang w:val="en-US"/>
        </w:rPr>
        <w:t>Lehto</w:t>
      </w:r>
      <w:proofErr w:type="spellEnd"/>
      <w:r w:rsidRPr="00764BEA">
        <w:rPr>
          <w:rFonts w:ascii="Times New Roman" w:hAnsi="Times New Roman" w:cs="Times New Roman"/>
          <w:lang w:val="en-US"/>
        </w:rPr>
        <w:t xml:space="preserve"> et al., Fusion Engineering and Design 66-68 (2003) 241-245, </w:t>
      </w:r>
      <w:hyperlink r:id="rId24" w:tgtFrame="_blank" w:tooltip="Persistent link using digital object identifier" w:history="1">
        <w:r w:rsidRPr="00764BEA">
          <w:rPr>
            <w:rStyle w:val="Lienhypertexte"/>
            <w:rFonts w:ascii="Times New Roman" w:hAnsi="Times New Roman" w:cs="Times New Roman"/>
            <w:lang w:val="en-US"/>
          </w:rPr>
          <w:t>https://doi.org/10.1016/S0920-3796(03)00291-6</w:t>
        </w:r>
      </w:hyperlink>
    </w:p>
    <w:p w14:paraId="7F2C50A5" w14:textId="77777777" w:rsidR="00713722" w:rsidRPr="00764BEA" w:rsidRDefault="003B306C">
      <w:pPr>
        <w:spacing w:after="0"/>
        <w:rPr>
          <w:rStyle w:val="Lienhypertexte"/>
          <w:rFonts w:ascii="Times New Roman" w:hAnsi="Times New Roman" w:cs="Times New Roman"/>
          <w:lang w:val="en-US"/>
        </w:rPr>
      </w:pPr>
      <w:r w:rsidRPr="00764BEA">
        <w:rPr>
          <w:rStyle w:val="Lienhypertexte"/>
          <w:rFonts w:ascii="Times New Roman" w:hAnsi="Times New Roman" w:cs="Times New Roman"/>
          <w:color w:val="auto"/>
          <w:u w:val="none"/>
          <w:lang w:val="fr-FR"/>
        </w:rPr>
        <w:t xml:space="preserve">[12] M. </w:t>
      </w:r>
      <w:proofErr w:type="spellStart"/>
      <w:r w:rsidRPr="00764BEA">
        <w:rPr>
          <w:rStyle w:val="Lienhypertexte"/>
          <w:rFonts w:ascii="Times New Roman" w:hAnsi="Times New Roman" w:cs="Times New Roman"/>
          <w:color w:val="auto"/>
          <w:u w:val="none"/>
          <w:lang w:val="fr-FR"/>
        </w:rPr>
        <w:t>Firdaouss</w:t>
      </w:r>
      <w:proofErr w:type="spellEnd"/>
      <w:r w:rsidRPr="00764BEA">
        <w:rPr>
          <w:rStyle w:val="Lienhypertexte"/>
          <w:rFonts w:ascii="Times New Roman" w:hAnsi="Times New Roman" w:cs="Times New Roman"/>
          <w:color w:val="auto"/>
          <w:u w:val="none"/>
          <w:lang w:val="fr-FR"/>
        </w:rPr>
        <w:t xml:space="preserve"> et al., J. </w:t>
      </w:r>
      <w:proofErr w:type="spellStart"/>
      <w:r w:rsidRPr="00764BEA">
        <w:rPr>
          <w:rStyle w:val="Lienhypertexte"/>
          <w:rFonts w:ascii="Times New Roman" w:hAnsi="Times New Roman" w:cs="Times New Roman"/>
          <w:color w:val="auto"/>
          <w:u w:val="none"/>
          <w:lang w:val="fr-FR"/>
        </w:rPr>
        <w:t>Nucl</w:t>
      </w:r>
      <w:proofErr w:type="spellEnd"/>
      <w:r w:rsidRPr="00764BEA">
        <w:rPr>
          <w:rStyle w:val="Lienhypertexte"/>
          <w:rFonts w:ascii="Times New Roman" w:hAnsi="Times New Roman" w:cs="Times New Roman"/>
          <w:color w:val="auto"/>
          <w:u w:val="none"/>
          <w:lang w:val="fr-FR"/>
        </w:rPr>
        <w:t xml:space="preserve">. </w:t>
      </w:r>
      <w:r w:rsidRPr="00764BEA">
        <w:rPr>
          <w:rStyle w:val="Lienhypertexte"/>
          <w:rFonts w:ascii="Times New Roman" w:hAnsi="Times New Roman" w:cs="Times New Roman"/>
          <w:color w:val="auto"/>
          <w:u w:val="none"/>
          <w:lang w:val="en-US"/>
        </w:rPr>
        <w:t>Mater. 438 (2013) S536-S539,</w:t>
      </w:r>
      <w:r w:rsidRPr="00764BEA">
        <w:rPr>
          <w:rStyle w:val="Lienhypertexte"/>
          <w:rFonts w:ascii="Times New Roman" w:hAnsi="Times New Roman" w:cs="Times New Roman"/>
          <w:lang w:val="en-US"/>
        </w:rPr>
        <w:t xml:space="preserve"> </w:t>
      </w:r>
      <w:hyperlink r:id="rId25" w:tgtFrame="_blank" w:tooltip="Persistent link using digital object identifier" w:history="1">
        <w:r w:rsidRPr="00764BEA">
          <w:rPr>
            <w:rStyle w:val="Lienhypertexte"/>
            <w:rFonts w:ascii="Times New Roman" w:hAnsi="Times New Roman" w:cs="Times New Roman"/>
            <w:lang w:val="en-US"/>
          </w:rPr>
          <w:t>https://doi.org/10.1016/j.jnucmat.2013.01.111</w:t>
        </w:r>
      </w:hyperlink>
    </w:p>
    <w:p w14:paraId="621ED708" w14:textId="77777777" w:rsidR="00713722" w:rsidRPr="00764BEA" w:rsidRDefault="003B306C">
      <w:pPr>
        <w:spacing w:after="0"/>
        <w:rPr>
          <w:rFonts w:ascii="Times New Roman" w:hAnsi="Times New Roman" w:cs="Times New Roman"/>
          <w:lang w:val="en-US"/>
        </w:rPr>
      </w:pPr>
      <w:r w:rsidRPr="00764BEA">
        <w:rPr>
          <w:rFonts w:ascii="Times New Roman" w:hAnsi="Times New Roman" w:cs="Times New Roman"/>
          <w:lang w:val="fr-FR"/>
        </w:rPr>
        <w:t xml:space="preserve">[13] M. Diez et al., </w:t>
      </w:r>
      <w:proofErr w:type="spellStart"/>
      <w:r w:rsidRPr="00764BEA">
        <w:rPr>
          <w:rFonts w:ascii="Times New Roman" w:hAnsi="Times New Roman" w:cs="Times New Roman"/>
          <w:lang w:val="fr-FR"/>
        </w:rPr>
        <w:t>Nucl</w:t>
      </w:r>
      <w:proofErr w:type="spellEnd"/>
      <w:r w:rsidRPr="00764BEA">
        <w:rPr>
          <w:rFonts w:ascii="Times New Roman" w:hAnsi="Times New Roman" w:cs="Times New Roman"/>
          <w:lang w:val="fr-FR"/>
        </w:rPr>
        <w:t xml:space="preserve">. </w:t>
      </w:r>
      <w:r w:rsidRPr="00764BEA">
        <w:rPr>
          <w:rFonts w:ascii="Times New Roman" w:hAnsi="Times New Roman" w:cs="Times New Roman"/>
          <w:lang w:val="en-US"/>
        </w:rPr>
        <w:t xml:space="preserve">Fusion 61 (2021) 106011, </w:t>
      </w:r>
      <w:hyperlink r:id="rId26" w:history="1">
        <w:r w:rsidRPr="00764BEA">
          <w:rPr>
            <w:rStyle w:val="Lienhypertexte"/>
            <w:rFonts w:ascii="Times New Roman" w:hAnsi="Times New Roman" w:cs="Times New Roman"/>
            <w:lang w:val="en-US"/>
          </w:rPr>
          <w:t>https://doi.org/10.1088/1741-4326/ac1dc6</w:t>
        </w:r>
      </w:hyperlink>
    </w:p>
    <w:p w14:paraId="542C28F1" w14:textId="77777777" w:rsidR="00713722" w:rsidRPr="00764BEA" w:rsidRDefault="003B306C">
      <w:pPr>
        <w:spacing w:after="0"/>
        <w:rPr>
          <w:rStyle w:val="Lienhypertexte"/>
          <w:rFonts w:ascii="Times New Roman" w:hAnsi="Times New Roman" w:cs="Times New Roman"/>
        </w:rPr>
      </w:pPr>
      <w:r w:rsidRPr="00764BEA">
        <w:rPr>
          <w:rFonts w:ascii="Times New Roman" w:hAnsi="Times New Roman" w:cs="Times New Roman"/>
          <w:lang w:val="en-US"/>
        </w:rPr>
        <w:t xml:space="preserve">[14] J.P. Gunn et al., Nuclear Materials and Energy 27 (2021) 100920, </w:t>
      </w:r>
      <w:hyperlink r:id="rId27" w:history="1">
        <w:r w:rsidRPr="00764BEA">
          <w:rPr>
            <w:rStyle w:val="Lienhypertexte"/>
            <w:rFonts w:ascii="Times New Roman" w:hAnsi="Times New Roman" w:cs="Times New Roman"/>
          </w:rPr>
          <w:t>https://doi.org/10.1016/j.nme.2021.100920</w:t>
        </w:r>
      </w:hyperlink>
    </w:p>
    <w:p w14:paraId="3D2B99FD" w14:textId="77777777" w:rsidR="00713722" w:rsidRPr="00764BEA" w:rsidRDefault="003B306C">
      <w:pPr>
        <w:pStyle w:val="Default"/>
        <w:rPr>
          <w:rFonts w:ascii="Times New Roman" w:hAnsi="Times New Roman" w:cs="Times New Roman"/>
          <w:color w:val="auto"/>
          <w:sz w:val="22"/>
          <w:szCs w:val="22"/>
          <w:lang w:val="en-US"/>
        </w:rPr>
      </w:pPr>
      <w:r w:rsidRPr="00764BEA">
        <w:rPr>
          <w:rFonts w:ascii="Times New Roman" w:hAnsi="Times New Roman" w:cs="Times New Roman"/>
          <w:color w:val="auto"/>
          <w:sz w:val="22"/>
          <w:szCs w:val="22"/>
          <w:lang w:val="en-US"/>
        </w:rPr>
        <w:t xml:space="preserve">[15] A. Grosjean et al., Nuclear Materials and Energy 27 (2021) 100910, </w:t>
      </w:r>
      <w:hyperlink r:id="rId28" w:history="1">
        <w:r w:rsidRPr="00764BEA">
          <w:rPr>
            <w:rStyle w:val="Lienhypertexte"/>
            <w:rFonts w:ascii="Times New Roman" w:hAnsi="Times New Roman" w:cs="Times New Roman"/>
            <w:sz w:val="22"/>
            <w:szCs w:val="22"/>
            <w:lang w:val="en-US"/>
          </w:rPr>
          <w:t>https://doi.org/10.1016/j.nme.2021.100910</w:t>
        </w:r>
      </w:hyperlink>
    </w:p>
    <w:p w14:paraId="4CBF6317" w14:textId="77777777" w:rsidR="00713722" w:rsidRDefault="003B306C">
      <w:pPr>
        <w:spacing w:after="0"/>
        <w:rPr>
          <w:rStyle w:val="Lienhypertexte"/>
          <w:rFonts w:ascii="Times New Roman" w:hAnsi="Times New Roman" w:cs="Times New Roman"/>
        </w:rPr>
      </w:pPr>
      <w:r w:rsidRPr="00764BEA">
        <w:rPr>
          <w:rFonts w:ascii="Times New Roman" w:hAnsi="Times New Roman" w:cs="Times New Roman"/>
          <w:lang w:val="en-US"/>
        </w:rPr>
        <w:t xml:space="preserve">[16] Y. </w:t>
      </w:r>
      <w:proofErr w:type="spellStart"/>
      <w:r w:rsidRPr="00764BEA">
        <w:rPr>
          <w:rFonts w:ascii="Times New Roman" w:hAnsi="Times New Roman" w:cs="Times New Roman"/>
          <w:lang w:val="en-US"/>
        </w:rPr>
        <w:t>Corre</w:t>
      </w:r>
      <w:proofErr w:type="spellEnd"/>
      <w:r w:rsidRPr="00764BEA">
        <w:rPr>
          <w:rFonts w:ascii="Times New Roman" w:hAnsi="Times New Roman" w:cs="Times New Roman"/>
          <w:lang w:val="en-US"/>
        </w:rPr>
        <w:t xml:space="preserve"> et al., Fusion Engineering and Design 170 (2021) 112528 </w:t>
      </w:r>
      <w:r w:rsidRPr="00764BEA">
        <w:rPr>
          <w:rStyle w:val="Lienhypertexte"/>
          <w:rFonts w:ascii="Times New Roman" w:hAnsi="Times New Roman" w:cs="Times New Roman"/>
        </w:rPr>
        <w:t>https://doi.org/</w:t>
      </w:r>
      <w:hyperlink r:id="rId29" w:tgtFrame="_blank" w:history="1">
        <w:r w:rsidRPr="00764BEA">
          <w:rPr>
            <w:rStyle w:val="Lienhypertexte"/>
            <w:rFonts w:ascii="Times New Roman" w:hAnsi="Times New Roman" w:cs="Times New Roman"/>
          </w:rPr>
          <w:t>10.1016/j.fusengdes.2021.112528</w:t>
        </w:r>
      </w:hyperlink>
    </w:p>
    <w:p w14:paraId="65493D93" w14:textId="74B94AF7" w:rsidR="00713722" w:rsidRDefault="003B306C">
      <w:pPr>
        <w:spacing w:after="0"/>
        <w:rPr>
          <w:rFonts w:ascii="Times New Roman" w:hAnsi="Times New Roman" w:cs="Times New Roman"/>
          <w:lang w:val="en-US"/>
        </w:rPr>
      </w:pPr>
      <w:r>
        <w:rPr>
          <w:rFonts w:ascii="Times New Roman" w:hAnsi="Times New Roman" w:cs="Times New Roman"/>
          <w:lang w:val="en-US"/>
        </w:rPr>
        <w:lastRenderedPageBreak/>
        <w:t>[17] A. Durif et al., Fusion Engineering and Design, submitted</w:t>
      </w:r>
      <w:r w:rsidR="00500E36">
        <w:rPr>
          <w:rFonts w:ascii="Times New Roman" w:hAnsi="Times New Roman" w:cs="Times New Roman"/>
          <w:lang w:val="en-US"/>
        </w:rPr>
        <w:t xml:space="preserve"> to </w:t>
      </w:r>
      <w:r w:rsidR="00500E36" w:rsidRPr="00764BEA">
        <w:rPr>
          <w:rFonts w:ascii="Times New Roman" w:hAnsi="Times New Roman" w:cs="Times New Roman"/>
          <w:lang w:val="en-US"/>
        </w:rPr>
        <w:t>Fusion Engineering and Design</w:t>
      </w:r>
      <w:r>
        <w:rPr>
          <w:rFonts w:ascii="Times New Roman" w:hAnsi="Times New Roman" w:cs="Times New Roman"/>
          <w:lang w:val="en-US"/>
        </w:rPr>
        <w:t xml:space="preserve"> (SOFT 2022)</w:t>
      </w:r>
    </w:p>
    <w:p w14:paraId="45CC1089" w14:textId="77777777" w:rsidR="00713722" w:rsidRPr="00BD462B" w:rsidRDefault="003B306C">
      <w:pPr>
        <w:spacing w:after="0"/>
        <w:rPr>
          <w:rFonts w:ascii="Times New Roman" w:hAnsi="Times New Roman" w:cs="Times New Roman"/>
          <w:lang w:val="fr-FR"/>
        </w:rPr>
      </w:pPr>
      <w:r w:rsidRPr="00BD462B">
        <w:rPr>
          <w:rFonts w:ascii="Times New Roman" w:hAnsi="Times New Roman" w:cs="Times New Roman"/>
          <w:lang w:val="fr-FR"/>
        </w:rPr>
        <w:t xml:space="preserve">[18] J.P. Gunn et al., </w:t>
      </w:r>
      <w:proofErr w:type="spellStart"/>
      <w:r w:rsidRPr="00BD462B">
        <w:rPr>
          <w:rFonts w:ascii="Times New Roman" w:hAnsi="Times New Roman" w:cs="Times New Roman"/>
          <w:lang w:val="fr-FR"/>
        </w:rPr>
        <w:t>Nucl</w:t>
      </w:r>
      <w:proofErr w:type="spellEnd"/>
      <w:r w:rsidRPr="00BD462B">
        <w:rPr>
          <w:rFonts w:ascii="Times New Roman" w:hAnsi="Times New Roman" w:cs="Times New Roman"/>
          <w:lang w:val="fr-FR"/>
        </w:rPr>
        <w:t xml:space="preserve">. Fusion 57 (2017) 046025, </w:t>
      </w:r>
      <w:hyperlink r:id="rId30" w:history="1">
        <w:r w:rsidRPr="00BD462B">
          <w:rPr>
            <w:rStyle w:val="Lienhypertexte"/>
            <w:rFonts w:ascii="Times New Roman" w:hAnsi="Times New Roman" w:cs="Times New Roman"/>
            <w:lang w:val="fr-FR"/>
          </w:rPr>
          <w:t>https://doi.org/10.1088/1741-4326/aa5e2a</w:t>
        </w:r>
      </w:hyperlink>
    </w:p>
    <w:p w14:paraId="40A33355" w14:textId="77777777" w:rsidR="00713722" w:rsidRPr="00BD462B" w:rsidRDefault="003B306C">
      <w:pPr>
        <w:spacing w:after="0"/>
        <w:rPr>
          <w:rFonts w:ascii="Times New Roman" w:hAnsi="Times New Roman" w:cs="Times New Roman"/>
          <w:lang w:val="fr-FR"/>
        </w:rPr>
      </w:pPr>
      <w:r w:rsidRPr="00BD462B">
        <w:rPr>
          <w:rFonts w:ascii="Times New Roman" w:hAnsi="Times New Roman" w:cs="Times New Roman"/>
          <w:lang w:val="fr-FR"/>
        </w:rPr>
        <w:t xml:space="preserve">[19] M. Diez et al., </w:t>
      </w:r>
      <w:proofErr w:type="spellStart"/>
      <w:r w:rsidRPr="00BD462B">
        <w:rPr>
          <w:rFonts w:ascii="Times New Roman" w:hAnsi="Times New Roman" w:cs="Times New Roman"/>
          <w:lang w:val="fr-FR"/>
        </w:rPr>
        <w:t>Nucl</w:t>
      </w:r>
      <w:proofErr w:type="spellEnd"/>
      <w:r w:rsidRPr="00BD462B">
        <w:rPr>
          <w:rFonts w:ascii="Times New Roman" w:hAnsi="Times New Roman" w:cs="Times New Roman"/>
          <w:lang w:val="fr-FR"/>
        </w:rPr>
        <w:t xml:space="preserve">. Fusion 60 (2020) 054001, </w:t>
      </w:r>
      <w:hyperlink r:id="rId31" w:history="1">
        <w:r w:rsidRPr="00BD462B">
          <w:rPr>
            <w:rStyle w:val="Lienhypertexte"/>
            <w:rFonts w:ascii="Times New Roman" w:hAnsi="Times New Roman" w:cs="Times New Roman"/>
            <w:lang w:val="fr-FR"/>
          </w:rPr>
          <w:t>https://doi.org/10.1088/1741-4326/ab7891</w:t>
        </w:r>
      </w:hyperlink>
    </w:p>
    <w:p w14:paraId="4FF51C5E" w14:textId="77777777" w:rsidR="00713722" w:rsidRDefault="003B306C">
      <w:pPr>
        <w:spacing w:after="0"/>
        <w:rPr>
          <w:rFonts w:ascii="Times New Roman" w:hAnsi="Times New Roman" w:cs="Times New Roman"/>
          <w:lang w:val="fr-FR"/>
        </w:rPr>
      </w:pPr>
      <w:r>
        <w:rPr>
          <w:rFonts w:ascii="Times New Roman" w:hAnsi="Times New Roman" w:cs="Times New Roman"/>
          <w:lang w:val="fr-FR"/>
        </w:rPr>
        <w:t xml:space="preserve">[20] C. Martin et al., Phys. </w:t>
      </w:r>
      <w:proofErr w:type="spellStart"/>
      <w:r>
        <w:rPr>
          <w:rFonts w:ascii="Times New Roman" w:hAnsi="Times New Roman" w:cs="Times New Roman"/>
          <w:lang w:val="fr-FR"/>
        </w:rPr>
        <w:t>Scr</w:t>
      </w:r>
      <w:proofErr w:type="spellEnd"/>
      <w:r>
        <w:rPr>
          <w:rFonts w:ascii="Times New Roman" w:hAnsi="Times New Roman" w:cs="Times New Roman"/>
          <w:lang w:val="fr-FR"/>
        </w:rPr>
        <w:t xml:space="preserve">. 96 (2021) 124035, </w:t>
      </w:r>
      <w:r>
        <w:rPr>
          <w:rStyle w:val="Lienhypertexte"/>
          <w:rFonts w:ascii="Times New Roman" w:hAnsi="Times New Roman" w:cs="Times New Roman"/>
          <w:lang w:val="fr-FR"/>
        </w:rPr>
        <w:t>https://doi.org/10.1088/1402-4896/ac267e</w:t>
      </w:r>
    </w:p>
    <w:p w14:paraId="094E2FD9" w14:textId="77777777" w:rsidR="00713722" w:rsidRDefault="003B306C">
      <w:pPr>
        <w:spacing w:after="0"/>
        <w:rPr>
          <w:rFonts w:ascii="Times New Roman" w:hAnsi="Times New Roman" w:cs="Times New Roman"/>
        </w:rPr>
      </w:pPr>
      <w:r>
        <w:rPr>
          <w:rFonts w:ascii="Times New Roman" w:hAnsi="Times New Roman" w:cs="Times New Roman"/>
          <w:lang w:val="en-US"/>
        </w:rPr>
        <w:t xml:space="preserve">[21] A. Hakola et al., Journal of Nuclear Materials 463 (2015) 162-165, </w:t>
      </w:r>
      <w:hyperlink r:id="rId32" w:history="1">
        <w:r>
          <w:rPr>
            <w:rStyle w:val="Lienhypertexte"/>
            <w:rFonts w:ascii="Times New Roman" w:hAnsi="Times New Roman" w:cs="Times New Roman"/>
          </w:rPr>
          <w:t>http://dx.doi.org/10.1016/j.jnucmat.2014.11.034</w:t>
        </w:r>
      </w:hyperlink>
    </w:p>
    <w:p w14:paraId="178E4850" w14:textId="77777777" w:rsidR="00713722" w:rsidRDefault="003B306C">
      <w:pPr>
        <w:spacing w:after="0"/>
        <w:rPr>
          <w:rFonts w:ascii="Times New Roman" w:hAnsi="Times New Roman" w:cs="Times New Roman"/>
          <w:color w:val="0000FF"/>
          <w:u w:val="single"/>
          <w:lang w:val="fr-FR"/>
        </w:rPr>
      </w:pPr>
      <w:r>
        <w:rPr>
          <w:rFonts w:ascii="Times New Roman" w:hAnsi="Times New Roman" w:cs="Times New Roman"/>
          <w:lang w:val="it-IT"/>
        </w:rPr>
        <w:t xml:space="preserve">[22] S. Di Genova et al., Nucl. </w:t>
      </w:r>
      <w:r>
        <w:rPr>
          <w:rFonts w:ascii="Times New Roman" w:hAnsi="Times New Roman" w:cs="Times New Roman"/>
          <w:lang w:val="fr-FR"/>
        </w:rPr>
        <w:t xml:space="preserve">Fusion 61 (2021) 106019, </w:t>
      </w:r>
      <w:hyperlink r:id="rId33" w:history="1">
        <w:r>
          <w:rPr>
            <w:rStyle w:val="Lienhypertexte"/>
            <w:rFonts w:ascii="Times New Roman" w:hAnsi="Times New Roman" w:cs="Times New Roman"/>
            <w:lang w:val="fr-FR"/>
          </w:rPr>
          <w:t>https://doi.org/10.1088/1741-4326/ac2026</w:t>
        </w:r>
      </w:hyperlink>
    </w:p>
    <w:sectPr w:rsidR="00713722">
      <w:type w:val="continuous"/>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F26CCC" w16cex:dateUtc="2022-10-13T08: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D7847CB" w16cid:durableId="26F26A50"/>
  <w16cid:commentId w16cid:paraId="1788F6B0" w16cid:durableId="26F26CCC"/>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haris SIL">
    <w:altName w:val="Charis SI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B523A"/>
    <w:multiLevelType w:val="hybridMultilevel"/>
    <w:tmpl w:val="D3028922"/>
    <w:lvl w:ilvl="0" w:tplc="5586707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686446C"/>
    <w:multiLevelType w:val="hybridMultilevel"/>
    <w:tmpl w:val="20F021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C55242B"/>
    <w:multiLevelType w:val="hybridMultilevel"/>
    <w:tmpl w:val="000C4EB6"/>
    <w:lvl w:ilvl="0" w:tplc="A3683D9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82F1EBC"/>
    <w:multiLevelType w:val="hybridMultilevel"/>
    <w:tmpl w:val="30CC8B4C"/>
    <w:lvl w:ilvl="0" w:tplc="009A8D1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BC23250"/>
    <w:multiLevelType w:val="multilevel"/>
    <w:tmpl w:val="C2526A4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4356341"/>
    <w:multiLevelType w:val="hybridMultilevel"/>
    <w:tmpl w:val="CF7AF94A"/>
    <w:lvl w:ilvl="0" w:tplc="551ED8E6">
      <w:start w:val="1"/>
      <w:numFmt w:val="decimal"/>
      <w:lvlText w:val="%1)"/>
      <w:lvlJc w:val="left"/>
      <w:pPr>
        <w:ind w:left="36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1585FDF"/>
    <w:multiLevelType w:val="hybridMultilevel"/>
    <w:tmpl w:val="4C8C28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69D59C3"/>
    <w:multiLevelType w:val="multilevel"/>
    <w:tmpl w:val="D3F27A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674E7872"/>
    <w:multiLevelType w:val="multilevel"/>
    <w:tmpl w:val="6D4EA924"/>
    <w:lvl w:ilvl="0">
      <w:start w:val="1"/>
      <w:numFmt w:val="decimal"/>
      <w:pStyle w:val="Papier"/>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75201451"/>
    <w:multiLevelType w:val="hybridMultilevel"/>
    <w:tmpl w:val="18F25496"/>
    <w:lvl w:ilvl="0" w:tplc="F70C4EB0">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8"/>
  </w:num>
  <w:num w:numId="3">
    <w:abstractNumId w:val="4"/>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
  </w:num>
  <w:num w:numId="7">
    <w:abstractNumId w:val="3"/>
  </w:num>
  <w:num w:numId="8">
    <w:abstractNumId w:val="9"/>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0"/>
  <w:activeWritingStyle w:appName="MSWord" w:lang="it-IT" w:vendorID="64" w:dllVersion="131078" w:nlCheck="1" w:checkStyle="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722"/>
    <w:rsid w:val="00114451"/>
    <w:rsid w:val="003B306C"/>
    <w:rsid w:val="003D3B93"/>
    <w:rsid w:val="00500E36"/>
    <w:rsid w:val="00713722"/>
    <w:rsid w:val="00764BEA"/>
    <w:rsid w:val="00852424"/>
    <w:rsid w:val="009F03C0"/>
    <w:rsid w:val="00B53AFC"/>
    <w:rsid w:val="00B678EE"/>
    <w:rsid w:val="00BD462B"/>
    <w:rsid w:val="00D41342"/>
    <w:rsid w:val="00E27685"/>
    <w:rsid w:val="00F626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52DA1"/>
  <w15:chartTrackingRefBased/>
  <w15:docId w15:val="{F6EC8BE8-BD5B-4884-B6FD-F37CD444E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color w:val="0000FF"/>
      <w:u w:val="single"/>
    </w:rPr>
  </w:style>
  <w:style w:type="paragraph" w:styleId="Paragraphedeliste">
    <w:name w:val="List Paragraph"/>
    <w:basedOn w:val="Normal"/>
    <w:link w:val="ParagraphedelisteCar"/>
    <w:uiPriority w:val="34"/>
    <w:qFormat/>
    <w:pPr>
      <w:ind w:left="720"/>
      <w:contextualSpacing/>
    </w:pPr>
  </w:style>
  <w:style w:type="character" w:styleId="lev">
    <w:name w:val="Strong"/>
    <w:basedOn w:val="Policepardfaut"/>
    <w:uiPriority w:val="22"/>
    <w:qFormat/>
    <w:rPr>
      <w:b/>
      <w:bCs/>
    </w:rPr>
  </w:style>
  <w:style w:type="paragraph" w:customStyle="1" w:styleId="Papier">
    <w:name w:val="Papier"/>
    <w:basedOn w:val="Paragraphedeliste"/>
    <w:link w:val="PapierCar"/>
    <w:pPr>
      <w:numPr>
        <w:numId w:val="2"/>
      </w:numPr>
      <w:ind w:left="284" w:hanging="284"/>
    </w:pPr>
    <w:rPr>
      <w:rFonts w:ascii="Times New Roman" w:hAnsi="Times New Roman" w:cs="Times New Roman"/>
      <w:b/>
    </w:rPr>
  </w:style>
  <w:style w:type="paragraph" w:customStyle="1" w:styleId="titrepapier">
    <w:name w:val="titre papier"/>
    <w:basedOn w:val="Papier"/>
    <w:link w:val="titrepapierCar"/>
    <w:qFormat/>
  </w:style>
  <w:style w:type="paragraph" w:customStyle="1" w:styleId="soustitrepapier">
    <w:name w:val="sous titre papier"/>
    <w:basedOn w:val="Papier"/>
    <w:link w:val="soustitrepapierCar"/>
    <w:qFormat/>
    <w:pPr>
      <w:numPr>
        <w:numId w:val="0"/>
      </w:numPr>
    </w:pPr>
    <w:rPr>
      <w:b w:val="0"/>
      <w:i/>
    </w:rPr>
  </w:style>
  <w:style w:type="character" w:customStyle="1" w:styleId="ParagraphedelisteCar">
    <w:name w:val="Paragraphe de liste Car"/>
    <w:basedOn w:val="Policepardfaut"/>
    <w:link w:val="Paragraphedeliste"/>
    <w:uiPriority w:val="34"/>
    <w:rPr>
      <w:lang w:val="en-GB"/>
    </w:rPr>
  </w:style>
  <w:style w:type="character" w:customStyle="1" w:styleId="PapierCar">
    <w:name w:val="Papier Car"/>
    <w:basedOn w:val="ParagraphedelisteCar"/>
    <w:link w:val="Papier"/>
    <w:rPr>
      <w:rFonts w:ascii="Times New Roman" w:hAnsi="Times New Roman" w:cs="Times New Roman"/>
      <w:b/>
      <w:lang w:val="en-GB"/>
    </w:rPr>
  </w:style>
  <w:style w:type="character" w:customStyle="1" w:styleId="titrepapierCar">
    <w:name w:val="titre papier Car"/>
    <w:basedOn w:val="PapierCar"/>
    <w:link w:val="titrepapier"/>
    <w:rPr>
      <w:rFonts w:ascii="Times New Roman" w:hAnsi="Times New Roman" w:cs="Times New Roman"/>
      <w:b/>
      <w:lang w:val="en-GB"/>
    </w:rPr>
  </w:style>
  <w:style w:type="character" w:customStyle="1" w:styleId="soustitrepapierCar">
    <w:name w:val="sous titre papier Car"/>
    <w:basedOn w:val="PapierCar"/>
    <w:link w:val="soustitrepapier"/>
    <w:rPr>
      <w:rFonts w:ascii="Times New Roman" w:hAnsi="Times New Roman" w:cs="Times New Roman"/>
      <w:b w:val="0"/>
      <w:i/>
      <w:lang w:val="en-GB"/>
    </w:rPr>
  </w:style>
  <w:style w:type="paragraph" w:styleId="Lgende">
    <w:name w:val="caption"/>
    <w:basedOn w:val="Normal"/>
    <w:next w:val="Normal"/>
    <w:uiPriority w:val="35"/>
    <w:unhideWhenUsed/>
    <w:qFormat/>
    <w:pPr>
      <w:spacing w:after="200" w:line="240" w:lineRule="auto"/>
    </w:pPr>
    <w:rPr>
      <w:i/>
      <w:iCs/>
      <w:color w:val="44546A" w:themeColor="text2"/>
      <w:sz w:val="18"/>
      <w:szCs w:val="18"/>
    </w:r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lang w:val="en-GB"/>
    </w:r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lang w:val="en-GB"/>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b/>
      <w:bCs/>
      <w:sz w:val="20"/>
      <w:szCs w:val="20"/>
      <w:lang w:val="en-GB"/>
    </w:rPr>
  </w:style>
  <w:style w:type="character" w:styleId="Accentuation">
    <w:name w:val="Emphasis"/>
    <w:basedOn w:val="Policepardfaut"/>
    <w:uiPriority w:val="20"/>
    <w:qFormat/>
    <w:rPr>
      <w:i/>
      <w:iCs/>
    </w:rPr>
  </w:style>
  <w:style w:type="paragraph" w:customStyle="1" w:styleId="Default">
    <w:name w:val="Default"/>
    <w:pPr>
      <w:autoSpaceDE w:val="0"/>
      <w:autoSpaceDN w:val="0"/>
      <w:adjustRightInd w:val="0"/>
      <w:spacing w:after="0" w:line="240" w:lineRule="auto"/>
    </w:pPr>
    <w:rPr>
      <w:rFonts w:ascii="Charis SIL" w:hAnsi="Charis SIL" w:cs="Charis SIL"/>
      <w:color w:val="000000"/>
      <w:sz w:val="24"/>
      <w:szCs w:val="24"/>
    </w:rPr>
  </w:style>
  <w:style w:type="character" w:customStyle="1" w:styleId="UnresolvedMention">
    <w:name w:val="Unresolved Mention"/>
    <w:basedOn w:val="Policepardfaut"/>
    <w:uiPriority w:val="99"/>
    <w:semiHidden/>
    <w:unhideWhenUsed/>
    <w:rPr>
      <w:color w:val="605E5C"/>
      <w:shd w:val="clear" w:color="auto" w:fill="E1DFDD"/>
    </w:rPr>
  </w:style>
  <w:style w:type="character" w:styleId="Lienhypertextesuivivisit">
    <w:name w:val="FollowedHyperlink"/>
    <w:basedOn w:val="Policepardfaut"/>
    <w:uiPriority w:val="99"/>
    <w:semiHidden/>
    <w:unhideWhenUsed/>
    <w:rPr>
      <w:color w:val="954F72" w:themeColor="followedHyperlink"/>
      <w:u w:val="single"/>
    </w:rPr>
  </w:style>
  <w:style w:type="table" w:styleId="Grilledutableau">
    <w:name w:val="Table Grid"/>
    <w:basedOn w:val="Tableau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Liste6Couleur">
    <w:name w:val="List Table 6 Colorful"/>
    <w:basedOn w:val="TableauNormal"/>
    <w:uiPriority w:val="5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Textedelespacerserv">
    <w:name w:val="Placeholder Text"/>
    <w:basedOn w:val="Policepardfaut"/>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01541">
      <w:bodyDiv w:val="1"/>
      <w:marLeft w:val="0"/>
      <w:marRight w:val="0"/>
      <w:marTop w:val="0"/>
      <w:marBottom w:val="0"/>
      <w:divBdr>
        <w:top w:val="none" w:sz="0" w:space="0" w:color="auto"/>
        <w:left w:val="none" w:sz="0" w:space="0" w:color="auto"/>
        <w:bottom w:val="none" w:sz="0" w:space="0" w:color="auto"/>
        <w:right w:val="none" w:sz="0" w:space="0" w:color="auto"/>
      </w:divBdr>
    </w:div>
    <w:div w:id="146897266">
      <w:bodyDiv w:val="1"/>
      <w:marLeft w:val="0"/>
      <w:marRight w:val="0"/>
      <w:marTop w:val="0"/>
      <w:marBottom w:val="0"/>
      <w:divBdr>
        <w:top w:val="none" w:sz="0" w:space="0" w:color="auto"/>
        <w:left w:val="none" w:sz="0" w:space="0" w:color="auto"/>
        <w:bottom w:val="none" w:sz="0" w:space="0" w:color="auto"/>
        <w:right w:val="none" w:sz="0" w:space="0" w:color="auto"/>
      </w:divBdr>
    </w:div>
    <w:div w:id="173231522">
      <w:bodyDiv w:val="1"/>
      <w:marLeft w:val="0"/>
      <w:marRight w:val="0"/>
      <w:marTop w:val="0"/>
      <w:marBottom w:val="0"/>
      <w:divBdr>
        <w:top w:val="none" w:sz="0" w:space="0" w:color="auto"/>
        <w:left w:val="none" w:sz="0" w:space="0" w:color="auto"/>
        <w:bottom w:val="none" w:sz="0" w:space="0" w:color="auto"/>
        <w:right w:val="none" w:sz="0" w:space="0" w:color="auto"/>
      </w:divBdr>
    </w:div>
    <w:div w:id="177038792">
      <w:bodyDiv w:val="1"/>
      <w:marLeft w:val="0"/>
      <w:marRight w:val="0"/>
      <w:marTop w:val="0"/>
      <w:marBottom w:val="0"/>
      <w:divBdr>
        <w:top w:val="none" w:sz="0" w:space="0" w:color="auto"/>
        <w:left w:val="none" w:sz="0" w:space="0" w:color="auto"/>
        <w:bottom w:val="none" w:sz="0" w:space="0" w:color="auto"/>
        <w:right w:val="none" w:sz="0" w:space="0" w:color="auto"/>
      </w:divBdr>
    </w:div>
    <w:div w:id="451746910">
      <w:bodyDiv w:val="1"/>
      <w:marLeft w:val="0"/>
      <w:marRight w:val="0"/>
      <w:marTop w:val="0"/>
      <w:marBottom w:val="0"/>
      <w:divBdr>
        <w:top w:val="none" w:sz="0" w:space="0" w:color="auto"/>
        <w:left w:val="none" w:sz="0" w:space="0" w:color="auto"/>
        <w:bottom w:val="none" w:sz="0" w:space="0" w:color="auto"/>
        <w:right w:val="none" w:sz="0" w:space="0" w:color="auto"/>
      </w:divBdr>
    </w:div>
    <w:div w:id="876426617">
      <w:bodyDiv w:val="1"/>
      <w:marLeft w:val="0"/>
      <w:marRight w:val="0"/>
      <w:marTop w:val="0"/>
      <w:marBottom w:val="0"/>
      <w:divBdr>
        <w:top w:val="none" w:sz="0" w:space="0" w:color="auto"/>
        <w:left w:val="none" w:sz="0" w:space="0" w:color="auto"/>
        <w:bottom w:val="none" w:sz="0" w:space="0" w:color="auto"/>
        <w:right w:val="none" w:sz="0" w:space="0" w:color="auto"/>
      </w:divBdr>
    </w:div>
    <w:div w:id="934167666">
      <w:bodyDiv w:val="1"/>
      <w:marLeft w:val="0"/>
      <w:marRight w:val="0"/>
      <w:marTop w:val="0"/>
      <w:marBottom w:val="0"/>
      <w:divBdr>
        <w:top w:val="none" w:sz="0" w:space="0" w:color="auto"/>
        <w:left w:val="none" w:sz="0" w:space="0" w:color="auto"/>
        <w:bottom w:val="none" w:sz="0" w:space="0" w:color="auto"/>
        <w:right w:val="none" w:sz="0" w:space="0" w:color="auto"/>
      </w:divBdr>
    </w:div>
    <w:div w:id="1807241863">
      <w:bodyDiv w:val="1"/>
      <w:marLeft w:val="0"/>
      <w:marRight w:val="0"/>
      <w:marTop w:val="0"/>
      <w:marBottom w:val="0"/>
      <w:divBdr>
        <w:top w:val="none" w:sz="0" w:space="0" w:color="auto"/>
        <w:left w:val="none" w:sz="0" w:space="0" w:color="auto"/>
        <w:bottom w:val="none" w:sz="0" w:space="0" w:color="auto"/>
        <w:right w:val="none" w:sz="0" w:space="0" w:color="auto"/>
      </w:divBdr>
    </w:div>
    <w:div w:id="1810512781">
      <w:bodyDiv w:val="1"/>
      <w:marLeft w:val="0"/>
      <w:marRight w:val="0"/>
      <w:marTop w:val="0"/>
      <w:marBottom w:val="0"/>
      <w:divBdr>
        <w:top w:val="none" w:sz="0" w:space="0" w:color="auto"/>
        <w:left w:val="none" w:sz="0" w:space="0" w:color="auto"/>
        <w:bottom w:val="none" w:sz="0" w:space="0" w:color="auto"/>
        <w:right w:val="none" w:sz="0" w:space="0" w:color="auto"/>
      </w:divBdr>
    </w:div>
    <w:div w:id="1909224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dx.doi.org/10.1016/j.nme.2016.12.008" TargetMode="External"/><Relationship Id="rId26" Type="http://schemas.openxmlformats.org/officeDocument/2006/relationships/hyperlink" Target="https://doi.org/10.1088/1741-4326/ac1dc6" TargetMode="External"/><Relationship Id="rId39"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hyperlink" Target="http://dx.doi.org/10.1016/j.fusengdes.2014.01.050" TargetMode="External"/><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dx.doi.org/10.1016/j.jnucmat.2013.01.006" TargetMode="External"/><Relationship Id="rId25" Type="http://schemas.openxmlformats.org/officeDocument/2006/relationships/hyperlink" Target="https://doi.org/10.1016/j.jnucmat.2013.01.111" TargetMode="External"/><Relationship Id="rId33" Type="http://schemas.openxmlformats.org/officeDocument/2006/relationships/hyperlink" Target="https://doi.org/10.1088/1741-4326/ac2026" TargetMode="External"/><Relationship Id="rId2" Type="http://schemas.openxmlformats.org/officeDocument/2006/relationships/numbering" Target="numbering.xml"/><Relationship Id="rId16" Type="http://schemas.openxmlformats.org/officeDocument/2006/relationships/hyperlink" Target="https://doi.org/10.1088/1741-4326/aa69c4" TargetMode="External"/><Relationship Id="rId20" Type="http://schemas.openxmlformats.org/officeDocument/2006/relationships/hyperlink" Target="https://doi.org/10.1016/j.nme.2021.101103" TargetMode="External"/><Relationship Id="rId29" Type="http://schemas.openxmlformats.org/officeDocument/2006/relationships/hyperlink" Target="https://dx.doi.org/10.1016/j.fusengdes.2021.112528" TargetMode="External"/><Relationship Id="rId1" Type="http://schemas.openxmlformats.org/officeDocument/2006/relationships/customXml" Target="../customXml/item1.xml"/><Relationship Id="rId6" Type="http://schemas.openxmlformats.org/officeDocument/2006/relationships/hyperlink" Target="http://west.cea.fr/WESTteam" TargetMode="External"/><Relationship Id="rId11" Type="http://schemas.openxmlformats.org/officeDocument/2006/relationships/image" Target="media/image5.jpeg"/><Relationship Id="rId24" Type="http://schemas.openxmlformats.org/officeDocument/2006/relationships/hyperlink" Target="https://doi.org/10.1016/S0920-3796(03)00291-6" TargetMode="External"/><Relationship Id="rId32" Type="http://schemas.openxmlformats.org/officeDocument/2006/relationships/hyperlink" Target="http://dx.doi.org/10.1016/j.jnucmat.2014.11.034" TargetMode="External"/><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doi.org/10.1088/1402-4896/ac2182" TargetMode="External"/><Relationship Id="rId28" Type="http://schemas.openxmlformats.org/officeDocument/2006/relationships/hyperlink" Target="https://doi.org/10.1016/j.nme.2021.100910" TargetMode="External"/><Relationship Id="rId10" Type="http://schemas.openxmlformats.org/officeDocument/2006/relationships/image" Target="media/image4.jpeg"/><Relationship Id="rId19" Type="http://schemas.openxmlformats.org/officeDocument/2006/relationships/hyperlink" Target="http://dx.doi.org/10.1016/j.nme.2016.10.027" TargetMode="External"/><Relationship Id="rId31" Type="http://schemas.openxmlformats.org/officeDocument/2006/relationships/hyperlink" Target="https://doi.org/10.1088/1741-4326/ab7891"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dx.doi.org/10.1016/j.fusengdes.2017.02.087" TargetMode="External"/><Relationship Id="rId27" Type="http://schemas.openxmlformats.org/officeDocument/2006/relationships/hyperlink" Target="https://doi.org/10.1016/j.nme.2021.100920" TargetMode="External"/><Relationship Id="rId30" Type="http://schemas.openxmlformats.org/officeDocument/2006/relationships/hyperlink" Target="https://doi.org/10.1088/1741-4326/aa5e2a" TargetMode="External"/><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AE96D4-CDF7-463D-A20C-C635BC81A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13</Pages>
  <Words>5736</Words>
  <Characters>31548</Characters>
  <Application>Microsoft Office Word</Application>
  <DocSecurity>0</DocSecurity>
  <Lines>262</Lines>
  <Paragraphs>74</Paragraphs>
  <ScaleCrop>false</ScaleCrop>
  <HeadingPairs>
    <vt:vector size="2" baseType="variant">
      <vt:variant>
        <vt:lpstr>Titre</vt:lpstr>
      </vt:variant>
      <vt:variant>
        <vt:i4>1</vt:i4>
      </vt:variant>
    </vt:vector>
  </HeadingPairs>
  <TitlesOfParts>
    <vt:vector size="1" baseType="lpstr">
      <vt:lpstr/>
    </vt:vector>
  </TitlesOfParts>
  <Company>CEA</Company>
  <LinksUpToDate>false</LinksUpToDate>
  <CharactersWithSpaces>37210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DIEZ Mathilde CNRS</dc:creator>
  <cp:keywords/>
  <dc:description/>
  <cp:lastModifiedBy>DIEZ Mathilde CNRS</cp:lastModifiedBy>
  <cp:revision>63</cp:revision>
  <cp:lastPrinted>2022-12-15T09:02:00Z</cp:lastPrinted>
  <dcterms:created xsi:type="dcterms:W3CDTF">2022-11-28T17:15:00Z</dcterms:created>
  <dcterms:modified xsi:type="dcterms:W3CDTF">2022-12-15T11:07:00Z</dcterms:modified>
</cp:coreProperties>
</file>