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E07286" w14:textId="389D5E6F" w:rsidR="0054579E" w:rsidRPr="009A1DBE" w:rsidRDefault="00C16A5E" w:rsidP="00C16A5E">
      <w:pPr>
        <w:pStyle w:val="Title"/>
        <w:tabs>
          <w:tab w:val="center" w:pos="4479"/>
          <w:tab w:val="right" w:pos="8958"/>
        </w:tabs>
        <w:spacing w:before="0" w:after="0" w:line="480" w:lineRule="auto"/>
        <w:jc w:val="left"/>
        <w:rPr>
          <w:sz w:val="28"/>
          <w:szCs w:val="28"/>
        </w:rPr>
      </w:pPr>
      <w:r w:rsidRPr="009A1DBE">
        <w:rPr>
          <w:sz w:val="28"/>
          <w:szCs w:val="28"/>
        </w:rPr>
        <w:tab/>
      </w:r>
      <w:r w:rsidR="00942F76" w:rsidRPr="009A1DBE">
        <w:rPr>
          <w:sz w:val="28"/>
          <w:szCs w:val="28"/>
        </w:rPr>
        <w:t>Fentanyl and the Fluorinated Fentanyl Derivative NFEPP</w:t>
      </w:r>
      <w:r w:rsidRPr="009A1DBE">
        <w:rPr>
          <w:sz w:val="28"/>
          <w:szCs w:val="28"/>
        </w:rPr>
        <w:tab/>
      </w:r>
    </w:p>
    <w:p w14:paraId="4896348E" w14:textId="77777777" w:rsidR="0054579E" w:rsidRPr="009A1DBE" w:rsidRDefault="00942F76">
      <w:pPr>
        <w:pStyle w:val="Title"/>
        <w:spacing w:before="0" w:after="0" w:line="480" w:lineRule="auto"/>
        <w:rPr>
          <w:sz w:val="28"/>
          <w:szCs w:val="28"/>
        </w:rPr>
      </w:pPr>
      <w:r w:rsidRPr="009A1DBE">
        <w:rPr>
          <w:sz w:val="28"/>
          <w:szCs w:val="28"/>
        </w:rPr>
        <w:t xml:space="preserve">Elicit Distinct Hydrogen-Bond Dynamics of the Opioid Receptor </w:t>
      </w:r>
    </w:p>
    <w:p w14:paraId="456AF611" w14:textId="77777777" w:rsidR="0054579E" w:rsidRPr="009A1DBE" w:rsidRDefault="00942F76">
      <w:pPr>
        <w:pStyle w:val="BodyText"/>
        <w:tabs>
          <w:tab w:val="left" w:pos="5094"/>
        </w:tabs>
        <w:spacing w:after="0" w:line="480" w:lineRule="auto"/>
        <w:jc w:val="left"/>
      </w:pPr>
      <w:r w:rsidRPr="009A1DBE">
        <w:tab/>
      </w:r>
    </w:p>
    <w:p w14:paraId="336EB2C8" w14:textId="77777777" w:rsidR="0054579E" w:rsidRPr="009A1DBE" w:rsidRDefault="00942F76">
      <w:pPr>
        <w:pStyle w:val="BodyText"/>
        <w:spacing w:after="0" w:line="480" w:lineRule="auto"/>
        <w:jc w:val="center"/>
      </w:pPr>
      <w:r w:rsidRPr="009A1DBE">
        <w:t>Samo Lešnik</w:t>
      </w:r>
      <w:r w:rsidRPr="009A1DBE">
        <w:rPr>
          <w:vertAlign w:val="superscript"/>
        </w:rPr>
        <w:t>1,2</w:t>
      </w:r>
      <w:r w:rsidRPr="009A1DBE">
        <w:t>, Urban Bren</w:t>
      </w:r>
      <w:r w:rsidRPr="009A1DBE">
        <w:rPr>
          <w:vertAlign w:val="superscript"/>
        </w:rPr>
        <w:t>1,2,3</w:t>
      </w:r>
      <w:r w:rsidRPr="009A1DBE">
        <w:t>, Tatiana Domratcheva</w:t>
      </w:r>
      <w:r w:rsidRPr="009A1DBE">
        <w:rPr>
          <w:vertAlign w:val="superscript"/>
        </w:rPr>
        <w:t>4,5</w:t>
      </w:r>
      <w:r w:rsidRPr="009A1DBE">
        <w:t xml:space="preserve">, </w:t>
      </w:r>
    </w:p>
    <w:p w14:paraId="38CD7CDF" w14:textId="77777777" w:rsidR="0054579E" w:rsidRPr="009A1DBE" w:rsidRDefault="00942F76">
      <w:pPr>
        <w:pStyle w:val="BodyText"/>
        <w:spacing w:after="0" w:line="480" w:lineRule="auto"/>
        <w:jc w:val="center"/>
      </w:pPr>
      <w:r w:rsidRPr="009A1DBE">
        <w:t>and Ana-Nicoleta Bondar</w:t>
      </w:r>
      <w:r w:rsidRPr="009A1DBE">
        <w:rPr>
          <w:vertAlign w:val="superscript"/>
        </w:rPr>
        <w:t>6,7*</w:t>
      </w:r>
    </w:p>
    <w:p w14:paraId="3E3C452A" w14:textId="77777777" w:rsidR="0054579E" w:rsidRPr="009A1DBE" w:rsidRDefault="0054579E">
      <w:pPr>
        <w:pStyle w:val="BodyText"/>
        <w:spacing w:after="0" w:line="480" w:lineRule="auto"/>
        <w:jc w:val="center"/>
      </w:pPr>
    </w:p>
    <w:p w14:paraId="2936210B" w14:textId="77777777" w:rsidR="0054579E" w:rsidRPr="009A1DBE" w:rsidRDefault="00942F76">
      <w:pPr>
        <w:spacing w:line="480" w:lineRule="auto"/>
        <w:jc w:val="center"/>
        <w:rPr>
          <w:rFonts w:ascii="Arial" w:hAnsi="Arial" w:cs="Arial"/>
        </w:rPr>
      </w:pPr>
      <w:r w:rsidRPr="009A1DBE">
        <w:rPr>
          <w:rFonts w:ascii="Arial" w:hAnsi="Arial" w:cs="Arial"/>
          <w:vertAlign w:val="superscript"/>
        </w:rPr>
        <w:t>1</w:t>
      </w:r>
      <w:r w:rsidRPr="009A1DBE">
        <w:rPr>
          <w:rFonts w:ascii="Arial" w:hAnsi="Arial" w:cs="Arial"/>
        </w:rPr>
        <w:t xml:space="preserve">University of Maribor, Faculty of Chemistry and Chemical Engineering, Laboratory of Physical Chemistry and Chemical Thermodynamics, </w:t>
      </w:r>
      <w:proofErr w:type="spellStart"/>
      <w:r w:rsidRPr="009A1DBE">
        <w:rPr>
          <w:rFonts w:ascii="Arial" w:hAnsi="Arial" w:cs="Arial"/>
        </w:rPr>
        <w:t>Smetanova</w:t>
      </w:r>
      <w:proofErr w:type="spellEnd"/>
      <w:r w:rsidRPr="009A1DBE">
        <w:rPr>
          <w:rFonts w:ascii="Arial" w:hAnsi="Arial" w:cs="Arial"/>
        </w:rPr>
        <w:t xml:space="preserve"> </w:t>
      </w:r>
      <w:proofErr w:type="spellStart"/>
      <w:r w:rsidRPr="009A1DBE">
        <w:rPr>
          <w:rFonts w:ascii="Arial" w:hAnsi="Arial" w:cs="Arial"/>
        </w:rPr>
        <w:t>ulica</w:t>
      </w:r>
      <w:proofErr w:type="spellEnd"/>
      <w:r w:rsidRPr="009A1DBE">
        <w:rPr>
          <w:rFonts w:ascii="Arial" w:hAnsi="Arial" w:cs="Arial"/>
        </w:rPr>
        <w:t xml:space="preserve"> 17, SI-2000 Maribor, Slovenia</w:t>
      </w:r>
    </w:p>
    <w:p w14:paraId="1C9E7319" w14:textId="77777777" w:rsidR="0054579E" w:rsidRPr="009A1DBE" w:rsidRDefault="00942F76">
      <w:pPr>
        <w:spacing w:line="480" w:lineRule="auto"/>
        <w:jc w:val="center"/>
        <w:rPr>
          <w:rFonts w:ascii="Arial" w:hAnsi="Arial" w:cs="Arial"/>
        </w:rPr>
      </w:pPr>
      <w:r w:rsidRPr="009A1DBE">
        <w:rPr>
          <w:rFonts w:ascii="Arial" w:hAnsi="Arial" w:cs="Arial"/>
          <w:vertAlign w:val="superscript"/>
        </w:rPr>
        <w:t>2</w:t>
      </w:r>
      <w:r w:rsidRPr="009A1DBE">
        <w:rPr>
          <w:rFonts w:ascii="Arial" w:hAnsi="Arial" w:cs="Arial"/>
        </w:rPr>
        <w:t xml:space="preserve">Institute for Environmental Protection and Sensors, </w:t>
      </w:r>
      <w:proofErr w:type="spellStart"/>
      <w:r w:rsidRPr="009A1DBE">
        <w:rPr>
          <w:rFonts w:ascii="Arial" w:hAnsi="Arial" w:cs="Arial"/>
        </w:rPr>
        <w:t>Beloruska</w:t>
      </w:r>
      <w:proofErr w:type="spellEnd"/>
      <w:r w:rsidRPr="009A1DBE">
        <w:rPr>
          <w:rFonts w:ascii="Arial" w:hAnsi="Arial" w:cs="Arial"/>
        </w:rPr>
        <w:t xml:space="preserve"> </w:t>
      </w:r>
      <w:proofErr w:type="spellStart"/>
      <w:r w:rsidRPr="009A1DBE">
        <w:rPr>
          <w:rFonts w:ascii="Arial" w:hAnsi="Arial" w:cs="Arial"/>
        </w:rPr>
        <w:t>ulica</w:t>
      </w:r>
      <w:proofErr w:type="spellEnd"/>
      <w:r w:rsidRPr="009A1DBE">
        <w:rPr>
          <w:rFonts w:ascii="Arial" w:hAnsi="Arial" w:cs="Arial"/>
        </w:rPr>
        <w:t xml:space="preserve"> 7, 2000 Maribor, Slovenia</w:t>
      </w:r>
    </w:p>
    <w:p w14:paraId="05B2403B" w14:textId="77777777" w:rsidR="0054579E" w:rsidRPr="009A1DBE" w:rsidRDefault="00942F76">
      <w:pPr>
        <w:spacing w:line="480" w:lineRule="auto"/>
        <w:jc w:val="center"/>
        <w:rPr>
          <w:rFonts w:ascii="Arial" w:hAnsi="Arial" w:cs="Arial"/>
        </w:rPr>
      </w:pPr>
      <w:r w:rsidRPr="009A1DBE">
        <w:rPr>
          <w:rFonts w:ascii="Arial" w:hAnsi="Arial" w:cs="Arial"/>
          <w:vertAlign w:val="superscript"/>
        </w:rPr>
        <w:t>3</w:t>
      </w:r>
      <w:r w:rsidRPr="009A1DBE">
        <w:rPr>
          <w:rFonts w:ascii="Arial" w:hAnsi="Arial" w:cs="Arial"/>
        </w:rPr>
        <w:t xml:space="preserve">University of </w:t>
      </w:r>
      <w:proofErr w:type="spellStart"/>
      <w:r w:rsidRPr="009A1DBE">
        <w:rPr>
          <w:rFonts w:ascii="Arial" w:hAnsi="Arial" w:cs="Arial"/>
        </w:rPr>
        <w:t>Primorska</w:t>
      </w:r>
      <w:proofErr w:type="spellEnd"/>
      <w:r w:rsidRPr="009A1DBE">
        <w:rPr>
          <w:rFonts w:ascii="Arial" w:hAnsi="Arial" w:cs="Arial"/>
        </w:rPr>
        <w:t>, Faculty of Mathematics, Natural Sciences and Information Technologies, SI-6000 Koper, Slovenia</w:t>
      </w:r>
    </w:p>
    <w:p w14:paraId="2256C91D" w14:textId="77777777" w:rsidR="0054579E" w:rsidRPr="009A1DBE" w:rsidRDefault="00942F76">
      <w:pPr>
        <w:spacing w:line="480" w:lineRule="auto"/>
        <w:jc w:val="center"/>
        <w:rPr>
          <w:rFonts w:ascii="Arial" w:hAnsi="Arial" w:cs="Arial"/>
        </w:rPr>
      </w:pPr>
      <w:r w:rsidRPr="009A1DBE">
        <w:rPr>
          <w:rFonts w:ascii="Arial" w:hAnsi="Arial" w:cs="Arial"/>
          <w:vertAlign w:val="superscript"/>
        </w:rPr>
        <w:t>4</w:t>
      </w:r>
      <w:r w:rsidRPr="009A1DBE">
        <w:rPr>
          <w:rFonts w:ascii="Arial" w:hAnsi="Arial" w:cs="Arial"/>
        </w:rPr>
        <w:t xml:space="preserve">Department of Chemistry, Lomonosov Moscow State University, </w:t>
      </w:r>
    </w:p>
    <w:p w14:paraId="766E216B" w14:textId="77777777" w:rsidR="0054579E" w:rsidRPr="009A1DBE" w:rsidRDefault="00942F76">
      <w:pPr>
        <w:spacing w:line="480" w:lineRule="auto"/>
        <w:jc w:val="center"/>
        <w:rPr>
          <w:rFonts w:ascii="Arial" w:hAnsi="Arial" w:cs="Arial"/>
        </w:rPr>
      </w:pPr>
      <w:r w:rsidRPr="009A1DBE">
        <w:rPr>
          <w:rFonts w:ascii="Arial" w:hAnsi="Arial" w:cs="Arial"/>
        </w:rPr>
        <w:t>Moscow 119991, Russia</w:t>
      </w:r>
    </w:p>
    <w:p w14:paraId="7A04F570" w14:textId="77777777" w:rsidR="0054579E" w:rsidRPr="009A1DBE" w:rsidRDefault="00942F76">
      <w:pPr>
        <w:spacing w:line="480" w:lineRule="auto"/>
        <w:jc w:val="center"/>
        <w:rPr>
          <w:rFonts w:ascii="Arial" w:hAnsi="Arial" w:cs="Arial"/>
        </w:rPr>
      </w:pPr>
      <w:r w:rsidRPr="009A1DBE">
        <w:rPr>
          <w:rFonts w:ascii="Arial" w:hAnsi="Arial" w:cs="Arial"/>
          <w:vertAlign w:val="superscript"/>
        </w:rPr>
        <w:t>5</w:t>
      </w:r>
      <w:r w:rsidRPr="009A1DBE">
        <w:rPr>
          <w:rFonts w:ascii="Arial" w:hAnsi="Arial" w:cs="Arial"/>
        </w:rPr>
        <w:t xml:space="preserve">Department of Biomolecular Mechanisms, Max-Plank-Institute fur </w:t>
      </w:r>
      <w:proofErr w:type="spellStart"/>
      <w:r w:rsidRPr="009A1DBE">
        <w:rPr>
          <w:rFonts w:ascii="Arial" w:hAnsi="Arial" w:cs="Arial"/>
        </w:rPr>
        <w:t>Medizinische</w:t>
      </w:r>
      <w:proofErr w:type="spellEnd"/>
      <w:r w:rsidRPr="009A1DBE">
        <w:rPr>
          <w:rFonts w:ascii="Arial" w:hAnsi="Arial" w:cs="Arial"/>
        </w:rPr>
        <w:t xml:space="preserve"> </w:t>
      </w:r>
      <w:proofErr w:type="spellStart"/>
      <w:r w:rsidRPr="009A1DBE">
        <w:rPr>
          <w:rFonts w:ascii="Arial" w:hAnsi="Arial" w:cs="Arial"/>
        </w:rPr>
        <w:t>Forschung</w:t>
      </w:r>
      <w:proofErr w:type="spellEnd"/>
      <w:r w:rsidRPr="009A1DBE">
        <w:rPr>
          <w:rFonts w:ascii="Arial" w:hAnsi="Arial" w:cs="Arial"/>
        </w:rPr>
        <w:t>, D-69120 Heidelberg, Germany</w:t>
      </w:r>
    </w:p>
    <w:p w14:paraId="2B48B55C" w14:textId="77777777" w:rsidR="0054579E" w:rsidRPr="009A1DBE" w:rsidRDefault="00942F76">
      <w:pPr>
        <w:spacing w:line="480" w:lineRule="auto"/>
        <w:jc w:val="center"/>
        <w:rPr>
          <w:rFonts w:ascii="Arial" w:hAnsi="Arial" w:cs="Arial"/>
          <w:bCs/>
        </w:rPr>
      </w:pPr>
      <w:r w:rsidRPr="009A1DBE">
        <w:rPr>
          <w:rFonts w:ascii="Arial" w:hAnsi="Arial" w:cs="Arial"/>
          <w:vertAlign w:val="superscript"/>
        </w:rPr>
        <w:t>6</w:t>
      </w:r>
      <w:r w:rsidRPr="009A1DBE">
        <w:rPr>
          <w:rFonts w:ascii="Arial" w:hAnsi="Arial" w:cs="Arial"/>
        </w:rPr>
        <w:t>University</w:t>
      </w:r>
      <w:r w:rsidRPr="009A1DBE">
        <w:rPr>
          <w:rFonts w:ascii="Arial" w:hAnsi="Arial" w:cs="Arial"/>
          <w:bCs/>
        </w:rPr>
        <w:t xml:space="preserve"> of Bucharest, Faculty of Physics, </w:t>
      </w:r>
      <w:proofErr w:type="spellStart"/>
      <w:r w:rsidRPr="009A1DBE">
        <w:rPr>
          <w:rFonts w:ascii="Arial" w:hAnsi="Arial" w:cs="Arial"/>
          <w:bCs/>
        </w:rPr>
        <w:t>Atomiștilor</w:t>
      </w:r>
      <w:proofErr w:type="spellEnd"/>
      <w:r w:rsidRPr="009A1DBE">
        <w:rPr>
          <w:rFonts w:ascii="Arial" w:hAnsi="Arial" w:cs="Arial"/>
          <w:bCs/>
        </w:rPr>
        <w:t xml:space="preserve"> 405, </w:t>
      </w:r>
      <w:proofErr w:type="spellStart"/>
      <w:r w:rsidRPr="009A1DBE">
        <w:rPr>
          <w:rFonts w:ascii="Arial" w:hAnsi="Arial" w:cs="Arial"/>
          <w:bCs/>
        </w:rPr>
        <w:t>Măgurele</w:t>
      </w:r>
      <w:proofErr w:type="spellEnd"/>
      <w:r w:rsidRPr="009A1DBE">
        <w:rPr>
          <w:rFonts w:ascii="Arial" w:hAnsi="Arial" w:cs="Arial"/>
          <w:bCs/>
        </w:rPr>
        <w:t xml:space="preserve"> 077125, Romania</w:t>
      </w:r>
    </w:p>
    <w:p w14:paraId="1F626503" w14:textId="77777777" w:rsidR="0054579E" w:rsidRPr="009A1DBE" w:rsidRDefault="00942F76">
      <w:pPr>
        <w:spacing w:line="480" w:lineRule="auto"/>
        <w:jc w:val="center"/>
        <w:rPr>
          <w:rFonts w:ascii="Arial" w:hAnsi="Arial" w:cs="Arial"/>
          <w:bCs/>
          <w:lang w:val="de-DE"/>
        </w:rPr>
      </w:pPr>
      <w:r w:rsidRPr="009A1DBE">
        <w:rPr>
          <w:rFonts w:ascii="Arial" w:hAnsi="Arial" w:cs="Arial"/>
          <w:vertAlign w:val="superscript"/>
          <w:lang w:val="de-DE"/>
        </w:rPr>
        <w:t>7</w:t>
      </w:r>
      <w:r w:rsidRPr="009A1DBE">
        <w:rPr>
          <w:rFonts w:ascii="Arial" w:hAnsi="Arial" w:cs="Arial"/>
          <w:lang w:val="de-DE"/>
        </w:rPr>
        <w:t>Forschungszentrum</w:t>
      </w:r>
      <w:r w:rsidRPr="009A1DBE">
        <w:rPr>
          <w:rFonts w:ascii="Arial" w:hAnsi="Arial" w:cs="Arial"/>
          <w:bCs/>
          <w:lang w:val="de-DE"/>
        </w:rPr>
        <w:t xml:space="preserve"> Jülich, Institute </w:t>
      </w:r>
      <w:proofErr w:type="spellStart"/>
      <w:r w:rsidRPr="009A1DBE">
        <w:rPr>
          <w:rFonts w:ascii="Arial" w:hAnsi="Arial" w:cs="Arial"/>
          <w:bCs/>
          <w:lang w:val="de-DE"/>
        </w:rPr>
        <w:t>of</w:t>
      </w:r>
      <w:proofErr w:type="spellEnd"/>
      <w:r w:rsidRPr="009A1DBE">
        <w:rPr>
          <w:rFonts w:ascii="Arial" w:hAnsi="Arial" w:cs="Arial"/>
          <w:bCs/>
          <w:lang w:val="de-DE"/>
        </w:rPr>
        <w:t xml:space="preserve"> Computational </w:t>
      </w:r>
      <w:proofErr w:type="spellStart"/>
      <w:r w:rsidRPr="009A1DBE">
        <w:rPr>
          <w:rFonts w:ascii="Arial" w:hAnsi="Arial" w:cs="Arial"/>
          <w:bCs/>
          <w:lang w:val="de-DE"/>
        </w:rPr>
        <w:t>Biomedicine</w:t>
      </w:r>
      <w:proofErr w:type="spellEnd"/>
      <w:r w:rsidRPr="009A1DBE">
        <w:rPr>
          <w:rFonts w:ascii="Arial" w:hAnsi="Arial" w:cs="Arial"/>
          <w:bCs/>
          <w:lang w:val="de-DE"/>
        </w:rPr>
        <w:t>, IAS-5/INM-9, Wilhelm-Johnen Straße, 5428 Jülich, Germany</w:t>
      </w:r>
    </w:p>
    <w:p w14:paraId="1CC9EEB9" w14:textId="77777777" w:rsidR="0054579E" w:rsidRPr="009A1DBE" w:rsidRDefault="00942F76">
      <w:pPr>
        <w:spacing w:line="480" w:lineRule="auto"/>
        <w:jc w:val="center"/>
        <w:rPr>
          <w:rFonts w:ascii="Arial" w:hAnsi="Arial" w:cs="Arial"/>
          <w:bCs/>
        </w:rPr>
      </w:pPr>
      <w:r w:rsidRPr="009A1DBE">
        <w:rPr>
          <w:rFonts w:ascii="Arial" w:hAnsi="Arial" w:cs="Arial"/>
          <w:bCs/>
        </w:rPr>
        <w:t>*Correspondence to nbondar@fizica.unibuc.ro, a.bondar@fz-juelich.de</w:t>
      </w:r>
    </w:p>
    <w:p w14:paraId="09D7DF64" w14:textId="77777777" w:rsidR="0054579E" w:rsidRPr="009A1DBE" w:rsidRDefault="00942F76">
      <w:pPr>
        <w:spacing w:line="480" w:lineRule="auto"/>
      </w:pPr>
      <w:r w:rsidRPr="009A1DBE">
        <w:br w:type="page"/>
      </w:r>
    </w:p>
    <w:p w14:paraId="39A1AAF0" w14:textId="77777777" w:rsidR="0054579E" w:rsidRPr="009A1DBE" w:rsidRDefault="00942F76">
      <w:pPr>
        <w:spacing w:line="480" w:lineRule="auto"/>
        <w:rPr>
          <w:rFonts w:ascii="Arial" w:hAnsi="Arial" w:cs="Arial"/>
          <w:b/>
          <w:bCs/>
        </w:rPr>
      </w:pPr>
      <w:r w:rsidRPr="009A1DBE">
        <w:rPr>
          <w:rFonts w:ascii="Arial" w:hAnsi="Arial" w:cs="Arial"/>
          <w:b/>
          <w:bCs/>
        </w:rPr>
        <w:lastRenderedPageBreak/>
        <w:t>Abstract</w:t>
      </w:r>
    </w:p>
    <w:p w14:paraId="0A278817" w14:textId="5BD1DFEF" w:rsidR="0054579E" w:rsidRPr="009A1DBE" w:rsidRDefault="00942F76">
      <w:pPr>
        <w:pStyle w:val="BodyText"/>
        <w:spacing w:after="0" w:line="480" w:lineRule="auto"/>
      </w:pPr>
      <w:r w:rsidRPr="009A1DBE">
        <w:t xml:space="preserve">The development of safe therapeutics to manage pain is of central interest for bio-medical applications. The fluorinated fentanyl derivative NFEPP is potentially a safer alternative to fentanyl because unlike fentanyl –which binds to the </w:t>
      </w:r>
      <w:r w:rsidRPr="009A1DBE">
        <w:rPr>
          <w:rFonts w:ascii="Symbol" w:hAnsi="Symbol"/>
        </w:rPr>
        <w:t></w:t>
      </w:r>
      <w:r w:rsidRPr="009A1DBE">
        <w:t>-opioid receptor (MOR) at both physiological and acidic pH– NFEPP might bind to the MOR only at acidic pH typical of inflamed tissue. Knowledge of the protonation-coupled dynamics of the receptor-drug interactions is thus required to understand the molecular mechanism by which receptor activation initiates cell signaling to silence pain. To this end, here we have carried out extensive atomistic simulations of the</w:t>
      </w:r>
      <w:r w:rsidRPr="009A1DBE">
        <w:rPr>
          <w:rFonts w:cs="Arial"/>
        </w:rPr>
        <w:t xml:space="preserve"> MOR</w:t>
      </w:r>
      <w:r w:rsidRPr="009A1DBE">
        <w:t xml:space="preserve"> in different protonation states, in the absence of opioid drugs, and in the presence of fentanyl vs. NFEPP. We used graph-based analyses to characterize internal hydrogen-bond networks that could contribute to the activation of the MOR. We find that fentanyl and NFEPP prefer distinct binding poses and that, in their binding poses, fentanyl and NFEPP partake in distinct internal hydrogen-bond networks leading to the cytoplasmic G-protein binding region. Moreover, the protonation state of functionally important aspartic and histidine sidechains impacts hydrogen-bond networks that extend throughout the receptor, such that the ligand-bound MOR presents at its cytoplasmic G-protein binding side a hydrogen-bonding environment where dynamics depend on whether fentanyl or NFEPP are bound, and on the protonation state of specific MOR groups. The exquisite sensitivity of the internal protein-water hydrogen-bond network to protonation state and to details of the drug binding could enable the</w:t>
      </w:r>
      <w:r w:rsidR="0002222A" w:rsidRPr="009A1DBE">
        <w:t xml:space="preserve"> </w:t>
      </w:r>
      <w:proofErr w:type="spellStart"/>
      <w:r w:rsidRPr="009A1DBE">
        <w:rPr>
          <w:rFonts w:cs="Arial"/>
        </w:rPr>
        <w:t>MOR</w:t>
      </w:r>
      <w:r w:rsidR="0002222A" w:rsidRPr="009A1DBE">
        <w:rPr>
          <w:rFonts w:ascii="Symbol" w:hAnsi="Symbol"/>
        </w:rPr>
        <w:t xml:space="preserve"> </w:t>
      </w:r>
      <w:r w:rsidRPr="009A1DBE">
        <w:t>to</w:t>
      </w:r>
      <w:proofErr w:type="spellEnd"/>
      <w:r w:rsidRPr="009A1DBE">
        <w:t xml:space="preserve"> elicit distinct pH- and opioid-dependent responses at its cytoplasmic G-protein binding site.</w:t>
      </w:r>
    </w:p>
    <w:p w14:paraId="299C9819" w14:textId="77777777" w:rsidR="0054579E" w:rsidRPr="009A1DBE" w:rsidRDefault="0054579E">
      <w:pPr>
        <w:pStyle w:val="BodyText"/>
        <w:spacing w:after="0" w:line="480" w:lineRule="auto"/>
        <w:jc w:val="left"/>
        <w:rPr>
          <w:rFonts w:cs="Arial"/>
          <w:bCs/>
        </w:rPr>
      </w:pPr>
    </w:p>
    <w:p w14:paraId="7783C454" w14:textId="77777777" w:rsidR="0054579E" w:rsidRPr="009A1DBE" w:rsidRDefault="00942F76">
      <w:pPr>
        <w:spacing w:line="480" w:lineRule="auto"/>
        <w:rPr>
          <w:rFonts w:ascii="Arial" w:eastAsia="Noto Sans CJK SC" w:hAnsi="Arial" w:cs="Arial"/>
          <w:bCs/>
        </w:rPr>
      </w:pPr>
      <w:r w:rsidRPr="009A1DBE">
        <w:br w:type="page"/>
      </w:r>
    </w:p>
    <w:p w14:paraId="150FD523" w14:textId="77777777" w:rsidR="0054579E" w:rsidRPr="009A1DBE" w:rsidRDefault="00942F76">
      <w:pPr>
        <w:spacing w:line="480" w:lineRule="auto"/>
        <w:rPr>
          <w:rFonts w:ascii="Arial" w:hAnsi="Arial" w:cs="Arial"/>
          <w:b/>
          <w:bCs/>
        </w:rPr>
      </w:pPr>
      <w:r w:rsidRPr="009A1DBE">
        <w:rPr>
          <w:rFonts w:ascii="Arial" w:hAnsi="Arial" w:cs="Arial"/>
          <w:b/>
          <w:bCs/>
        </w:rPr>
        <w:lastRenderedPageBreak/>
        <w:t>Introduction</w:t>
      </w:r>
    </w:p>
    <w:p w14:paraId="1B7054B1" w14:textId="77777777" w:rsidR="0054579E" w:rsidRPr="009A1DBE" w:rsidRDefault="00942F76">
      <w:pPr>
        <w:pStyle w:val="BodyText"/>
        <w:spacing w:after="0" w:line="480" w:lineRule="auto"/>
      </w:pPr>
      <w:r w:rsidRPr="009A1DBE">
        <w:t>Opioid drugs are widely used to treat pain under medical supervision. They are also central to an unfolding opioid crisis that claims thousands of lives each year.</w:t>
      </w:r>
      <w:r w:rsidRPr="009A1DBE">
        <w:fldChar w:fldCharType="begin"/>
      </w:r>
      <w:r w:rsidRPr="009A1DBE">
        <w:instrText>ADDIN EN.CITE</w:instrText>
      </w:r>
      <w:r w:rsidRPr="009A1DBE">
        <w:fldChar w:fldCharType="begin"/>
      </w:r>
      <w:r w:rsidRPr="009A1DBE">
        <w:instrText>ADDIN EN.CITE.DATA</w:instrText>
      </w:r>
      <w:r w:rsidRPr="009A1DBE">
        <w:fldChar w:fldCharType="end"/>
      </w:r>
      <w:r w:rsidRPr="009A1DBE">
        <w:fldChar w:fldCharType="separate"/>
      </w:r>
      <w:r w:rsidRPr="009A1DBE">
        <w:rPr>
          <w:vertAlign w:val="superscript"/>
        </w:rPr>
        <w:t>1-3</w:t>
      </w:r>
      <w:r w:rsidRPr="009A1DBE">
        <w:fldChar w:fldCharType="end"/>
      </w:r>
      <w:r w:rsidRPr="009A1DBE">
        <w:t xml:space="preserve"> A promising direction to develop safer opioid drugs is to ensure that the opioid only acts on peripheral sensory neurons.</w:t>
      </w:r>
      <w:r w:rsidRPr="009A1DBE">
        <w:fldChar w:fldCharType="begin"/>
      </w:r>
      <w:r w:rsidRPr="009A1DBE">
        <w:instrText>ADDIN EN.CITE &lt;EndNote&gt;&lt;Cite&gt;&lt;Author&gt;Stein&lt;/Author&gt;&lt;Year&gt;2013&lt;/Year&gt;&lt;RecNum&gt;1997&lt;/RecNum&gt;&lt;DisplayText&gt;&lt;style face="superscript"&gt;4, 5&lt;/style&gt;&lt;/DisplayText&gt;&lt;record&gt;&lt;rec-number&gt;1997&lt;/rec-number&gt;&lt;foreign-keys&gt;&lt;key app="EN" db-id="axe299t24zfp0pexfzipze0sxvaszv90xspf" timestamp="1651684827"&gt;1997&lt;/key&gt;&lt;/foreign-keys&gt;&lt;ref-type name="Journal Article"&gt;17&lt;/ref-type&gt;&lt;contributors&gt;&lt;authors&gt;&lt;author&gt;Stein, C.&lt;/author&gt;&lt;author&gt;Küchler, S.&lt;/author&gt;&lt;/authors&gt;&lt;/contributors&gt;&lt;titles&gt;&lt;title&gt;Targeting inflammation and wound healing by opioids&lt;/title&gt;&lt;secondary-title&gt;TRENDS Pharmacol. Sci&lt;/secondary-title&gt;&lt;/titles&gt;&lt;periodical&gt;&lt;full-title&gt;TRENDS Pharmacol. Sci&lt;/full-title&gt;&lt;/periodical&gt;&lt;pages&gt;303-312&lt;/pages&gt;&lt;volume&gt;34&lt;/volume&gt;&lt;dates&gt;&lt;year&gt;2013&lt;/year&gt;&lt;/dates&gt;&lt;urls&gt;&lt;/urls&gt;&lt;electronic-resource-num&gt;10.1016/j.tips.2013.03.006&lt;/electronic-resource-num&gt;&lt;/record&gt;&lt;/Cite&gt;&lt;Cite&gt;&lt;Author&gt;Stein&lt;/Author&gt;&lt;Year&gt;2018&lt;/Year&gt;&lt;RecNum&gt;1560&lt;/RecNum&gt;&lt;record&gt;&lt;rec-number&gt;1560&lt;/rec-number&gt;&lt;foreign-keys&gt;&lt;key app="EN" db-id="axe299t24zfp0pexfzipze0sxvaszv90xspf" timestamp="1589959209"&gt;1560&lt;/key&gt;&lt;/foreign-keys&gt;&lt;ref-type name="Journal Article"&gt;17&lt;/ref-type&gt;&lt;contributors&gt;&lt;authors&gt;&lt;author&gt;Stein, C.&lt;/author&gt;&lt;/authors&gt;&lt;/contributors&gt;&lt;titles&gt;&lt;title&gt;New concepts in opioid analgesia&lt;/title&gt;&lt;secondary-title&gt;Expert Opin. Investig. Drugs&lt;/secondary-title&gt;&lt;/titles&gt;&lt;periodical&gt;&lt;full-title&gt;Expert Opin. Investig. Drugs&lt;/full-title&gt;&lt;/periodical&gt;&lt;pages&gt;765-775&lt;/pages&gt;&lt;volume&gt;27&lt;/volume&gt;&lt;dates&gt;&lt;year&gt;2018&lt;/year&gt;&lt;/dates&gt;&lt;urls&gt;&lt;/urls&gt;&lt;custom2&gt;30148648&lt;/custom2&gt;&lt;electronic-resource-num&gt;10.1080/13543784.2018.1516204&lt;/electronic-resource-num&gt;&lt;/record&gt;&lt;/Cite&gt;&lt;/EndNote&gt;</w:instrText>
      </w:r>
      <w:r w:rsidRPr="009A1DBE">
        <w:fldChar w:fldCharType="separate"/>
      </w:r>
      <w:r w:rsidRPr="009A1DBE">
        <w:rPr>
          <w:vertAlign w:val="superscript"/>
        </w:rPr>
        <w:t>4, 5</w:t>
      </w:r>
      <w:r w:rsidRPr="009A1DBE">
        <w:fldChar w:fldCharType="end"/>
      </w:r>
      <w:r w:rsidRPr="009A1DBE">
        <w:t xml:space="preserve"> Such a selective targeting could, in principle, be achieved by exploiting properties of the opioid drugs and of the receptor at the site of interest: Since at peripheral nerves the analgesic effect of the opioid drugs comes primarily from binding of a protonated opioid drug to </w:t>
      </w:r>
      <w:r w:rsidRPr="009A1DBE">
        <w:rPr>
          <w:rFonts w:ascii="Symbol" w:hAnsi="Symbol"/>
        </w:rPr>
        <w:t></w:t>
      </w:r>
      <w:r w:rsidRPr="009A1DBE">
        <w:t>-opioid receptors (MORs),</w:t>
      </w:r>
      <w:r w:rsidRPr="009A1DBE">
        <w:fldChar w:fldCharType="begin"/>
      </w:r>
      <w:r w:rsidRPr="009A1DBE">
        <w:instrText>ADDIN EN.CITE &lt;EndNote&gt;&lt;Cite&gt;&lt;Author&gt;Li&lt;/Author&gt;&lt;Year&gt;1999&lt;/Year&gt;&lt;RecNum&gt;1563&lt;/RecNum&gt;&lt;DisplayText&gt;&lt;style face="superscript"&gt;6&lt;/style&gt;&lt;/DisplayText&gt;&lt;record&gt;&lt;rec-number&gt;1563&lt;/rec-number&gt;&lt;foreign-keys&gt;&lt;key app="EN" db-id="axe299t24zfp0pexfzipze0sxvaszv90xspf" timestamp="1589959696"&gt;1563&lt;/key&gt;&lt;/foreign-keys&gt;&lt;ref-type name="Journal Article"&gt;17&lt;/ref-type&gt;&lt;contributors&gt;&lt;authors&gt;&lt;author&gt;Li, J.-G.&lt;/author&gt;&lt;author&gt;Chen, C.&lt;/author&gt;&lt;author&gt;Yin, J.&lt;/author&gt;&lt;author&gt;Rice, K.&lt;/author&gt;&lt;author&gt;Zhang, Y.&lt;/author&gt;&lt;author&gt;Matecka, D.&lt;/author&gt;&lt;author&gt;de Riel, J.K.&lt;/author&gt;&lt;author&gt;DesJarlais, R.L.&lt;/author&gt;&lt;author&gt;Liu-Chen, L.-Y.&lt;/author&gt;&lt;/authors&gt;&lt;/contributors&gt;&lt;titles&gt;&lt;title&gt;Asp147 in the third transmembrane helix of the rat µ opioid receptor forms ion-pairing with morphine and naltrexone&lt;/title&gt;&lt;secondary-title&gt;Life Sciences&lt;/secondary-title&gt;&lt;/titles&gt;&lt;periodical&gt;&lt;full-title&gt;Life Sciences&lt;/full-title&gt;&lt;/periodical&gt;&lt;pages&gt;175-185&lt;/pages&gt;&lt;volume&gt;65&lt;/volume&gt;&lt;dates&gt;&lt;year&gt;1999&lt;/year&gt;&lt;/dates&gt;&lt;isbn&gt;0024-3205&lt;/isbn&gt;&lt;urls&gt;&lt;/urls&gt;&lt;/record&gt;&lt;/Cite&gt;&lt;/EndNote&gt;</w:instrText>
      </w:r>
      <w:r w:rsidRPr="009A1DBE">
        <w:fldChar w:fldCharType="separate"/>
      </w:r>
      <w:r w:rsidRPr="009A1DBE">
        <w:rPr>
          <w:vertAlign w:val="superscript"/>
        </w:rPr>
        <w:t>6</w:t>
      </w:r>
      <w:r w:rsidRPr="009A1DBE">
        <w:fldChar w:fldCharType="end"/>
      </w:r>
      <w:r w:rsidRPr="009A1DBE">
        <w:t xml:space="preserve"> and inflammation typically associates with acidic pH,</w:t>
      </w:r>
      <w:r w:rsidRPr="009A1DBE">
        <w:fldChar w:fldCharType="begin"/>
      </w:r>
      <w:r w:rsidRPr="009A1DBE">
        <w:instrText>ADDIN EN.CITE &lt;EndNote&gt;&lt;Cite&gt;&lt;Author&gt;Stein&lt;/Author&gt;&lt;Year&gt;2018&lt;/Year&gt;&lt;RecNum&gt;1560&lt;/RecNum&gt;&lt;DisplayText&gt;&lt;style face="superscript"&gt;5&lt;/style&gt;&lt;/DisplayText&gt;&lt;record&gt;&lt;rec-number&gt;1560&lt;/rec-number&gt;&lt;foreign-keys&gt;&lt;key app="EN" db-id="axe299t24zfp0pexfzipze0sxvaszv90xspf" timestamp="1589959209"&gt;1560&lt;/key&gt;&lt;/foreign-keys&gt;&lt;ref-type name="Journal Article"&gt;17&lt;/ref-type&gt;&lt;contributors&gt;&lt;authors&gt;&lt;author&gt;Stein, C.&lt;/author&gt;&lt;/authors&gt;&lt;/contributors&gt;&lt;titles&gt;&lt;title&gt;New concepts in opioid analgesia&lt;/title&gt;&lt;secondary-title&gt;Expert Opin. Investig. Drugs&lt;/secondary-title&gt;&lt;/titles&gt;&lt;periodical&gt;&lt;full-title&gt;Expert Opin. Investig. Drugs&lt;/full-title&gt;&lt;/periodical&gt;&lt;pages&gt;765-775&lt;/pages&gt;&lt;volume&gt;27&lt;/volume&gt;&lt;dates&gt;&lt;year&gt;2018&lt;/year&gt;&lt;/dates&gt;&lt;urls&gt;&lt;/urls&gt;&lt;custom2&gt;30148648&lt;/custom2&gt;&lt;electronic-resource-num&gt;10.1080/13543784.2018.1516204&lt;/electronic-resource-num&gt;&lt;/record&gt;&lt;/Cite&gt;&lt;/EndNote&gt;</w:instrText>
      </w:r>
      <w:r w:rsidRPr="009A1DBE">
        <w:fldChar w:fldCharType="separate"/>
      </w:r>
      <w:r w:rsidRPr="009A1DBE">
        <w:rPr>
          <w:vertAlign w:val="superscript"/>
        </w:rPr>
        <w:t>5</w:t>
      </w:r>
      <w:r w:rsidRPr="009A1DBE">
        <w:fldChar w:fldCharType="end"/>
      </w:r>
      <w:r w:rsidRPr="009A1DBE">
        <w:t xml:space="preserve"> an opioid drug that is more likely to be protonated at acidic, rather than physiological pH, could help target the opioid drug to the acidic tissue. An opioid drug of potential interest to target specifically acidic pH tissue is the fluorinated fentanyl (FNT) derivative N-(3-fluoro-1-phenethylpiperidin-4-yl)-N-</w:t>
      </w:r>
      <w:proofErr w:type="spellStart"/>
      <w:r w:rsidRPr="009A1DBE">
        <w:t>phenylpropionamide</w:t>
      </w:r>
      <w:proofErr w:type="spellEnd"/>
      <w:r w:rsidRPr="009A1DBE">
        <w:t xml:space="preserve">, known as NFEPP (Figures 1a, b). NFEPP has an experimentally determined </w:t>
      </w:r>
      <w:proofErr w:type="spellStart"/>
      <w:r w:rsidRPr="009A1DBE">
        <w:t>pK</w:t>
      </w:r>
      <w:r w:rsidRPr="009A1DBE">
        <w:rPr>
          <w:vertAlign w:val="subscript"/>
        </w:rPr>
        <w:t>a</w:t>
      </w:r>
      <w:proofErr w:type="spellEnd"/>
      <w:r w:rsidRPr="009A1DBE">
        <w:t xml:space="preserve"> of 6.82 (below the </w:t>
      </w:r>
      <w:proofErr w:type="spellStart"/>
      <w:r w:rsidRPr="009A1DBE">
        <w:t>pK</w:t>
      </w:r>
      <w:r w:rsidRPr="009A1DBE">
        <w:rPr>
          <w:vertAlign w:val="subscript"/>
        </w:rPr>
        <w:t>a</w:t>
      </w:r>
      <w:proofErr w:type="spellEnd"/>
      <w:r w:rsidRPr="009A1DBE">
        <w:t xml:space="preserve"> value of 8.5 typical of opioid drugs) such that NFEPP could bind preferentially to MORs at acidic pH.</w:t>
      </w:r>
      <w:r w:rsidRPr="009A1DBE">
        <w:fldChar w:fldCharType="begin"/>
      </w:r>
      <w:r w:rsidRPr="009A1DBE">
        <w:instrText>ADDIN EN.CITE</w:instrText>
      </w:r>
      <w:r w:rsidRPr="009A1DBE">
        <w:fldChar w:fldCharType="begin"/>
      </w:r>
      <w:r w:rsidRPr="009A1DBE">
        <w:instrText>ADDIN EN.CITE.DATA</w:instrText>
      </w:r>
      <w:r w:rsidRPr="009A1DBE">
        <w:fldChar w:fldCharType="end"/>
      </w:r>
      <w:r w:rsidRPr="009A1DBE">
        <w:fldChar w:fldCharType="separate"/>
      </w:r>
      <w:r w:rsidRPr="009A1DBE">
        <w:rPr>
          <w:vertAlign w:val="superscript"/>
        </w:rPr>
        <w:t>7-10</w:t>
      </w:r>
      <w:r w:rsidRPr="009A1DBE">
        <w:fldChar w:fldCharType="end"/>
      </w:r>
      <w:r w:rsidRPr="009A1DBE">
        <w:t xml:space="preserve"> But understanding how opioid drugs bind at acidic pH is complicated by the fact that the MOR itself may change protonation depending on pH: Proton sensing appears to be common among G Protein Coupled Receptors (GPCRs),</w:t>
      </w:r>
      <w:r w:rsidRPr="009A1DBE">
        <w:fldChar w:fldCharType="begin"/>
      </w:r>
      <w:r w:rsidRPr="009A1DBE">
        <w:instrText>ADDIN EN.CITE &lt;EndNote&gt;&lt;Cite&gt;&lt;Author&gt;Kapolka&lt;/Author&gt;&lt;Year&gt;2021&lt;/Year&gt;&lt;RecNum&gt;2043&lt;/RecNum&gt;&lt;DisplayText&gt;&lt;style face="superscript"&gt;11&lt;/style&gt;&lt;/DisplayText&gt;&lt;record&gt;&lt;rec-number&gt;2043&lt;/rec-number&gt;&lt;foreign-keys&gt;&lt;key app="EN" db-id="axe299t24zfp0pexfzipze0sxvaszv90xspf" timestamp="1654360757"&gt;2043&lt;/key&gt;&lt;/foreign-keys&gt;&lt;ref-type name="Journal Article"&gt;17&lt;/ref-type&gt;&lt;contributors&gt;&lt;authors&gt;&lt;author&gt;Kapolka, N.J.&lt;/author&gt;&lt;author&gt;Rowe, J.B.&lt;/author&gt;&lt;author&gt;Taghon, G.J.&lt;/author&gt;&lt;author&gt;Morgan, W.M.&lt;/author&gt;&lt;author&gt;OShea, C.R.&lt;/author&gt;&lt;author&gt;Isom, D.G.&lt;/author&gt;&lt;/authors&gt;&lt;/contributors&gt;&lt;titles&gt;&lt;title&gt;Proton-gated coincidence detection is a common feature of GPCR signaling&lt;/title&gt;&lt;secondary-title&gt;PNAS&lt;/secondary-title&gt;&lt;/titles&gt;&lt;periodical&gt;&lt;full-title&gt;PNAS&lt;/full-title&gt;&lt;/periodical&gt;&lt;pages&gt;e2100171118&lt;/pages&gt;&lt;volume&gt;118&lt;/volume&gt;&lt;dates&gt;&lt;year&gt;2021&lt;/year&gt;&lt;/dates&gt;&lt;urls&gt;&lt;/urls&gt;&lt;electronic-resource-num&gt;10.1073/pnas.2100171118&lt;/electronic-resource-num&gt;&lt;/record&gt;&lt;/Cite&gt;&lt;/EndNote&gt;</w:instrText>
      </w:r>
      <w:r w:rsidRPr="009A1DBE">
        <w:fldChar w:fldCharType="separate"/>
      </w:r>
      <w:r w:rsidRPr="009A1DBE">
        <w:rPr>
          <w:vertAlign w:val="superscript"/>
        </w:rPr>
        <w:t>11</w:t>
      </w:r>
      <w:r w:rsidRPr="009A1DBE">
        <w:fldChar w:fldCharType="end"/>
      </w:r>
      <w:r w:rsidRPr="009A1DBE">
        <w:t xml:space="preserve"> and the activation of the MOR appears to be ligand-dependent pH sensitive.</w:t>
      </w:r>
      <w:r w:rsidRPr="009A1DBE">
        <w:fldChar w:fldCharType="begin"/>
      </w:r>
      <w:r w:rsidRPr="009A1DBE">
        <w:instrText>ADDIN EN.CITE &lt;EndNote&gt;&lt;Cite&gt;&lt;Author&gt;Meyer&lt;/Author&gt;&lt;Year&gt;2019&lt;/Year&gt;&lt;RecNum&gt;1999&lt;/RecNum&gt;&lt;DisplayText&gt;&lt;style face="superscript"&gt;10&lt;/style&gt;&lt;/DisplayText&gt;&lt;record&gt;&lt;rec-number&gt;1999&lt;/rec-number&gt;&lt;foreign-keys&gt;&lt;key app="EN" db-id="axe299t24zfp0pexfzipze0sxvaszv90xspf" timestamp="1651746359"&gt;1999&lt;/key&gt;&lt;/foreign-keys&gt;&lt;ref-type name="Journal Article"&gt;17&lt;/ref-type&gt;&lt;contributors&gt;&lt;authors&gt;&lt;author&gt;Meyer, J.&lt;/author&gt;&lt;author&gt;del Vecchio, G.&lt;/author&gt;&lt;author&gt;Steitz, V.&lt;/author&gt;&lt;author&gt;Massaly, N.&lt;/author&gt;&lt;author&gt;Stein, C.&lt;/author&gt;&lt;/authors&gt;&lt;/contributors&gt;&lt;titles&gt;&lt;title&gt;Modulation of µ-opioid receptor activation by acidic pH is dependent on ligand structure and an ionizable amino acid residue&lt;/title&gt;&lt;secondary-title&gt;British Journal of Pharmacology&lt;/secondary-title&gt;&lt;/titles&gt;&lt;periodical&gt;&lt;full-title&gt;British Journal of Pharmacology&lt;/full-title&gt;&lt;/periodical&gt;&lt;pages&gt;4510-4520&lt;/pages&gt;&lt;volume&gt;176&lt;/volume&gt;&lt;dates&gt;&lt;year&gt;2019&lt;/year&gt;&lt;/dates&gt;&lt;urls&gt;&lt;/urls&gt;&lt;electronic-resource-num&gt;10.1111/bph.14810&lt;/electronic-resource-num&gt;&lt;/record&gt;&lt;/Cite&gt;&lt;/EndNote&gt;</w:instrText>
      </w:r>
      <w:r w:rsidRPr="009A1DBE">
        <w:fldChar w:fldCharType="separate"/>
      </w:r>
      <w:r w:rsidRPr="009A1DBE">
        <w:rPr>
          <w:vertAlign w:val="superscript"/>
        </w:rPr>
        <w:t>10</w:t>
      </w:r>
      <w:r w:rsidRPr="009A1DBE">
        <w:fldChar w:fldCharType="end"/>
      </w:r>
      <w:r w:rsidRPr="009A1DBE">
        <w:t xml:space="preserve"> This raises the key question of how the protonation state of the MOR impacts its conformational dynamics and, as a consequence, the drug-receptor interactions. To begin to understand mechanisms by which opioid drug binding to the MOR elicits protonation- and ligand-coupled conformational change, here we have carried out extensive atomistic simulations and graph-based analyses of the wild-type and mutant MOR without ligand, bound to NFEPP or to FNT, and with distinct protonation states of key titratable groups.</w:t>
      </w:r>
    </w:p>
    <w:p w14:paraId="3F6DCDE3" w14:textId="77777777" w:rsidR="0054579E" w:rsidRPr="009A1DBE" w:rsidRDefault="00942F76">
      <w:pPr>
        <w:pStyle w:val="BodyText"/>
        <w:spacing w:after="0" w:line="480" w:lineRule="auto"/>
        <w:ind w:firstLine="284"/>
      </w:pPr>
      <w:r w:rsidRPr="009A1DBE">
        <w:lastRenderedPageBreak/>
        <w:t>Class-A GPCRs, which include the MOR, have a number of conserved functional motifs, or switches, where specific rearrangements occur during receptor activation.</w:t>
      </w:r>
      <w:r w:rsidRPr="009A1DBE">
        <w:fldChar w:fldCharType="begin"/>
      </w:r>
      <w:r w:rsidRPr="009A1DBE">
        <w:instrText>ADDIN EN.CITE &lt;EndNote&gt;&lt;Cite&gt;&lt;Author&gt;Trzaskowski&lt;/Author&gt;&lt;Year&gt;2012&lt;/Year&gt;&lt;RecNum&gt;1535&lt;/RecNum&gt;&lt;DisplayText&gt;&lt;style face="superscript"&gt;12&lt;/style&gt;&lt;/DisplayText&gt;&lt;record&gt;&lt;rec-number&gt;1535&lt;/rec-number&gt;&lt;foreign-keys&gt;&lt;key app="EN" db-id="axe299t24zfp0pexfzipze0sxvaszv90xspf" timestamp="1589812840"&gt;1535&lt;/key&gt;&lt;/foreign-keys&gt;&lt;ref-type name="Journal Article"&gt;17&lt;/ref-type&gt;&lt;contributors&gt;&lt;authors&gt;&lt;author&gt;Trzaskowski, B.&lt;/author&gt;&lt;author&gt;Latek, D.&lt;/author&gt;&lt;author&gt;Yuan, S.&lt;/author&gt;&lt;author&gt;Ghoshdastider, U.&lt;/author&gt;&lt;author&gt;Debinski, A.&lt;/author&gt;&lt;author&gt;Filipek, S.&lt;/author&gt;&lt;/authors&gt;&lt;/contributors&gt;&lt;titles&gt;&lt;title&gt;Action of molecular switches in GPCRs - Theoretical and experimental studies&lt;/title&gt;&lt;secondary-title&gt;Current Medicinal Chemistry&lt;/secondary-title&gt;&lt;/titles&gt;&lt;periodical&gt;&lt;full-title&gt;Current Medicinal Chemistry&lt;/full-title&gt;&lt;/periodical&gt;&lt;pages&gt;1090-1109&lt;/pages&gt;&lt;volume&gt;19&lt;/volume&gt;&lt;dates&gt;&lt;year&gt;2012&lt;/year&gt;&lt;/dates&gt;&lt;urls&gt;&lt;/urls&gt;&lt;/record&gt;&lt;/Cite&gt;&lt;/EndNote&gt;</w:instrText>
      </w:r>
      <w:r w:rsidRPr="009A1DBE">
        <w:fldChar w:fldCharType="separate"/>
      </w:r>
      <w:r w:rsidRPr="009A1DBE">
        <w:rPr>
          <w:vertAlign w:val="superscript"/>
        </w:rPr>
        <w:t>12</w:t>
      </w:r>
      <w:r w:rsidRPr="009A1DBE">
        <w:fldChar w:fldCharType="end"/>
      </w:r>
      <w:r w:rsidRPr="009A1DBE">
        <w:t xml:space="preserve"> In the MOR these molecular switches are part of interaction networks that include three titratable sidechains (D114</w:t>
      </w:r>
      <w:r w:rsidRPr="009A1DBE">
        <w:rPr>
          <w:vertAlign w:val="superscript"/>
        </w:rPr>
        <w:t>2.50</w:t>
      </w:r>
      <w:r w:rsidRPr="009A1DBE">
        <w:t>, D147</w:t>
      </w:r>
      <w:r w:rsidRPr="009A1DBE">
        <w:rPr>
          <w:vertAlign w:val="superscript"/>
        </w:rPr>
        <w:t>3.32</w:t>
      </w:r>
      <w:r w:rsidRPr="009A1DBE">
        <w:t>, and H297</w:t>
      </w:r>
      <w:r w:rsidRPr="009A1DBE">
        <w:rPr>
          <w:vertAlign w:val="superscript"/>
        </w:rPr>
        <w:t>6.52</w:t>
      </w:r>
      <w:r w:rsidRPr="009A1DBE">
        <w:t xml:space="preserve">, Figures 1c, 2) that have been implicated in the conformational dynamics of the MOR, and which may change protonation along the activation path of the MOR. </w:t>
      </w:r>
    </w:p>
    <w:p w14:paraId="72805128" w14:textId="77777777" w:rsidR="0054579E" w:rsidRPr="009A1DBE" w:rsidRDefault="00942F76">
      <w:pPr>
        <w:pStyle w:val="BodyText"/>
        <w:spacing w:after="0" w:line="480" w:lineRule="auto"/>
        <w:ind w:firstLine="284"/>
      </w:pPr>
      <w:r w:rsidRPr="009A1DBE">
        <w:t>The inactive MOR bound to a morphinan antagonist</w:t>
      </w:r>
      <w:r w:rsidRPr="009A1DBE">
        <w:fldChar w:fldCharType="begin"/>
      </w:r>
      <w:r w:rsidRPr="009A1DBE">
        <w:instrText>ADDIN EN.CITE &lt;EndNote&gt;&lt;Cite&gt;&lt;Author&gt;Manglik&lt;/Author&gt;&lt;Year&gt;2012&lt;/Year&gt;&lt;RecNum&gt;1530&lt;/RecNum&gt;&lt;DisplayText&gt;&lt;style face="superscript"&gt;13&lt;/style&gt;&lt;/DisplayText&gt;&lt;record&gt;&lt;rec-number&gt;1530&lt;/rec-number&gt;&lt;foreign-keys&gt;&lt;key app="EN" db-id="axe299t24zfp0pexfzipze0sxvaszv90xspf" timestamp="1589806515"&gt;1530&lt;/key&gt;&lt;/foreign-keys&gt;&lt;ref-type name="Journal Article"&gt;17&lt;/ref-type&gt;&lt;contributors&gt;&lt;authors&gt;&lt;author&gt;Manglik, A.&lt;/author&gt;&lt;author&gt;Kruse, A.C.&lt;/author&gt;&lt;author&gt;Kobilka, T.S.&lt;/author&gt;&lt;author&gt;Thian, F.S.&lt;/author&gt;&lt;author&gt;Mathiesen, J.M.&lt;/author&gt;&lt;author&gt;Sunahara, R.K.&lt;/author&gt;&lt;author&gt;Pardo, L.&lt;/author&gt;&lt;author&gt;Weis, W.I.&lt;/author&gt;&lt;author&gt;Kobilka, B.K.&lt;/author&gt;&lt;author&gt;Granier, S.&lt;/author&gt;&lt;/authors&gt;&lt;/contributors&gt;&lt;titles&gt;&lt;title&gt;Crystal structure of the µ-opioid receptor bound to a morphinan antagonist&lt;/title&gt;&lt;secondary-title&gt;Nature&lt;/secondary-title&gt;&lt;/titles&gt;&lt;periodical&gt;&lt;full-title&gt;Nature&lt;/full-title&gt;&lt;/periodical&gt;&lt;pages&gt;321-326&lt;/pages&gt;&lt;volume&gt;485&lt;/volume&gt;&lt;dates&gt;&lt;year&gt;2012&lt;/year&gt;&lt;/dates&gt;&lt;urls&gt;&lt;/urls&gt;&lt;electronic-resource-num&gt;doi:10.1038/nature10954&lt;/electronic-resource-num&gt;&lt;/record&gt;&lt;/Cite&gt;&lt;/EndNote&gt;</w:instrText>
      </w:r>
      <w:r w:rsidRPr="009A1DBE">
        <w:fldChar w:fldCharType="separate"/>
      </w:r>
      <w:r w:rsidRPr="009A1DBE">
        <w:rPr>
          <w:rFonts w:cs="Arial"/>
          <w:iCs/>
          <w:vertAlign w:val="superscript"/>
        </w:rPr>
        <w:t>13</w:t>
      </w:r>
      <w:r w:rsidRPr="009A1DBE">
        <w:fldChar w:fldCharType="end"/>
      </w:r>
      <w:r w:rsidRPr="009A1DBE">
        <w:t xml:space="preserve"> (Figure 2b) </w:t>
      </w:r>
      <w:r w:rsidRPr="009A1DBE">
        <w:rPr>
          <w:rFonts w:cs="Arial"/>
        </w:rPr>
        <w:t>has a water-mediated H-bond network that extends from S195</w:t>
      </w:r>
      <w:r w:rsidRPr="009A1DBE">
        <w:rPr>
          <w:rFonts w:cs="Arial"/>
          <w:vertAlign w:val="superscript"/>
        </w:rPr>
        <w:t>4.53</w:t>
      </w:r>
      <w:r w:rsidRPr="009A1DBE">
        <w:rPr>
          <w:rFonts w:cs="Arial"/>
        </w:rPr>
        <w:t xml:space="preserve"> to T160</w:t>
      </w:r>
      <w:r w:rsidRPr="009A1DBE">
        <w:rPr>
          <w:rFonts w:cs="Arial"/>
          <w:vertAlign w:val="superscript"/>
        </w:rPr>
        <w:t>3.45</w:t>
      </w:r>
      <w:r w:rsidRPr="009A1DBE">
        <w:rPr>
          <w:rFonts w:cs="Arial"/>
        </w:rPr>
        <w:t>, and a second water-mediated H-bond network that extends from D147</w:t>
      </w:r>
      <w:r w:rsidRPr="009A1DBE">
        <w:rPr>
          <w:rFonts w:cs="Arial"/>
          <w:vertAlign w:val="superscript"/>
        </w:rPr>
        <w:t>3.32</w:t>
      </w:r>
      <w:r w:rsidRPr="009A1DBE">
        <w:rPr>
          <w:rFonts w:cs="Arial"/>
        </w:rPr>
        <w:t xml:space="preserve"> to Q124</w:t>
      </w:r>
      <w:r w:rsidRPr="009A1DBE">
        <w:rPr>
          <w:rFonts w:cs="Arial"/>
          <w:vertAlign w:val="superscript"/>
        </w:rPr>
        <w:t>2.60</w:t>
      </w:r>
      <w:r w:rsidRPr="009A1DBE">
        <w:rPr>
          <w:rFonts w:cs="Arial"/>
        </w:rPr>
        <w:t>; this latter network includes N332</w:t>
      </w:r>
      <w:r w:rsidRPr="009A1DBE">
        <w:rPr>
          <w:rFonts w:cs="Arial"/>
          <w:vertAlign w:val="superscript"/>
        </w:rPr>
        <w:t>7.49</w:t>
      </w:r>
      <w:r w:rsidRPr="009A1DBE">
        <w:rPr>
          <w:rFonts w:cs="Arial"/>
        </w:rPr>
        <w:t xml:space="preserve"> and Y336</w:t>
      </w:r>
      <w:r w:rsidRPr="009A1DBE">
        <w:rPr>
          <w:rFonts w:cs="Arial"/>
          <w:vertAlign w:val="superscript"/>
        </w:rPr>
        <w:t>7.53</w:t>
      </w:r>
      <w:r w:rsidRPr="009A1DBE">
        <w:rPr>
          <w:rFonts w:cs="Arial"/>
        </w:rPr>
        <w:t xml:space="preserve"> of the </w:t>
      </w:r>
      <w:proofErr w:type="spellStart"/>
      <w:r w:rsidRPr="009A1DBE">
        <w:rPr>
          <w:rFonts w:cs="Arial"/>
        </w:rPr>
        <w:t>NPxxY</w:t>
      </w:r>
      <w:proofErr w:type="spellEnd"/>
      <w:r w:rsidRPr="009A1DBE">
        <w:rPr>
          <w:rFonts w:cs="Arial"/>
        </w:rPr>
        <w:t xml:space="preserve"> motif, and W293</w:t>
      </w:r>
      <w:r w:rsidRPr="009A1DBE">
        <w:rPr>
          <w:rFonts w:cs="Arial"/>
          <w:vertAlign w:val="superscript"/>
        </w:rPr>
        <w:t>6.48</w:t>
      </w:r>
      <w:r w:rsidRPr="009A1DBE">
        <w:rPr>
          <w:rFonts w:cs="Arial"/>
        </w:rPr>
        <w:t xml:space="preserve"> of </w:t>
      </w:r>
      <w:proofErr w:type="spellStart"/>
      <w:r w:rsidRPr="009A1DBE">
        <w:rPr>
          <w:rFonts w:cs="Arial"/>
        </w:rPr>
        <w:t>CWxP</w:t>
      </w:r>
      <w:proofErr w:type="spellEnd"/>
      <w:r w:rsidRPr="009A1DBE">
        <w:rPr>
          <w:rFonts w:cs="Arial"/>
        </w:rPr>
        <w:t xml:space="preserve"> (Figure 2b).</w:t>
      </w:r>
      <w:r w:rsidRPr="009A1DBE">
        <w:t xml:space="preserve"> </w:t>
      </w:r>
      <w:r w:rsidRPr="009A1DBE">
        <w:rPr>
          <w:rFonts w:cs="Arial"/>
        </w:rPr>
        <w:t>In the structure of the active-like, agonist-bound MOR,</w:t>
      </w:r>
      <w:r w:rsidRPr="009A1DBE">
        <w:fldChar w:fldCharType="begin"/>
      </w:r>
      <w:r w:rsidRPr="009A1DBE">
        <w:rPr>
          <w:rFonts w:cs="Arial"/>
        </w:rPr>
        <w:instrText>ADDIN EN.CITE &lt;EndNote&gt;&lt;Cite&gt;&lt;Author&gt;Huang&lt;/Author&gt;&lt;Year&gt;2015&lt;/Year&gt;&lt;RecNum&gt;1526&lt;/RecNum&gt;&lt;DisplayText&gt;&lt;style face="superscript"&gt;14&lt;/style&gt;&lt;/DisplayText&gt;&lt;record&gt;&lt;rec-number&gt;1526&lt;/rec-number&gt;&lt;foreign-keys&gt;&lt;key app="EN" db-id="axe299t24zfp0pexfzipze0sxvaszv90xspf" timestamp="1589805773"&gt;1526&lt;/key&gt;&lt;/foreign-keys&gt;&lt;ref-type name="Journal Article"&gt;17&lt;/ref-type&gt;&lt;contributors&gt;&lt;authors&gt;&lt;author&gt;Huang, W.&lt;/author&gt;&lt;author&gt;Manglik, A.&lt;/author&gt;&lt;author&gt;Venkatakrishnan, A.J.&lt;/author&gt;&lt;author&gt;Laeremans, T.&lt;/author&gt;&lt;author&gt;Feinberg, E.N.&lt;/author&gt;&lt;author&gt;Sanborn, A.L.&lt;/author&gt;&lt;author&gt;Kato, H.E.&lt;/author&gt;&lt;author&gt;Livingston, K.E.&lt;/author&gt;&lt;author&gt;Thorsen, T.S.&lt;/author&gt;&lt;author&gt;Kling, R.C.&lt;/author&gt;&lt;author&gt;Granier, S.&lt;/author&gt;&lt;author&gt;Gmeiner, P.&lt;/author&gt;&lt;author&gt;Husbands, S.M.&lt;/author&gt;&lt;author&gt;Trynor, J.R.&lt;/author&gt;&lt;author&gt;Weis, W.I.&lt;/author&gt;&lt;author&gt;Steyaert, J.&lt;/author&gt;&lt;author&gt;Dror, R.O.&lt;/author&gt;&lt;author&gt;Kobilka, B.K.&lt;/author&gt;&lt;/authors&gt;&lt;/contributors&gt;&lt;titles&gt;&lt;title&gt;Structural insights into µ-opioid receptor activation&lt;/title&gt;&lt;secondary-title&gt;Nature&lt;/secondary-title&gt;&lt;/titles&gt;&lt;periodical&gt;&lt;full-title&gt;Nature&lt;/full-title&gt;&lt;/periodical&gt;&lt;pages&gt;315-321&lt;/pages&gt;&lt;volume&gt;524&lt;/volume&gt;&lt;dates&gt;&lt;year&gt;2015&lt;/year&gt;&lt;/dates&gt;&lt;urls&gt;&lt;/urls&gt;&lt;/record&gt;&lt;/Cite&gt;&lt;/EndNote&gt;</w:instrText>
      </w:r>
      <w:r w:rsidRPr="009A1DBE">
        <w:rPr>
          <w:rFonts w:cs="Arial"/>
        </w:rPr>
        <w:fldChar w:fldCharType="separate"/>
      </w:r>
      <w:r w:rsidRPr="009A1DBE">
        <w:rPr>
          <w:rFonts w:cs="Arial"/>
          <w:vertAlign w:val="superscript"/>
        </w:rPr>
        <w:t>14</w:t>
      </w:r>
      <w:r w:rsidRPr="009A1DBE">
        <w:rPr>
          <w:rFonts w:cs="Arial"/>
        </w:rPr>
        <w:fldChar w:fldCharType="end"/>
      </w:r>
      <w:r w:rsidRPr="009A1DBE">
        <w:rPr>
          <w:rFonts w:cs="Arial"/>
        </w:rPr>
        <w:t xml:space="preserve"> the water-mediated H-bond network of D147</w:t>
      </w:r>
      <w:r w:rsidRPr="009A1DBE">
        <w:rPr>
          <w:rFonts w:cs="Arial"/>
          <w:vertAlign w:val="superscript"/>
        </w:rPr>
        <w:t>3.32</w:t>
      </w:r>
      <w:r w:rsidRPr="009A1DBE">
        <w:rPr>
          <w:rFonts w:cs="Arial"/>
        </w:rPr>
        <w:t xml:space="preserve"> extends to include no fewer than 23 amino acid residues, including t</w:t>
      </w:r>
      <w:r w:rsidRPr="009A1DBE">
        <w:t>he cytoplasmic DRY motif (D164-R165</w:t>
      </w:r>
      <w:r w:rsidRPr="009A1DBE">
        <w:rPr>
          <w:vertAlign w:val="superscript"/>
        </w:rPr>
        <w:t>3.50</w:t>
      </w:r>
      <w:r w:rsidRPr="009A1DBE">
        <w:t>-Y166, Figure 2c), where R165</w:t>
      </w:r>
      <w:r w:rsidRPr="009A1DBE">
        <w:rPr>
          <w:vertAlign w:val="superscript"/>
        </w:rPr>
        <w:t>3.50</w:t>
      </w:r>
      <w:r w:rsidRPr="009A1DBE">
        <w:t xml:space="preserve"> is implicated in G-protein binding.</w:t>
      </w:r>
      <w:r w:rsidRPr="009A1DBE">
        <w:fldChar w:fldCharType="begin"/>
      </w:r>
      <w:r w:rsidRPr="009A1DBE">
        <w:instrText>ADDIN EN.CITE</w:instrText>
      </w:r>
      <w:r w:rsidRPr="009A1DBE">
        <w:fldChar w:fldCharType="begin"/>
      </w:r>
      <w:r w:rsidRPr="009A1DBE">
        <w:instrText>ADDIN EN.CITE.DATA</w:instrText>
      </w:r>
      <w:r w:rsidRPr="009A1DBE">
        <w:fldChar w:fldCharType="end"/>
      </w:r>
      <w:r w:rsidRPr="009A1DBE">
        <w:fldChar w:fldCharType="separate"/>
      </w:r>
      <w:r w:rsidRPr="009A1DBE">
        <w:rPr>
          <w:vertAlign w:val="superscript"/>
        </w:rPr>
        <w:t>15, 16</w:t>
      </w:r>
      <w:r w:rsidRPr="009A1DBE">
        <w:fldChar w:fldCharType="end"/>
      </w:r>
      <w:r w:rsidRPr="009A1DBE">
        <w:t xml:space="preserve"> </w:t>
      </w:r>
    </w:p>
    <w:p w14:paraId="3FB6679D" w14:textId="77777777" w:rsidR="0054579E" w:rsidRPr="009A1DBE" w:rsidRDefault="00942F76">
      <w:pPr>
        <w:pStyle w:val="BodyText"/>
        <w:spacing w:after="0" w:line="480" w:lineRule="auto"/>
        <w:ind w:firstLine="284"/>
        <w:rPr>
          <w:rFonts w:cs="Arial"/>
          <w:bCs/>
        </w:rPr>
      </w:pPr>
      <w:r w:rsidRPr="009A1DBE">
        <w:t>The carboxylic sidechain of D147</w:t>
      </w:r>
      <w:r w:rsidRPr="009A1DBE">
        <w:rPr>
          <w:vertAlign w:val="superscript"/>
        </w:rPr>
        <w:t>3.32</w:t>
      </w:r>
      <w:r w:rsidRPr="009A1DBE">
        <w:t xml:space="preserve"> (Figure 1c) is important for ligand binding and/or conformational change for receptor activation, because the D147E mutant MOR has reduced agonist binding affinity.</w:t>
      </w:r>
      <w:r w:rsidRPr="009A1DBE">
        <w:fldChar w:fldCharType="begin"/>
      </w:r>
      <w:r w:rsidRPr="009A1DBE">
        <w:instrText>ADDIN EN.CITE &lt;EndNote&gt;&lt;Cite&gt;&lt;Author&gt;Surratt&lt;/Author&gt;&lt;Year&gt;1994&lt;/Year&gt;&lt;RecNum&gt;2053&lt;/RecNum&gt;&lt;DisplayText&gt;&lt;style face="superscript"&gt;17&lt;/style&gt;&lt;/DisplayText&gt;&lt;record&gt;&lt;rec-number&gt;2053&lt;/rec-number&gt;&lt;foreign-keys&gt;&lt;key app="EN" db-id="axe299t24zfp0pexfzipze0sxvaszv90xspf" timestamp="1655210925"&gt;2053&lt;/key&gt;&lt;/foreign-keys&gt;&lt;ref-type name="Journal Article"&gt;17&lt;/ref-type&gt;&lt;contributors&gt;&lt;authors&gt;&lt;author&gt;Surratt, C.K.&lt;/author&gt;&lt;author&gt;Johnson, P.S.&lt;/author&gt;&lt;author&gt;Moriwaki, A.&lt;/author&gt;&lt;author&gt;Seidlecj, B.K.&lt;/author&gt;&lt;author&gt;Blaschak, C.J.&lt;/author&gt;&lt;author&gt;Wang, J.B.&lt;/author&gt;&lt;author&gt;Uhl, G.R.&lt;/author&gt;&lt;/authors&gt;&lt;/contributors&gt;&lt;titles&gt;&lt;title&gt;-µ Opiate receptor. Charged transmembrane domain amino acids are critical for agonist recognition and intrinsic sctivity&lt;/title&gt;&lt;secondary-title&gt;J. Biol. Chem.&lt;/secondary-title&gt;&lt;/titles&gt;&lt;periodical&gt;&lt;full-title&gt;J. Biol. Chem.&lt;/full-title&gt;&lt;/periodical&gt;&lt;pages&gt;20548-20553&lt;/pages&gt;&lt;volume&gt;269&lt;/volume&gt;&lt;dates&gt;&lt;year&gt;1994&lt;/year&gt;&lt;/dates&gt;&lt;urls&gt;&lt;/urls&gt;&lt;electronic-resource-num&gt;10.1016/S0021-9258(17)32028-8&lt;/electronic-resource-num&gt;&lt;/record&gt;&lt;/Cite&gt;&lt;/EndNote&gt;</w:instrText>
      </w:r>
      <w:r w:rsidRPr="009A1DBE">
        <w:fldChar w:fldCharType="separate"/>
      </w:r>
      <w:r w:rsidRPr="009A1DBE">
        <w:rPr>
          <w:vertAlign w:val="superscript"/>
        </w:rPr>
        <w:t>17</w:t>
      </w:r>
      <w:r w:rsidRPr="009A1DBE">
        <w:fldChar w:fldCharType="end"/>
      </w:r>
      <w:r w:rsidRPr="009A1DBE">
        <w:t xml:space="preserve"> Within one helical turn of D147</w:t>
      </w:r>
      <w:r w:rsidRPr="009A1DBE">
        <w:rPr>
          <w:rFonts w:cs="Arial"/>
          <w:bCs/>
          <w:vertAlign w:val="superscript"/>
        </w:rPr>
        <w:t>3.32</w:t>
      </w:r>
      <w:r w:rsidRPr="009A1DBE">
        <w:t>, Y148</w:t>
      </w:r>
      <w:r w:rsidRPr="009A1DBE">
        <w:rPr>
          <w:vertAlign w:val="superscript"/>
        </w:rPr>
        <w:t>3.33</w:t>
      </w:r>
      <w:r w:rsidRPr="009A1DBE">
        <w:t xml:space="preserve"> and N131 are important for how ORs respond to interactions at the ligand-binding site: Relative to the wild-type, the Y148</w:t>
      </w:r>
      <w:r w:rsidRPr="009A1DBE">
        <w:rPr>
          <w:vertAlign w:val="superscript"/>
        </w:rPr>
        <w:t>3.33</w:t>
      </w:r>
      <w:r w:rsidRPr="009A1DBE">
        <w:t>F mutant MOR has a 3-fold lower binding affinity for morphine, as compared to 72-fold lower affinity for FNT,</w:t>
      </w:r>
      <w:r w:rsidRPr="009A1DBE">
        <w:fldChar w:fldCharType="begin"/>
      </w:r>
      <w:r w:rsidRPr="009A1DBE">
        <w:instrText>ADDIN EN.CITE &lt;EndNote&gt;&lt;Cite&gt;&lt;Author&gt;Mansour&lt;/Author&gt;&lt;Year&gt;1997&lt;/Year&gt;&lt;RecNum&gt;2047&lt;/RecNum&gt;&lt;DisplayText&gt;&lt;style face="superscript"&gt;18&lt;/style&gt;&lt;/DisplayText&gt;&lt;record&gt;&lt;rec-number&gt;2047&lt;/rec-number&gt;&lt;foreign-keys&gt;&lt;key app="EN" db-id="axe299t24zfp0pexfzipze0sxvaszv90xspf" timestamp="1655027170"&gt;2047&lt;/key&gt;&lt;/foreign-keys&gt;&lt;ref-type name="Journal Article"&gt;17&lt;/ref-type&gt;&lt;contributors&gt;&lt;authors&gt;&lt;author&gt;Mansour, A.&lt;/author&gt;&lt;author&gt;Rtaylor, L.P.&lt;/author&gt;&lt;author&gt;Fine, J.L.&lt;/author&gt;&lt;author&gt;Thompson, R.C.&lt;/author&gt;&lt;author&gt;Hoversten, M.T.&lt;/author&gt;&lt;author&gt;Mosberg, H.I.&lt;/author&gt;&lt;author&gt;Watson, S.J.&lt;/author&gt;&lt;author&gt;Akil, H.&lt;/author&gt;&lt;/authors&gt;&lt;/contributors&gt;&lt;titles&gt;&lt;title&gt;Key residues defining the mu-opioid receptor binding pocket: a site-directed mutagenesis study&lt;/title&gt;&lt;secondary-title&gt;J. Neurochem.&lt;/secondary-title&gt;&lt;/titles&gt;&lt;periodical&gt;&lt;full-title&gt;J. Neurochem.&lt;/full-title&gt;&lt;/periodical&gt;&lt;pages&gt;344-353&lt;/pages&gt;&lt;volume&gt;68&lt;/volume&gt;&lt;dates&gt;&lt;year&gt;1997&lt;/year&gt;&lt;/dates&gt;&lt;urls&gt;&lt;/urls&gt;&lt;electronic-resource-num&gt;10.1046/j.1471-4159.1997.68010344.x&lt;/electronic-resource-num&gt;&lt;/record&gt;&lt;/Cite&gt;&lt;/EndNote&gt;</w:instrText>
      </w:r>
      <w:r w:rsidRPr="009A1DBE">
        <w:fldChar w:fldCharType="separate"/>
      </w:r>
      <w:r w:rsidRPr="009A1DBE">
        <w:rPr>
          <w:vertAlign w:val="superscript"/>
        </w:rPr>
        <w:t>18</w:t>
      </w:r>
      <w:r w:rsidRPr="009A1DBE">
        <w:fldChar w:fldCharType="end"/>
      </w:r>
      <w:r w:rsidRPr="009A1DBE">
        <w:t xml:space="preserve"> and the N131A and N131V DOR mutants (corresponding to MOR N150</w:t>
      </w:r>
      <w:r w:rsidRPr="009A1DBE">
        <w:rPr>
          <w:vertAlign w:val="superscript"/>
        </w:rPr>
        <w:t>3.35</w:t>
      </w:r>
      <w:r w:rsidRPr="009A1DBE">
        <w:t xml:space="preserve">) have constitutive activation of the </w:t>
      </w:r>
      <w:r w:rsidRPr="009A1DBE">
        <w:rPr>
          <w:rFonts w:ascii="Symbol" w:hAnsi="Symbol"/>
        </w:rPr>
        <w:t></w:t>
      </w:r>
      <w:r w:rsidRPr="009A1DBE">
        <w:t>-arrestin mediated signaling path.</w:t>
      </w:r>
      <w:r w:rsidRPr="009A1DBE">
        <w:fldChar w:fldCharType="begin"/>
      </w:r>
      <w:r w:rsidRPr="009A1DBE">
        <w:instrText>ADDIN EN.CITE &lt;EndNote&gt;&lt;Cite&gt;&lt;Author&gt;Fenalti&lt;/Author&gt;&lt;Year&gt;2014&lt;/Year&gt;&lt;RecNum&gt;1097&lt;/RecNum&gt;&lt;DisplayText&gt;&lt;style face="superscript"&gt;19&lt;/style&gt;&lt;/DisplayText&gt;&lt;record&gt;&lt;rec-number&gt;1097&lt;/rec-number&gt;&lt;foreign-keys&gt;&lt;key app="EN" db-id="axe299t24zfp0pexfzipze0sxvaszv90xspf" timestamp="1534514884"&gt;1097&lt;/key&gt;&lt;/foreign-keys&gt;&lt;ref-type name="Journal Article"&gt;17&lt;/ref-type&gt;&lt;contributors&gt;&lt;authors&gt;&lt;author&gt;Fenalti, G.&lt;/author&gt;&lt;author&gt;Giguere, P.M.&lt;/author&gt;&lt;author&gt;Katritch, V.&lt;/author&gt;&lt;author&gt;Huang, X.-P.&lt;/author&gt;&lt;author&gt;Thomson, A.A.&lt;/author&gt;&lt;author&gt;Cherezov, V.&lt;/author&gt;&lt;author&gt;Roth, B.L.&lt;/author&gt;&lt;author&gt;Stevens, R.C.&lt;/author&gt;&lt;/authors&gt;&lt;/contributors&gt;&lt;titles&gt;&lt;title&gt;Molecular control of δ-opioid receptor signalling&lt;/title&gt;&lt;secondary-title&gt;Nature&lt;/secondary-title&gt;&lt;/titles&gt;&lt;periodical&gt;&lt;full-title&gt;Nature&lt;/full-title&gt;&lt;/periodical&gt;&lt;pages&gt;191-196&lt;/pages&gt;&lt;volume&gt;506&lt;/volume&gt;&lt;dates&gt;&lt;year&gt;2014&lt;/year&gt;&lt;/dates&gt;&lt;urls&gt;&lt;/urls&gt;&lt;/record&gt;&lt;/Cite&gt;&lt;/EndNote&gt;</w:instrText>
      </w:r>
      <w:r w:rsidRPr="009A1DBE">
        <w:fldChar w:fldCharType="separate"/>
      </w:r>
      <w:r w:rsidRPr="009A1DBE">
        <w:rPr>
          <w:vertAlign w:val="superscript"/>
        </w:rPr>
        <w:t>19</w:t>
      </w:r>
      <w:r w:rsidRPr="009A1DBE">
        <w:fldChar w:fldCharType="end"/>
      </w:r>
      <w:r w:rsidRPr="009A1DBE">
        <w:t xml:space="preserve"> Y336</w:t>
      </w:r>
      <w:r w:rsidRPr="009A1DBE">
        <w:rPr>
          <w:vertAlign w:val="superscript"/>
        </w:rPr>
        <w:t xml:space="preserve">7.53 </w:t>
      </w:r>
      <w:r w:rsidRPr="009A1DBE">
        <w:t>and W293</w:t>
      </w:r>
      <w:r w:rsidRPr="009A1DBE">
        <w:rPr>
          <w:vertAlign w:val="superscript"/>
        </w:rPr>
        <w:t xml:space="preserve">6.48 </w:t>
      </w:r>
      <w:r w:rsidRPr="009A1DBE">
        <w:t>are part of the D147</w:t>
      </w:r>
      <w:r w:rsidRPr="009A1DBE">
        <w:rPr>
          <w:rFonts w:cs="Arial"/>
          <w:bCs/>
          <w:vertAlign w:val="superscript"/>
        </w:rPr>
        <w:t>3.32</w:t>
      </w:r>
      <w:r w:rsidRPr="009A1DBE">
        <w:t xml:space="preserve"> H-bond network in the active-like MOR structure (Figure 2c). Both Y336</w:t>
      </w:r>
      <w:r w:rsidRPr="009A1DBE">
        <w:rPr>
          <w:vertAlign w:val="superscript"/>
        </w:rPr>
        <w:t>7.53</w:t>
      </w:r>
      <w:r w:rsidRPr="009A1DBE">
        <w:t xml:space="preserve"> and W293</w:t>
      </w:r>
      <w:r w:rsidRPr="009A1DBE">
        <w:rPr>
          <w:vertAlign w:val="superscript"/>
        </w:rPr>
        <w:t>6.48</w:t>
      </w:r>
      <w:r w:rsidRPr="009A1DBE">
        <w:t xml:space="preserve"> reorient during receptor activation,</w:t>
      </w:r>
      <w:r w:rsidRPr="009A1DBE">
        <w:fldChar w:fldCharType="begin"/>
      </w:r>
      <w:r w:rsidRPr="009A1DBE">
        <w:instrText>ADDIN EN.CITE &lt;EndNote&gt;&lt;Cite&gt;&lt;Author&gt;Che&lt;/Author&gt;&lt;Year&gt;2018&lt;/Year&gt;&lt;RecNum&gt;1518&lt;/RecNum&gt;&lt;DisplayText&gt;&lt;style face="superscript"&gt;20&lt;/style&gt;&lt;/DisplayText&gt;&lt;record&gt;&lt;rec-number&gt;1518&lt;/rec-number&gt;&lt;foreign-keys&gt;&lt;key app="EN" db-id="axe299t24zfp0pexfzipze0sxvaszv90xspf" timestamp="1589792686"&gt;1518&lt;/key&gt;&lt;/foreign-keys&gt;&lt;ref-type name="Journal Article"&gt;17&lt;/ref-type&gt;&lt;contributors&gt;&lt;authors&gt;&lt;author&gt;Che, T.&lt;/author&gt;&lt;author&gt;Majumdar, S.&lt;/author&gt;&lt;author&gt;Zaidi, S.A.&lt;/author&gt;&lt;author&gt;Ondachi, P.&lt;/author&gt;&lt;author&gt;McCorvy, J.D.&lt;/author&gt;&lt;author&gt;Wang, S.&lt;/author&gt;&lt;author&gt;Mosier, P.D.&lt;/author&gt;&lt;author&gt;Uprety, R.&lt;/author&gt;&lt;author&gt;Vardy, E.&lt;/author&gt;&lt;author&gt;Krumm, B.E.&lt;/author&gt;&lt;author&gt;Han, G.W.&lt;/author&gt;&lt;author&gt;Lee, M.-Y.&lt;/author&gt;&lt;author&gt;Pardon, E.&lt;/author&gt;&lt;author&gt;Steyaert, J.&lt;/author&gt;&lt;author&gt;Huang, X.-P.&lt;/author&gt;&lt;author&gt;Strachan, R.T.&lt;/author&gt;&lt;author&gt;Tribo, A.R.&lt;/author&gt;&lt;author&gt;Pasternak, G.W.&lt;/author&gt;&lt;author&gt;Carroll, F.I.&lt;/author&gt;&lt;author&gt;Stevens, R.C.&lt;/author&gt;&lt;author&gt;Cherezov, V.&lt;/author&gt;&lt;author&gt;Katritch, V.&lt;/author&gt;&lt;author&gt;Wacker, D.&lt;/author&gt;&lt;author&gt;Roth, B.L.&lt;/author&gt;&lt;/authors&gt;&lt;/contributors&gt;&lt;titles&gt;&lt;title&gt;Structure of nanobody-stabilized active state of the kappa opioid receptor&lt;/title&gt;&lt;secondary-title&gt;Cell&lt;/secondary-title&gt;&lt;/titles&gt;&lt;periodical&gt;&lt;full-title&gt;Cell&lt;/full-title&gt;&lt;/periodical&gt;&lt;pages&gt;55-67&lt;/pages&gt;&lt;volume&gt;172&lt;/volume&gt;&lt;dates&gt;&lt;year&gt;2018&lt;/year&gt;&lt;/dates&gt;&lt;urls&gt;&lt;/urls&gt;&lt;electronic-resource-num&gt;10.1016/j.cell.2017.12.011&lt;/electronic-resource-num&gt;&lt;/record&gt;&lt;/Cite&gt;&lt;/EndNote&gt;</w:instrText>
      </w:r>
      <w:r w:rsidRPr="009A1DBE">
        <w:fldChar w:fldCharType="separate"/>
      </w:r>
      <w:r w:rsidRPr="009A1DBE">
        <w:rPr>
          <w:rFonts w:cs="Arial"/>
          <w:vertAlign w:val="superscript"/>
        </w:rPr>
        <w:t>20</w:t>
      </w:r>
      <w:r w:rsidRPr="009A1DBE">
        <w:fldChar w:fldCharType="end"/>
      </w:r>
      <w:r w:rsidRPr="009A1DBE">
        <w:t xml:space="preserve"> and the dynamics of W293</w:t>
      </w:r>
      <w:r w:rsidRPr="009A1DBE">
        <w:rPr>
          <w:vertAlign w:val="superscript"/>
        </w:rPr>
        <w:t>6.48</w:t>
      </w:r>
      <w:r w:rsidRPr="009A1DBE">
        <w:t xml:space="preserve"> depends on the ligand bound at the ligand-binding site.</w:t>
      </w:r>
      <w:r w:rsidRPr="009A1DBE">
        <w:fldChar w:fldCharType="begin"/>
      </w:r>
      <w:r w:rsidRPr="009A1DBE">
        <w:instrText>ADDIN EN.CITE &lt;EndNote&gt;&lt;Cite&gt;&lt;Author&gt;Lipiński&lt;/Author&gt;&lt;Year&gt;2019&lt;/Year&gt;&lt;RecNum&gt;2051&lt;/RecNum&gt;&lt;DisplayText&gt;&lt;style face="superscript"&gt;21&lt;/style&gt;&lt;/DisplayText&gt;&lt;record&gt;&lt;rec-number&gt;2051&lt;/rec-number&gt;&lt;foreign-keys&gt;&lt;key app="EN" db-id="axe299t24zfp0pexfzipze0sxvaszv90xspf" timestamp="1655110927"&gt;2051&lt;/key&gt;&lt;/foreign-keys&gt;&lt;ref-type name="Journal Article"&gt;17&lt;/ref-type&gt;&lt;contributors&gt;&lt;authors&gt;&lt;author&gt;Lipiński, P.F.J.&lt;/author&gt;&lt;author&gt;Jarończyk, M.&lt;/author&gt;&lt;author&gt;Dobrowolski, J.Cz.&lt;/author&gt;&lt;author&gt;Sadlej, J.&lt;/author&gt;&lt;/authors&gt;&lt;/contributors&gt;&lt;titles&gt;&lt;title&gt;Molecular dynamics of fentanyl bound to µ-opioid receptor&lt;/title&gt;&lt;secondary-title&gt;J. Mol. Model.&lt;/secondary-title&gt;&lt;/titles&gt;&lt;periodical&gt;&lt;full-title&gt;J. Mol. Model.&lt;/full-title&gt;&lt;/periodical&gt;&lt;pages&gt;144&lt;/pages&gt;&lt;volume&gt;25&lt;/volume&gt;&lt;dates&gt;&lt;year&gt;2019&lt;/year&gt;&lt;/dates&gt;&lt;urls&gt;&lt;/urls&gt;&lt;electronic-resource-num&gt;10.1007/s00894-019-3999-2&lt;/electronic-resource-num&gt;&lt;/record&gt;&lt;/Cite&gt;&lt;/EndNote&gt;</w:instrText>
      </w:r>
      <w:r w:rsidRPr="009A1DBE">
        <w:fldChar w:fldCharType="separate"/>
      </w:r>
      <w:r w:rsidRPr="009A1DBE">
        <w:rPr>
          <w:vertAlign w:val="superscript"/>
        </w:rPr>
        <w:t>21</w:t>
      </w:r>
      <w:r w:rsidRPr="009A1DBE">
        <w:fldChar w:fldCharType="end"/>
      </w:r>
      <w:r w:rsidRPr="009A1DBE">
        <w:rPr>
          <w:rFonts w:cs="Arial"/>
          <w:bCs/>
        </w:rPr>
        <w:t xml:space="preserve"> </w:t>
      </w:r>
    </w:p>
    <w:p w14:paraId="53B1C415" w14:textId="77777777" w:rsidR="0054579E" w:rsidRPr="009A1DBE" w:rsidRDefault="00942F76">
      <w:pPr>
        <w:pStyle w:val="BodyText"/>
        <w:spacing w:after="0" w:line="480" w:lineRule="auto"/>
        <w:ind w:firstLine="284"/>
        <w:rPr>
          <w:rFonts w:cs="Arial"/>
        </w:rPr>
      </w:pPr>
      <w:r w:rsidRPr="009A1DBE">
        <w:rPr>
          <w:rFonts w:cs="Arial"/>
        </w:rPr>
        <w:lastRenderedPageBreak/>
        <w:t>One helical turn away from W293</w:t>
      </w:r>
      <w:r w:rsidRPr="009A1DBE">
        <w:rPr>
          <w:vertAlign w:val="superscript"/>
        </w:rPr>
        <w:t>6.48</w:t>
      </w:r>
      <w:r w:rsidRPr="009A1DBE">
        <w:rPr>
          <w:rFonts w:cs="Arial"/>
        </w:rPr>
        <w:t>, H297</w:t>
      </w:r>
      <w:r w:rsidRPr="009A1DBE">
        <w:rPr>
          <w:rFonts w:cs="Arial"/>
          <w:vertAlign w:val="superscript"/>
        </w:rPr>
        <w:t>6.52</w:t>
      </w:r>
      <w:r w:rsidRPr="009A1DBE">
        <w:rPr>
          <w:rFonts w:cs="Arial"/>
        </w:rPr>
        <w:t xml:space="preserve"> H-bonds to the endogenous peptide agonist DAMGO,</w:t>
      </w:r>
      <w:r w:rsidRPr="009A1DBE">
        <w:fldChar w:fldCharType="begin"/>
      </w:r>
      <w:r w:rsidRPr="009A1DBE">
        <w:rPr>
          <w:rFonts w:cs="Arial"/>
        </w:rPr>
        <w:instrText>ADDIN EN.CITE</w:instrText>
      </w:r>
      <w:r w:rsidRPr="009A1DBE">
        <w:fldChar w:fldCharType="begin"/>
      </w:r>
      <w:r w:rsidRPr="009A1DBE">
        <w:rPr>
          <w:rFonts w:cs="Arial"/>
        </w:rPr>
        <w:instrText>ADDIN EN.CITE.DATA</w:instrText>
      </w:r>
      <w:r w:rsidRPr="009A1DBE">
        <w:rPr>
          <w:rFonts w:cs="Arial"/>
        </w:rPr>
        <w:fldChar w:fldCharType="end"/>
      </w:r>
      <w:r w:rsidRPr="009A1DBE">
        <w:rPr>
          <w:rFonts w:cs="Arial"/>
        </w:rPr>
        <w:fldChar w:fldCharType="separate"/>
      </w:r>
      <w:r w:rsidRPr="009A1DBE">
        <w:rPr>
          <w:rFonts w:cs="Arial"/>
          <w:vertAlign w:val="superscript"/>
        </w:rPr>
        <w:t>10, 22</w:t>
      </w:r>
      <w:r w:rsidRPr="009A1DBE">
        <w:rPr>
          <w:rFonts w:cs="Arial"/>
        </w:rPr>
        <w:fldChar w:fldCharType="end"/>
      </w:r>
      <w:r w:rsidRPr="009A1DBE">
        <w:rPr>
          <w:rFonts w:cs="Arial"/>
        </w:rPr>
        <w:t xml:space="preserve"> and it influences drug binding to the MOR –the neutral –N</w:t>
      </w:r>
      <w:r w:rsidRPr="009A1DBE">
        <w:rPr>
          <w:rFonts w:ascii="Symbol" w:hAnsi="Symbol" w:cs="Arial"/>
        </w:rPr>
        <w:t></w:t>
      </w:r>
      <w:r w:rsidRPr="009A1DBE">
        <w:rPr>
          <w:rFonts w:cs="Arial"/>
        </w:rPr>
        <w:t>1 tautomer of H297</w:t>
      </w:r>
      <w:r w:rsidRPr="009A1DBE">
        <w:rPr>
          <w:rFonts w:cs="Arial"/>
          <w:vertAlign w:val="superscript"/>
        </w:rPr>
        <w:t>6.52</w:t>
      </w:r>
      <w:r w:rsidRPr="009A1DBE">
        <w:rPr>
          <w:rFonts w:cs="Arial"/>
        </w:rPr>
        <w:t xml:space="preserve"> promotes deeper binding of the FNT to the MOR,</w:t>
      </w:r>
      <w:r w:rsidRPr="009A1DBE">
        <w:fldChar w:fldCharType="begin"/>
      </w:r>
      <w:r w:rsidRPr="009A1DBE">
        <w:rPr>
          <w:rFonts w:cs="Arial"/>
        </w:rPr>
        <w:instrText>ADDIN EN.CITE &lt;EndNote&gt;&lt;Cite&gt;&lt;Author&gt;Vo&lt;/Author&gt;&lt;Year&gt;2021&lt;/Year&gt;&lt;RecNum&gt;2139&lt;/RecNum&gt;&lt;DisplayText&gt;&lt;style face="superscript"&gt;23&lt;/style&gt;&lt;/DisplayText&gt;&lt;record&gt;&lt;rec-number&gt;2139&lt;/rec-number&gt;&lt;foreign-keys&gt;&lt;key app="EN" db-id="axe299t24zfp0pexfzipze0sxvaszv90xspf" timestamp="1672403007"&gt;2139&lt;/key&gt;&lt;/foreign-keys&gt;&lt;ref-type name="Journal Article"&gt;17&lt;/ref-type&gt;&lt;contributors&gt;&lt;authors&gt;&lt;author&gt;Vo, Q.N.&lt;/author&gt;&lt;author&gt;Mahinthichaichan, P.&lt;/author&gt;&lt;author&gt;Shen, J.&lt;/author&gt;&lt;author&gt;Ellis, C.R.&lt;/author&gt;&lt;/authors&gt;&lt;/contributors&gt;&lt;titles&gt;&lt;title&gt;How µ-opioid receptor recognizes fentanyl&lt;/title&gt;&lt;secondary-title&gt;Nature Comm.&lt;/secondary-title&gt;&lt;/titles&gt;&lt;periodical&gt;&lt;full-title&gt;Nature Comm.&lt;/full-title&gt;&lt;/periodical&gt;&lt;pages&gt;984&lt;/pages&gt;&lt;volume&gt;12&lt;/volume&gt;&lt;dates&gt;&lt;year&gt;2021&lt;/year&gt;&lt;/dates&gt;&lt;urls&gt;&lt;/urls&gt;&lt;electronic-resource-num&gt;10.1038/s4167-021-9&lt;/electronic-resource-num&gt;&lt;/record&gt;&lt;/Cite&gt;&lt;/EndNote&gt;</w:instrText>
      </w:r>
      <w:r w:rsidRPr="009A1DBE">
        <w:rPr>
          <w:rFonts w:cs="Arial"/>
        </w:rPr>
        <w:fldChar w:fldCharType="separate"/>
      </w:r>
      <w:r w:rsidRPr="009A1DBE">
        <w:rPr>
          <w:rFonts w:cs="Arial"/>
          <w:vertAlign w:val="superscript"/>
        </w:rPr>
        <w:t>23</w:t>
      </w:r>
      <w:r w:rsidRPr="009A1DBE">
        <w:rPr>
          <w:rFonts w:cs="Arial"/>
        </w:rPr>
        <w:fldChar w:fldCharType="end"/>
      </w:r>
      <w:r w:rsidRPr="009A1DBE">
        <w:rPr>
          <w:rFonts w:cs="Arial"/>
        </w:rPr>
        <w:t xml:space="preserve"> and the H297A mutant has reduced binding affinities for DAMGO and naloxone.</w:t>
      </w:r>
      <w:r w:rsidRPr="009A1DBE">
        <w:fldChar w:fldCharType="begin"/>
      </w:r>
      <w:r w:rsidRPr="009A1DBE">
        <w:rPr>
          <w:rFonts w:cs="Arial"/>
        </w:rPr>
        <w:instrText>ADDIN EN.CITE &lt;EndNote&gt;&lt;Cite&gt;&lt;Author&gt;Meyer&lt;/Author&gt;&lt;Year&gt;2019&lt;/Year&gt;&lt;RecNum&gt;1999&lt;/RecNum&gt;&lt;DisplayText&gt;&lt;style face="superscript"&gt;10&lt;/style&gt;&lt;/DisplayText&gt;&lt;record&gt;&lt;rec-number&gt;1999&lt;/rec-number&gt;&lt;foreign-keys&gt;&lt;key app="EN" db-id="axe299t24zfp0pexfzipze0sxvaszv90xspf" timestamp="1651746359"&gt;1999&lt;/key&gt;&lt;/foreign-keys&gt;&lt;ref-type name="Journal Article"&gt;17&lt;/ref-type&gt;&lt;contributors&gt;&lt;authors&gt;&lt;author&gt;Meyer, J.&lt;/author&gt;&lt;author&gt;del Vecchio, G.&lt;/author&gt;&lt;author&gt;Steitz, V.&lt;/author&gt;&lt;author&gt;Massaly, N.&lt;/author&gt;&lt;author&gt;Stein, C.&lt;/author&gt;&lt;/authors&gt;&lt;/contributors&gt;&lt;titles&gt;&lt;title&gt;Modulation of µ-opioid receptor activation by acidic pH is dependent on ligand structure and an ionizable amino acid residue&lt;/title&gt;&lt;secondary-title&gt;British Journal of Pharmacology&lt;/secondary-title&gt;&lt;/titles&gt;&lt;periodical&gt;&lt;full-title&gt;British Journal of Pharmacology&lt;/full-title&gt;&lt;/periodical&gt;&lt;pages&gt;4510-4520&lt;/pages&gt;&lt;volume&gt;176&lt;/volume&gt;&lt;dates&gt;&lt;year&gt;2019&lt;/year&gt;&lt;/dates&gt;&lt;urls&gt;&lt;/urls&gt;&lt;electronic-resource-num&gt;10.1111/bph.14810&lt;/electronic-resource-num&gt;&lt;/record&gt;&lt;/Cite&gt;&lt;/EndNote&gt;</w:instrText>
      </w:r>
      <w:r w:rsidRPr="009A1DBE">
        <w:rPr>
          <w:rFonts w:cs="Arial"/>
        </w:rPr>
        <w:fldChar w:fldCharType="separate"/>
      </w:r>
      <w:r w:rsidRPr="009A1DBE">
        <w:rPr>
          <w:rFonts w:cs="Arial"/>
          <w:vertAlign w:val="superscript"/>
        </w:rPr>
        <w:t>10</w:t>
      </w:r>
      <w:r w:rsidRPr="009A1DBE">
        <w:rPr>
          <w:rFonts w:cs="Arial"/>
        </w:rPr>
        <w:fldChar w:fldCharType="end"/>
      </w:r>
      <w:r w:rsidRPr="009A1DBE">
        <w:rPr>
          <w:rFonts w:cs="Arial"/>
        </w:rPr>
        <w:t xml:space="preserve"> Apparently mild effects of the pH and of the H297A mutation on FNT-induced G-protein binding were inferred to arise from lack of H-bond networks including FNT and H297, as FNT lacks hydroxyl groups.</w:t>
      </w:r>
      <w:r w:rsidRPr="009A1DBE">
        <w:fldChar w:fldCharType="begin"/>
      </w:r>
      <w:r w:rsidRPr="009A1DBE">
        <w:rPr>
          <w:rFonts w:cs="Arial"/>
        </w:rPr>
        <w:instrText>ADDIN EN.CITE &lt;EndNote&gt;&lt;Cite&gt;&lt;Author&gt;Meyer&lt;/Author&gt;&lt;Year&gt;2019&lt;/Year&gt;&lt;RecNum&gt;1999&lt;/RecNum&gt;&lt;DisplayText&gt;&lt;style face="superscript"&gt;10&lt;/style&gt;&lt;/DisplayText&gt;&lt;record&gt;&lt;rec-number&gt;1999&lt;/rec-number&gt;&lt;foreign-keys&gt;&lt;key app="EN" db-id="axe299t24zfp0pexfzipze0sxvaszv90xspf" timestamp="1651746359"&gt;1999&lt;/key&gt;&lt;/foreign-keys&gt;&lt;ref-type name="Journal Article"&gt;17&lt;/ref-type&gt;&lt;contributors&gt;&lt;authors&gt;&lt;author&gt;Meyer, J.&lt;/author&gt;&lt;author&gt;del Vecchio, G.&lt;/author&gt;&lt;author&gt;Steitz, V.&lt;/author&gt;&lt;author&gt;Massaly, N.&lt;/author&gt;&lt;author&gt;Stein, C.&lt;/author&gt;&lt;/authors&gt;&lt;/contributors&gt;&lt;titles&gt;&lt;title&gt;Modulation of µ-opioid receptor activation by acidic pH is dependent on ligand structure and an ionizable amino acid residue&lt;/title&gt;&lt;secondary-title&gt;British Journal of Pharmacology&lt;/secondary-title&gt;&lt;/titles&gt;&lt;periodical&gt;&lt;full-title&gt;British Journal of Pharmacology&lt;/full-title&gt;&lt;/periodical&gt;&lt;pages&gt;4510-4520&lt;/pages&gt;&lt;volume&gt;176&lt;/volume&gt;&lt;dates&gt;&lt;year&gt;2019&lt;/year&gt;&lt;/dates&gt;&lt;urls&gt;&lt;/urls&gt;&lt;electronic-resource-num&gt;10.1111/bph.14810&lt;/electronic-resource-num&gt;&lt;/record&gt;&lt;/Cite&gt;&lt;/EndNote&gt;</w:instrText>
      </w:r>
      <w:r w:rsidRPr="009A1DBE">
        <w:rPr>
          <w:rFonts w:cs="Arial"/>
        </w:rPr>
        <w:fldChar w:fldCharType="separate"/>
      </w:r>
      <w:r w:rsidRPr="009A1DBE">
        <w:rPr>
          <w:rFonts w:cs="Arial"/>
          <w:vertAlign w:val="superscript"/>
        </w:rPr>
        <w:t>10</w:t>
      </w:r>
      <w:r w:rsidRPr="009A1DBE">
        <w:rPr>
          <w:rFonts w:cs="Arial"/>
        </w:rPr>
        <w:fldChar w:fldCharType="end"/>
      </w:r>
      <w:r w:rsidRPr="009A1DBE">
        <w:rPr>
          <w:rFonts w:cs="Arial"/>
        </w:rPr>
        <w:t xml:space="preserve"> This interpretation of the site-directed mutagenesis data appears at odds with more recent computations indicating that, depending on its tautomeric state, H297</w:t>
      </w:r>
      <w:r w:rsidRPr="009A1DBE">
        <w:rPr>
          <w:rFonts w:cs="Arial"/>
          <w:vertAlign w:val="superscript"/>
        </w:rPr>
        <w:t xml:space="preserve">6.52 </w:t>
      </w:r>
      <w:r w:rsidRPr="009A1DBE">
        <w:rPr>
          <w:rFonts w:cs="Arial"/>
        </w:rPr>
        <w:t>can hydrogen(H)-bond to the FNT.</w:t>
      </w:r>
      <w:r w:rsidRPr="009A1DBE">
        <w:fldChar w:fldCharType="begin"/>
      </w:r>
      <w:r w:rsidRPr="009A1DBE">
        <w:rPr>
          <w:rFonts w:cs="Arial"/>
        </w:rPr>
        <w:instrText>ADDIN EN.CITE &lt;EndNote&gt;&lt;Cite&gt;&lt;Author&gt;Vo&lt;/Author&gt;&lt;Year&gt;2021&lt;/Year&gt;&lt;RecNum&gt;2139&lt;/RecNum&gt;&lt;DisplayText&gt;&lt;style face="superscript"&gt;23&lt;/style&gt;&lt;/DisplayText&gt;&lt;record&gt;&lt;rec-number&gt;2139&lt;/rec-number&gt;&lt;foreign-keys&gt;&lt;key app="EN" db-id="axe299t24zfp0pexfzipze0sxvaszv90xspf" timestamp="1672403007"&gt;2139&lt;/key&gt;&lt;/foreign-keys&gt;&lt;ref-type name="Journal Article"&gt;17&lt;/ref-type&gt;&lt;contributors&gt;&lt;authors&gt;&lt;author&gt;Vo, Q.N.&lt;/author&gt;&lt;author&gt;Mahinthichaichan, P.&lt;/author&gt;&lt;author&gt;Shen, J.&lt;/author&gt;&lt;author&gt;Ellis, C.R.&lt;/author&gt;&lt;/authors&gt;&lt;/contributors&gt;&lt;titles&gt;&lt;title&gt;How µ-opioid receptor recognizes fentanyl&lt;/title&gt;&lt;secondary-title&gt;Nature Comm.&lt;/secondary-title&gt;&lt;/titles&gt;&lt;periodical&gt;&lt;full-title&gt;Nature Comm.&lt;/full-title&gt;&lt;/periodical&gt;&lt;pages&gt;984&lt;/pages&gt;&lt;volume&gt;12&lt;/volume&gt;&lt;dates&gt;&lt;year&gt;2021&lt;/year&gt;&lt;/dates&gt;&lt;urls&gt;&lt;/urls&gt;&lt;electronic-resource-num&gt;10.1038/s4167-021-9&lt;/electronic-resource-num&gt;&lt;/record&gt;&lt;/Cite&gt;&lt;/EndNote&gt;</w:instrText>
      </w:r>
      <w:r w:rsidRPr="009A1DBE">
        <w:rPr>
          <w:rFonts w:cs="Arial"/>
        </w:rPr>
        <w:fldChar w:fldCharType="separate"/>
      </w:r>
      <w:r w:rsidRPr="009A1DBE">
        <w:rPr>
          <w:rFonts w:cs="Arial"/>
          <w:vertAlign w:val="superscript"/>
        </w:rPr>
        <w:t>23</w:t>
      </w:r>
      <w:r w:rsidRPr="009A1DBE">
        <w:rPr>
          <w:rFonts w:cs="Arial"/>
        </w:rPr>
        <w:fldChar w:fldCharType="end"/>
      </w:r>
    </w:p>
    <w:p w14:paraId="65BC2F7F" w14:textId="77777777" w:rsidR="0054579E" w:rsidRPr="009A1DBE" w:rsidRDefault="00942F76">
      <w:pPr>
        <w:pStyle w:val="BodyText"/>
        <w:spacing w:after="0" w:line="480" w:lineRule="auto"/>
        <w:ind w:firstLine="284"/>
      </w:pPr>
      <w:r w:rsidRPr="009A1DBE">
        <w:t>As noted above for the D147E mutant, when D114</w:t>
      </w:r>
      <w:r w:rsidRPr="009A1DBE">
        <w:rPr>
          <w:vertAlign w:val="superscript"/>
        </w:rPr>
        <w:t>2.50</w:t>
      </w:r>
      <w:r w:rsidRPr="009A1DBE">
        <w:t xml:space="preserve"> (Figure 1c) was mutated to Glu, the agonist binding affinity was decreased.</w:t>
      </w:r>
      <w:r w:rsidRPr="009A1DBE">
        <w:fldChar w:fldCharType="begin"/>
      </w:r>
      <w:r w:rsidRPr="009A1DBE">
        <w:instrText>ADDIN EN.CITE &lt;EndNote&gt;&lt;Cite&gt;&lt;Author&gt;Surratt&lt;/Author&gt;&lt;Year&gt;1994&lt;/Year&gt;&lt;RecNum&gt;2053&lt;/RecNum&gt;&lt;DisplayText&gt;&lt;style face="superscript"&gt;17&lt;/style&gt;&lt;/DisplayText&gt;&lt;record&gt;&lt;rec-number&gt;2053&lt;/rec-number&gt;&lt;foreign-keys&gt;&lt;key app="EN" db-id="axe299t24zfp0pexfzipze0sxvaszv90xspf" timestamp="1655210925"&gt;2053&lt;/key&gt;&lt;/foreign-keys&gt;&lt;ref-type name="Journal Article"&gt;17&lt;/ref-type&gt;&lt;contributors&gt;&lt;authors&gt;&lt;author&gt;Surratt, C.K.&lt;/author&gt;&lt;author&gt;Johnson, P.S.&lt;/author&gt;&lt;author&gt;Moriwaki, A.&lt;/author&gt;&lt;author&gt;Seidlecj, B.K.&lt;/author&gt;&lt;author&gt;Blaschak, C.J.&lt;/author&gt;&lt;author&gt;Wang, J.B.&lt;/author&gt;&lt;author&gt;Uhl, G.R.&lt;/author&gt;&lt;/authors&gt;&lt;/contributors&gt;&lt;titles&gt;&lt;title&gt;-µ Opiate receptor. Charged transmembrane domain amino acids are critical for agonist recognition and intrinsic sctivity&lt;/title&gt;&lt;secondary-title&gt;J. Biol. Chem.&lt;/secondary-title&gt;&lt;/titles&gt;&lt;periodical&gt;&lt;full-title&gt;J. Biol. Chem.&lt;/full-title&gt;&lt;/periodical&gt;&lt;pages&gt;20548-20553&lt;/pages&gt;&lt;volume&gt;269&lt;/volume&gt;&lt;dates&gt;&lt;year&gt;1994&lt;/year&gt;&lt;/dates&gt;&lt;urls&gt;&lt;/urls&gt;&lt;electronic-resource-num&gt;10.1016/S0021-9258(17)32028-8&lt;/electronic-resource-num&gt;&lt;/record&gt;&lt;/Cite&gt;&lt;/EndNote&gt;</w:instrText>
      </w:r>
      <w:r w:rsidRPr="009A1DBE">
        <w:fldChar w:fldCharType="separate"/>
      </w:r>
      <w:r w:rsidRPr="009A1DBE">
        <w:rPr>
          <w:vertAlign w:val="superscript"/>
        </w:rPr>
        <w:t>17</w:t>
      </w:r>
      <w:r w:rsidRPr="009A1DBE">
        <w:fldChar w:fldCharType="end"/>
      </w:r>
      <w:r w:rsidRPr="009A1DBE">
        <w:t xml:space="preserve"> D114N has reduced binding for morphine, but not for naloxone,</w:t>
      </w:r>
      <w:r w:rsidRPr="009A1DBE">
        <w:fldChar w:fldCharType="begin"/>
      </w:r>
      <w:r w:rsidRPr="009A1DBE">
        <w:instrText>ADDIN EN.CITE &lt;EndNote&gt;&lt;Cite&gt;&lt;Author&gt;Xu&lt;/Author&gt;&lt;Year&gt;1999&lt;/Year&gt;&lt;RecNum&gt;1096&lt;/RecNum&gt;&lt;DisplayText&gt;&lt;style face="superscript"&gt;24&lt;/style&gt;&lt;/DisplayText&gt;&lt;record&gt;&lt;rec-number&gt;1096&lt;/rec-number&gt;&lt;foreign-keys&gt;&lt;key app="EN" db-id="axe299t24zfp0pexfzipze0sxvaszv90xspf" timestamp="1534513902"&gt;1096&lt;/key&gt;&lt;/foreign-keys&gt;&lt;ref-type name="Journal Article"&gt;17&lt;/ref-type&gt;&lt;contributors&gt;&lt;authors&gt;&lt;author&gt;Xu, W.&lt;/author&gt;&lt;author&gt;Ozdener, F.&lt;/author&gt;&lt;author&gt;Li, J.-G.&lt;/author&gt;&lt;author&gt;Chen, C.&lt;/author&gt;&lt;author&gt;de Riel, J.K.&lt;/author&gt;&lt;author&gt;Weinstein, H.&lt;/author&gt;&lt;author&gt;Liu-Chen, L.-Y.&lt;/author&gt;&lt;/authors&gt;&lt;/contributors&gt;&lt;titles&gt;&lt;title&gt;Functional role of the spatial proximity of Asp114(2.50) in TMH 2 and Asn332(7.49) in TMH 7 of the µ opioid receptor&lt;/title&gt;&lt;secondary-title&gt;FEBS Lett.&lt;/secondary-title&gt;&lt;/titles&gt;&lt;periodical&gt;&lt;full-title&gt;FEBS Lett.&lt;/full-title&gt;&lt;/periodical&gt;&lt;pages&gt;318-324&lt;/pages&gt;&lt;volume&gt;447&lt;/volume&gt;&lt;dates&gt;&lt;year&gt;1999&lt;/year&gt;&lt;/dates&gt;&lt;urls&gt;&lt;/urls&gt;&lt;/record&gt;&lt;/Cite&gt;&lt;/EndNote&gt;</w:instrText>
      </w:r>
      <w:r w:rsidRPr="009A1DBE">
        <w:fldChar w:fldCharType="separate"/>
      </w:r>
      <w:r w:rsidRPr="009A1DBE">
        <w:rPr>
          <w:vertAlign w:val="superscript"/>
        </w:rPr>
        <w:t>24</w:t>
      </w:r>
      <w:r w:rsidRPr="009A1DBE">
        <w:fldChar w:fldCharType="end"/>
      </w:r>
      <w:r w:rsidRPr="009A1DBE">
        <w:t xml:space="preserve"> for which affinity is even higher;</w:t>
      </w:r>
      <w:r w:rsidRPr="009A1DBE">
        <w:fldChar w:fldCharType="begin"/>
      </w:r>
      <w:r w:rsidRPr="009A1DBE">
        <w:instrText>ADDIN EN.CITE &lt;EndNote&gt;&lt;Cite&gt;&lt;Author&gt;Surratt&lt;/Author&gt;&lt;Year&gt;1994&lt;/Year&gt;&lt;RecNum&gt;2053&lt;/RecNum&gt;&lt;DisplayText&gt;&lt;style face="superscript"&gt;17&lt;/style&gt;&lt;/DisplayText&gt;&lt;record&gt;&lt;rec-number&gt;2053&lt;/rec-number&gt;&lt;foreign-keys&gt;&lt;key app="EN" db-id="axe299t24zfp0pexfzipze0sxvaszv90xspf" timestamp="1655210925"&gt;2053&lt;/key&gt;&lt;/foreign-keys&gt;&lt;ref-type name="Journal Article"&gt;17&lt;/ref-type&gt;&lt;contributors&gt;&lt;authors&gt;&lt;author&gt;Surratt, C.K.&lt;/author&gt;&lt;author&gt;Johnson, P.S.&lt;/author&gt;&lt;author&gt;Moriwaki, A.&lt;/author&gt;&lt;author&gt;Seidlecj, B.K.&lt;/author&gt;&lt;author&gt;Blaschak, C.J.&lt;/author&gt;&lt;author&gt;Wang, J.B.&lt;/author&gt;&lt;author&gt;Uhl, G.R.&lt;/author&gt;&lt;/authors&gt;&lt;/contributors&gt;&lt;titles&gt;&lt;title&gt;-µ Opiate receptor. Charged transmembrane domain amino acids are critical for agonist recognition and intrinsic sctivity&lt;/title&gt;&lt;secondary-title&gt;J. Biol. Chem.&lt;/secondary-title&gt;&lt;/titles&gt;&lt;periodical&gt;&lt;full-title&gt;J. Biol. Chem.&lt;/full-title&gt;&lt;/periodical&gt;&lt;pages&gt;20548-20553&lt;/pages&gt;&lt;volume&gt;269&lt;/volume&gt;&lt;dates&gt;&lt;year&gt;1994&lt;/year&gt;&lt;/dates&gt;&lt;urls&gt;&lt;/urls&gt;&lt;electronic-resource-num&gt;10.1016/S0021-9258(17)32028-8&lt;/electronic-resource-num&gt;&lt;/record&gt;&lt;/Cite&gt;&lt;/EndNote&gt;</w:instrText>
      </w:r>
      <w:r w:rsidRPr="009A1DBE">
        <w:fldChar w:fldCharType="separate"/>
      </w:r>
      <w:r w:rsidRPr="009A1DBE">
        <w:rPr>
          <w:vertAlign w:val="superscript"/>
        </w:rPr>
        <w:t>17</w:t>
      </w:r>
      <w:r w:rsidRPr="009A1DBE">
        <w:fldChar w:fldCharType="end"/>
      </w:r>
      <w:r w:rsidRPr="009A1DBE">
        <w:t xml:space="preserve"> the double mutation D114</w:t>
      </w:r>
      <w:r w:rsidRPr="009A1DBE">
        <w:rPr>
          <w:vertAlign w:val="superscript"/>
        </w:rPr>
        <w:t>2.50</w:t>
      </w:r>
      <w:r w:rsidRPr="009A1DBE">
        <w:t>N/N332</w:t>
      </w:r>
      <w:r w:rsidRPr="009A1DBE">
        <w:rPr>
          <w:vertAlign w:val="superscript"/>
        </w:rPr>
        <w:t>7.49</w:t>
      </w:r>
      <w:r w:rsidRPr="009A1DBE">
        <w:t>D restores the binding affinity for morphine.</w:t>
      </w:r>
      <w:r w:rsidRPr="009A1DBE">
        <w:fldChar w:fldCharType="begin"/>
      </w:r>
      <w:r w:rsidRPr="009A1DBE">
        <w:instrText>ADDIN EN.CITE &lt;EndNote&gt;&lt;Cite&gt;&lt;Author&gt;Xu&lt;/Author&gt;&lt;Year&gt;1999&lt;/Year&gt;&lt;RecNum&gt;1096&lt;/RecNum&gt;&lt;DisplayText&gt;&lt;style face="superscript"&gt;24&lt;/style&gt;&lt;/DisplayText&gt;&lt;record&gt;&lt;rec-number&gt;1096&lt;/rec-number&gt;&lt;foreign-keys&gt;&lt;key app="EN" db-id="axe299t24zfp0pexfzipze0sxvaszv90xspf" timestamp="1534513902"&gt;1096&lt;/key&gt;&lt;/foreign-keys&gt;&lt;ref-type name="Journal Article"&gt;17&lt;/ref-type&gt;&lt;contributors&gt;&lt;authors&gt;&lt;author&gt;Xu, W.&lt;/author&gt;&lt;author&gt;Ozdener, F.&lt;/author&gt;&lt;author&gt;Li, J.-G.&lt;/author&gt;&lt;author&gt;Chen, C.&lt;/author&gt;&lt;author&gt;de Riel, J.K.&lt;/author&gt;&lt;author&gt;Weinstein, H.&lt;/author&gt;&lt;author&gt;Liu-Chen, L.-Y.&lt;/author&gt;&lt;/authors&gt;&lt;/contributors&gt;&lt;titles&gt;&lt;title&gt;Functional role of the spatial proximity of Asp114(2.50) in TMH 2 and Asn332(7.49) in TMH 7 of the µ opioid receptor&lt;/title&gt;&lt;secondary-title&gt;FEBS Lett.&lt;/secondary-title&gt;&lt;/titles&gt;&lt;periodical&gt;&lt;full-title&gt;FEBS Lett.&lt;/full-title&gt;&lt;/periodical&gt;&lt;pages&gt;318-324&lt;/pages&gt;&lt;volume&gt;447&lt;/volume&gt;&lt;dates&gt;&lt;year&gt;1999&lt;/year&gt;&lt;/dates&gt;&lt;urls&gt;&lt;/urls&gt;&lt;/record&gt;&lt;/Cite&gt;&lt;/EndNote&gt;</w:instrText>
      </w:r>
      <w:r w:rsidRPr="009A1DBE">
        <w:fldChar w:fldCharType="separate"/>
      </w:r>
      <w:r w:rsidRPr="009A1DBE">
        <w:rPr>
          <w:vertAlign w:val="superscript"/>
        </w:rPr>
        <w:t>24</w:t>
      </w:r>
      <w:r w:rsidRPr="009A1DBE">
        <w:fldChar w:fldCharType="end"/>
      </w:r>
      <w:r w:rsidRPr="009A1DBE">
        <w:t xml:space="preserve"> In the </w:t>
      </w:r>
      <w:r w:rsidRPr="009A1DBE">
        <w:rPr>
          <w:rFonts w:ascii="Symbol" w:hAnsi="Symbol"/>
        </w:rPr>
        <w:t></w:t>
      </w:r>
      <w:r w:rsidRPr="009A1DBE">
        <w:t>-opioid receptor, DOR, t</w:t>
      </w:r>
      <w:r w:rsidRPr="009A1DBE">
        <w:rPr>
          <w:rFonts w:cs="Arial"/>
        </w:rPr>
        <w:t>he D114</w:t>
      </w:r>
      <w:r w:rsidRPr="009A1DBE">
        <w:rPr>
          <w:rFonts w:cs="Arial"/>
          <w:vertAlign w:val="superscript"/>
        </w:rPr>
        <w:t>2.50</w:t>
      </w:r>
      <w:r w:rsidRPr="009A1DBE">
        <w:rPr>
          <w:rFonts w:cs="Arial"/>
        </w:rPr>
        <w:t xml:space="preserve">A mutation makes </w:t>
      </w:r>
      <w:proofErr w:type="spellStart"/>
      <w:r w:rsidRPr="009A1DBE">
        <w:rPr>
          <w:rFonts w:cs="Arial"/>
        </w:rPr>
        <w:t>natrindole</w:t>
      </w:r>
      <w:proofErr w:type="spellEnd"/>
      <w:r w:rsidRPr="009A1DBE">
        <w:rPr>
          <w:rFonts w:cs="Arial"/>
        </w:rPr>
        <w:t xml:space="preserve"> binding, which for the wild-type receptor is inhibitory, a potent activator of biased </w:t>
      </w:r>
      <w:r w:rsidRPr="009A1DBE">
        <w:rPr>
          <w:rFonts w:ascii="Symbol" w:hAnsi="Symbol" w:cs="Arial"/>
        </w:rPr>
        <w:t></w:t>
      </w:r>
      <w:r w:rsidRPr="009A1DBE">
        <w:rPr>
          <w:rFonts w:cs="Arial"/>
        </w:rPr>
        <w:t>-arrestin signaling.</w:t>
      </w:r>
      <w:r w:rsidRPr="009A1DBE">
        <w:fldChar w:fldCharType="begin"/>
      </w:r>
      <w:r w:rsidRPr="009A1DBE">
        <w:rPr>
          <w:rFonts w:cs="Arial"/>
        </w:rPr>
        <w:instrText>ADDIN EN.CITE &lt;EndNote&gt;&lt;Cite&gt;&lt;Author&gt;Fenalti&lt;/Author&gt;&lt;Year&gt;2014&lt;/Year&gt;&lt;RecNum&gt;1097&lt;/RecNum&gt;&lt;DisplayText&gt;&lt;style face="superscript"&gt;19&lt;/style&gt;&lt;/DisplayText&gt;&lt;record&gt;&lt;rec-number&gt;1097&lt;/rec-number&gt;&lt;foreign-keys&gt;&lt;key app="EN" db-id="axe299t24zfp0pexfzipze0sxvaszv90xspf" timestamp="1534514884"&gt;1097&lt;/key&gt;&lt;/foreign-keys&gt;&lt;ref-type name="Journal Article"&gt;17&lt;/ref-type&gt;&lt;contributors&gt;&lt;authors&gt;&lt;author&gt;Fenalti, G.&lt;/author&gt;&lt;author&gt;Giguere, P.M.&lt;/author&gt;&lt;author&gt;Katritch, V.&lt;/author&gt;&lt;author&gt;Huang, X.-P.&lt;/author&gt;&lt;author&gt;Thomson, A.A.&lt;/author&gt;&lt;author&gt;Cherezov, V.&lt;/author&gt;&lt;author&gt;Roth, B.L.&lt;/author&gt;&lt;author&gt;Stevens, R.C.&lt;/author&gt;&lt;/authors&gt;&lt;/contributors&gt;&lt;titles&gt;&lt;title&gt;Molecular control of δ-opioid receptor signalling&lt;/title&gt;&lt;secondary-title&gt;Nature&lt;/secondary-title&gt;&lt;/titles&gt;&lt;periodical&gt;&lt;full-title&gt;Nature&lt;/full-title&gt;&lt;/periodical&gt;&lt;pages&gt;191-196&lt;/pages&gt;&lt;volume&gt;506&lt;/volume&gt;&lt;dates&gt;&lt;year&gt;2014&lt;/year&gt;&lt;/dates&gt;&lt;urls&gt;&lt;/urls&gt;&lt;/record&gt;&lt;/Cite&gt;&lt;/EndNote&gt;</w:instrText>
      </w:r>
      <w:r w:rsidRPr="009A1DBE">
        <w:rPr>
          <w:rFonts w:cs="Arial"/>
        </w:rPr>
        <w:fldChar w:fldCharType="separate"/>
      </w:r>
      <w:r w:rsidRPr="009A1DBE">
        <w:rPr>
          <w:rFonts w:cs="Arial"/>
          <w:vertAlign w:val="superscript"/>
        </w:rPr>
        <w:t>19</w:t>
      </w:r>
      <w:r w:rsidRPr="009A1DBE">
        <w:rPr>
          <w:rFonts w:cs="Arial"/>
        </w:rPr>
        <w:fldChar w:fldCharType="end"/>
      </w:r>
      <w:r w:rsidRPr="009A1DBE">
        <w:rPr>
          <w:rFonts w:cs="Arial"/>
        </w:rPr>
        <w:t xml:space="preserve"> </w:t>
      </w:r>
      <w:r w:rsidRPr="009A1DBE">
        <w:t>The fact that both the length and H-bonding properties of the carboxylic group D114</w:t>
      </w:r>
      <w:r w:rsidRPr="009A1DBE">
        <w:rPr>
          <w:vertAlign w:val="superscript"/>
        </w:rPr>
        <w:t>2.50</w:t>
      </w:r>
      <w:r w:rsidRPr="009A1DBE">
        <w:t xml:space="preserve"> are important for ligand binding is intriguing, because D114 is thought to bind a sodium ion in inactive class A GPCRs, and its protonation state to change during receptor activation.</w:t>
      </w:r>
      <w:r w:rsidRPr="009A1DBE">
        <w:fldChar w:fldCharType="begin"/>
      </w:r>
      <w:r w:rsidRPr="009A1DBE">
        <w:instrText>ADDIN EN.CITE</w:instrText>
      </w:r>
      <w:r w:rsidRPr="009A1DBE">
        <w:fldChar w:fldCharType="begin"/>
      </w:r>
      <w:r w:rsidRPr="009A1DBE">
        <w:instrText>ADDIN EN.CITE.DATA</w:instrText>
      </w:r>
      <w:r w:rsidRPr="009A1DBE">
        <w:fldChar w:fldCharType="end"/>
      </w:r>
      <w:r w:rsidRPr="009A1DBE">
        <w:fldChar w:fldCharType="separate"/>
      </w:r>
      <w:r w:rsidRPr="009A1DBE">
        <w:rPr>
          <w:vertAlign w:val="superscript"/>
        </w:rPr>
        <w:t>25-29</w:t>
      </w:r>
      <w:r w:rsidRPr="009A1DBE">
        <w:fldChar w:fldCharType="end"/>
      </w:r>
      <w:r w:rsidRPr="009A1DBE">
        <w:t xml:space="preserve"> But different studies provide conflicting reports on the likely protonation state of D2.50: A neutral D114 appeared incompatible with agonist binding to the adrenergic receptor </w:t>
      </w:r>
      <w:r w:rsidRPr="009A1DBE">
        <w:rPr>
          <w:rFonts w:ascii="Symbol" w:hAnsi="Symbol"/>
        </w:rPr>
        <w:t></w:t>
      </w:r>
      <w:r w:rsidRPr="009A1DBE">
        <w:rPr>
          <w:vertAlign w:val="subscript"/>
        </w:rPr>
        <w:t>2a</w:t>
      </w:r>
      <w:r w:rsidRPr="009A1DBE">
        <w:t>AR, which led to the suggestion that deprotonation must occur prior to binding;</w:t>
      </w:r>
      <w:r w:rsidRPr="009A1DBE">
        <w:fldChar w:fldCharType="begin"/>
      </w:r>
      <w:r w:rsidRPr="009A1DBE">
        <w:instrText>ADDIN EN.CITE &lt;EndNote&gt;&lt;Cite&gt;&lt;Author&gt;Zhang&lt;/Author&gt;&lt;Year&gt;2015&lt;/Year&gt;&lt;RecNum&gt;1587&lt;/RecNum&gt;&lt;DisplayText&gt;&lt;style face="superscript"&gt;26, 30&lt;/style&gt;&lt;/DisplayText&gt;&lt;record&gt;&lt;rec-number&gt;1587&lt;/rec-number&gt;&lt;foreign-keys&gt;&lt;key app="EN" db-id="axe299t24zfp0pexfzipze0sxvaszv90xspf" timestamp="1591442033"&gt;1587&lt;/key&gt;&lt;/foreign-keys&gt;&lt;ref-type name="Journal Article"&gt;17&lt;/ref-type&gt;&lt;contributors&gt;&lt;authors&gt;&lt;author&gt;Zhang, X.C.&lt;/author&gt;&lt;author&gt;Cao, C.&lt;/author&gt;&lt;author&gt;Zhou, Y.&lt;/author&gt;&lt;author&gt;Zhao, Y.&lt;/author&gt;&lt;/authors&gt;&lt;/contributors&gt;&lt;titles&gt;&lt;title&gt;Proton transfer-mediated GPCR activation&lt;/title&gt;&lt;secondary-title&gt;Protein Cell&lt;/secondary-title&gt;&lt;/titles&gt;&lt;periodical&gt;&lt;full-title&gt;Protein Cell&lt;/full-title&gt;&lt;/periodical&gt;&lt;pages&gt;12-17&lt;/pages&gt;&lt;volume&gt;6&lt;/volume&gt;&lt;dates&gt;&lt;year&gt;2015&lt;/year&gt;&lt;/dates&gt;&lt;urls&gt;&lt;/urls&gt;&lt;electronic-resource-num&gt;10.1007/s13238-014-0106-4&lt;/electronic-resource-num&gt;&lt;/record&gt;&lt;/Cite&gt;&lt;Cite&gt;&lt;Author&gt;Wilson&lt;/Author&gt;&lt;Year&gt;2001&lt;/Year&gt;&lt;RecNum&gt;2060&lt;/RecNum&gt;&lt;record&gt;&lt;rec-number&gt;2060&lt;/rec-number&gt;&lt;foreign-keys&gt;&lt;key app="EN" db-id="axe299t24zfp0pexfzipze0sxvaszv90xspf" timestamp="1655287872"&gt;2060&lt;/key&gt;&lt;/foreign-keys&gt;&lt;ref-type name="Journal Article"&gt;17&lt;/ref-type&gt;&lt;contributors&gt;&lt;authors&gt;&lt;author&gt;Wilson, M.H.&lt;/author&gt;&lt;author&gt;Highfield, H.A.&lt;/author&gt;&lt;author&gt;Limbird, L.E.&lt;/author&gt;&lt;/authors&gt;&lt;/contributors&gt;&lt;titles&gt;&lt;title&gt;The rolf of a conserved inter-transmembrane domain interface in regulating alpha(2a)-adrenergic receptor conformational stability and cell-surface turnover&lt;/title&gt;&lt;secondary-title&gt;Mol. Pharmacol.&lt;/secondary-title&gt;&lt;/titles&gt;&lt;periodical&gt;&lt;full-title&gt;Mol. Pharmacol.&lt;/full-title&gt;&lt;/periodical&gt;&lt;pages&gt;929-938&lt;/pages&gt;&lt;volume&gt;59&lt;/volume&gt;&lt;dates&gt;&lt;year&gt;2001&lt;/year&gt;&lt;/dates&gt;&lt;urls&gt;&lt;/urls&gt;&lt;electronic-resource-num&gt;10.1124/mol.59.4.929&lt;/electronic-resource-num&gt;&lt;/record&gt;&lt;/Cite&gt;&lt;/EndNote&gt;</w:instrText>
      </w:r>
      <w:r w:rsidRPr="009A1DBE">
        <w:fldChar w:fldCharType="separate"/>
      </w:r>
      <w:r w:rsidRPr="009A1DBE">
        <w:rPr>
          <w:vertAlign w:val="superscript"/>
        </w:rPr>
        <w:t>26, 30</w:t>
      </w:r>
      <w:r w:rsidRPr="009A1DBE">
        <w:fldChar w:fldCharType="end"/>
      </w:r>
      <w:r w:rsidRPr="009A1DBE">
        <w:t xml:space="preserve"> in the case of the muscarinic receptor, activation might associate with proton transfer from D147 to D114.</w:t>
      </w:r>
      <w:r w:rsidRPr="009A1DBE">
        <w:fldChar w:fldCharType="begin"/>
      </w:r>
      <w:r w:rsidRPr="009A1DBE">
        <w:instrText>ADDIN EN.CITE &lt;EndNote&gt;&lt;Cite&gt;&lt;Author&gt;Vickery&lt;/Author&gt;&lt;Year&gt;2018&lt;/Year&gt;&lt;RecNum&gt;1586&lt;/RecNum&gt;&lt;DisplayText&gt;&lt;style face="superscript"&gt;25&lt;/style&gt;&lt;/DisplayText&gt;&lt;record&gt;&lt;rec-number&gt;1586&lt;/rec-number&gt;&lt;foreign-keys&gt;&lt;key app="EN" db-id="axe299t24zfp0pexfzipze0sxvaszv90xspf" timestamp="1591441609"&gt;1586&lt;/key&gt;&lt;/foreign-keys&gt;&lt;ref-type name="Journal Article"&gt;17&lt;/ref-type&gt;&lt;contributors&gt;&lt;authors&gt;&lt;author&gt;Vickery, O.N.&lt;/author&gt;&lt;author&gt;Carvalheda, C.A.&lt;/author&gt;&lt;author&gt;Zaidi, S.A.&lt;/author&gt;&lt;author&gt;Pisliakov, A.V.&lt;/author&gt;&lt;author&gt;Katritch, V.&lt;/author&gt;&lt;author&gt;Zachariae, U.&lt;/author&gt;&lt;/authors&gt;&lt;/contributors&gt;&lt;titles&gt;&lt;title&gt;&lt;style face="normal" font="default" size="100%"&gt;Intracellular transfer of Na&lt;/style&gt;&lt;style face="superscript" font="default" size="100%"&gt;+&lt;/style&gt;&lt;style face="normal" font="default" size="100%"&gt; in an active-state G-Protein-Coupled Receptor&lt;/style&gt;&lt;/title&gt;&lt;secondary-title&gt;Structure&lt;/secondary-title&gt;&lt;/titles&gt;&lt;periodical&gt;&lt;full-title&gt;Structure&lt;/full-title&gt;&lt;/periodical&gt;&lt;pages&gt;171-180&lt;/pages&gt;&lt;volume&gt;26&lt;/volume&gt;&lt;dates&gt;&lt;year&gt;2018&lt;/year&gt;&lt;/dates&gt;&lt;urls&gt;&lt;/urls&gt;&lt;electronic-resource-num&gt;10.1016/j.str.2017.11.013&lt;/electronic-resource-num&gt;&lt;/record&gt;&lt;/Cite&gt;&lt;/EndNote&gt;</w:instrText>
      </w:r>
      <w:r w:rsidRPr="009A1DBE">
        <w:fldChar w:fldCharType="separate"/>
      </w:r>
      <w:r w:rsidRPr="009A1DBE">
        <w:rPr>
          <w:vertAlign w:val="superscript"/>
        </w:rPr>
        <w:t>25</w:t>
      </w:r>
      <w:r w:rsidRPr="009A1DBE">
        <w:fldChar w:fldCharType="end"/>
      </w:r>
      <w:r w:rsidRPr="009A1DBE">
        <w:t xml:space="preserve"> By contrast, constant pH simulations on the MOR suggested that D114 is negatively charged in both the apo and FNT-bound MOR.</w:t>
      </w:r>
      <w:r w:rsidRPr="009A1DBE">
        <w:fldChar w:fldCharType="begin"/>
      </w:r>
      <w:r w:rsidRPr="009A1DBE">
        <w:instrText>ADDIN EN.CITE &lt;EndNote&gt;&lt;Cite&gt;&lt;Author&gt;Vo&lt;/Author&gt;&lt;Year&gt;2021&lt;/Year&gt;&lt;RecNum&gt;2139&lt;/RecNum&gt;&lt;DisplayText&gt;&lt;style face="superscript"&gt;23&lt;/style&gt;&lt;/DisplayText&gt;&lt;record&gt;&lt;rec-number&gt;2139&lt;/rec-number&gt;&lt;foreign-keys&gt;&lt;key app="EN" db-id="axe299t24zfp0pexfzipze0sxvaszv90xspf" timestamp="1672403007"&gt;2139&lt;/key&gt;&lt;/foreign-keys&gt;&lt;ref-type name="Journal Article"&gt;17&lt;/ref-type&gt;&lt;contributors&gt;&lt;authors&gt;&lt;author&gt;Vo, Q.N.&lt;/author&gt;&lt;author&gt;Mahinthichaichan, P.&lt;/author&gt;&lt;author&gt;Shen, J.&lt;/author&gt;&lt;author&gt;Ellis, C.R.&lt;/author&gt;&lt;/authors&gt;&lt;/contributors&gt;&lt;titles&gt;&lt;title&gt;How µ-opioid receptor recognizes fentanyl&lt;/title&gt;&lt;secondary-title&gt;Nature Comm.&lt;/secondary-title&gt;&lt;/titles&gt;&lt;periodical&gt;&lt;full-title&gt;Nature Comm.&lt;/full-title&gt;&lt;/periodical&gt;&lt;pages&gt;984&lt;/pages&gt;&lt;volume&gt;12&lt;/volume&gt;&lt;dates&gt;&lt;year&gt;2021&lt;/year&gt;&lt;/dates&gt;&lt;urls&gt;&lt;/urls&gt;&lt;electronic-resource-num&gt;10.1038/s4167-021-9&lt;/electronic-resource-num&gt;&lt;/record&gt;&lt;/Cite&gt;&lt;/EndNote&gt;</w:instrText>
      </w:r>
      <w:r w:rsidRPr="009A1DBE">
        <w:fldChar w:fldCharType="separate"/>
      </w:r>
      <w:r w:rsidRPr="009A1DBE">
        <w:rPr>
          <w:vertAlign w:val="superscript"/>
        </w:rPr>
        <w:t>23</w:t>
      </w:r>
      <w:r w:rsidRPr="009A1DBE">
        <w:fldChar w:fldCharType="end"/>
      </w:r>
    </w:p>
    <w:p w14:paraId="7F76FB1E" w14:textId="77777777" w:rsidR="0054579E" w:rsidRPr="009A1DBE" w:rsidRDefault="00942F76">
      <w:pPr>
        <w:pStyle w:val="BodyText"/>
        <w:spacing w:after="0" w:line="480" w:lineRule="auto"/>
        <w:ind w:firstLine="284"/>
      </w:pPr>
      <w:r w:rsidRPr="009A1DBE">
        <w:rPr>
          <w:rFonts w:cs="Arial"/>
        </w:rPr>
        <w:lastRenderedPageBreak/>
        <w:t>Compared to the binding of opioid drugs discussed above, even less is understood about NFEPP. Experiments indicated that NFEPP is more than one order of magnitude less potent than FNT at physiological pH,</w:t>
      </w:r>
      <w:r w:rsidRPr="009A1DBE">
        <w:fldChar w:fldCharType="begin"/>
      </w:r>
      <w:r w:rsidRPr="009A1DBE">
        <w:rPr>
          <w:rFonts w:cs="Arial"/>
        </w:rPr>
        <w:instrText>ADDIN EN.CITE &lt;EndNote&gt;&lt;Cite&gt;&lt;Author&gt;Spahn&lt;/Author&gt;&lt;Year&gt;2017&lt;/Year&gt;&lt;RecNum&gt;1438&lt;/RecNum&gt;&lt;DisplayText&gt;&lt;style face="superscript"&gt;7&lt;/style&gt;&lt;/DisplayText&gt;&lt;record&gt;&lt;rec-number&gt;1438&lt;/rec-number&gt;&lt;foreign-keys&gt;&lt;key app="EN" db-id="axe299t24zfp0pexfzipze0sxvaszv90xspf" timestamp="1585220293"&gt;1438&lt;/key&gt;&lt;/foreign-keys&gt;&lt;ref-type name="Journal Article"&gt;17&lt;/ref-type&gt;&lt;contributors&gt;&lt;authors&gt;&lt;author&gt;Spahn, V.&lt;/author&gt;&lt;author&gt;del Vecchio, G.&lt;/author&gt;&lt;author&gt;Labuz, D.&lt;/author&gt;&lt;author&gt;Rodriguez-Gaztelumendi, A.&lt;/author&gt;&lt;author&gt;Massaly, N.&lt;/author&gt;&lt;author&gt;Temp, J.&lt;/author&gt;&lt;author&gt;Durmaz, V.&lt;/author&gt;&lt;author&gt;Sabri, P.&lt;/author&gt;&lt;author&gt;Reidelbach, M.&lt;/author&gt;&lt;author&gt;Machelska, H.&lt;/author&gt;&lt;author&gt;Weber, M.&lt;/author&gt;&lt;author&gt;Stein, C.&lt;/author&gt;&lt;/authors&gt;&lt;/contributors&gt;&lt;titles&gt;&lt;title&gt;A nontoxic pain killer designed by modeling of pathological receptor conformations&lt;/title&gt;&lt;secondary-title&gt;Science&lt;/secondary-title&gt;&lt;/titles&gt;&lt;periodical&gt;&lt;full-title&gt;Science&lt;/full-title&gt;&lt;/periodical&gt;&lt;pages&gt;966-969&lt;/pages&gt;&lt;volume&gt;355&lt;/volume&gt;&lt;dates&gt;&lt;year&gt;2017&lt;/year&gt;&lt;/dates&gt;&lt;urls&gt;&lt;/urls&gt;&lt;electronic-resource-num&gt;10.1126/science.aai8636&lt;/electronic-resource-num&gt;&lt;/record&gt;&lt;/Cite&gt;&lt;/EndNote&gt;</w:instrText>
      </w:r>
      <w:r w:rsidRPr="009A1DBE">
        <w:rPr>
          <w:rFonts w:cs="Arial"/>
        </w:rPr>
        <w:fldChar w:fldCharType="separate"/>
      </w:r>
      <w:r w:rsidRPr="009A1DBE">
        <w:rPr>
          <w:rFonts w:cs="Arial"/>
          <w:vertAlign w:val="superscript"/>
        </w:rPr>
        <w:t>7</w:t>
      </w:r>
      <w:r w:rsidRPr="009A1DBE">
        <w:rPr>
          <w:rFonts w:cs="Arial"/>
        </w:rPr>
        <w:fldChar w:fldCharType="end"/>
      </w:r>
      <w:r w:rsidRPr="009A1DBE">
        <w:rPr>
          <w:rFonts w:cs="Arial"/>
        </w:rPr>
        <w:t xml:space="preserve"> and that the binding affinity for NFEEP is high at acidic pH;</w:t>
      </w:r>
      <w:r w:rsidRPr="009A1DBE">
        <w:fldChar w:fldCharType="begin"/>
      </w:r>
      <w:r w:rsidRPr="009A1DBE">
        <w:rPr>
          <w:rFonts w:cs="Arial"/>
        </w:rPr>
        <w:instrText>ADDIN EN.CITE</w:instrText>
      </w:r>
      <w:r w:rsidRPr="009A1DBE">
        <w:fldChar w:fldCharType="begin"/>
      </w:r>
      <w:r w:rsidRPr="009A1DBE">
        <w:rPr>
          <w:rFonts w:cs="Arial"/>
        </w:rPr>
        <w:instrText>ADDIN EN.CITE.DATA</w:instrText>
      </w:r>
      <w:r w:rsidRPr="009A1DBE">
        <w:rPr>
          <w:rFonts w:cs="Arial"/>
        </w:rPr>
        <w:fldChar w:fldCharType="end"/>
      </w:r>
      <w:r w:rsidRPr="009A1DBE">
        <w:rPr>
          <w:rFonts w:cs="Arial"/>
        </w:rPr>
        <w:fldChar w:fldCharType="separate"/>
      </w:r>
      <w:r w:rsidRPr="009A1DBE">
        <w:rPr>
          <w:rFonts w:cs="Arial"/>
          <w:vertAlign w:val="superscript"/>
        </w:rPr>
        <w:t>7, 9</w:t>
      </w:r>
      <w:r w:rsidRPr="009A1DBE">
        <w:rPr>
          <w:rFonts w:cs="Arial"/>
        </w:rPr>
        <w:fldChar w:fldCharType="end"/>
      </w:r>
      <w:r w:rsidRPr="009A1DBE">
        <w:rPr>
          <w:rFonts w:cs="Arial"/>
        </w:rPr>
        <w:t xml:space="preserve"> computations brought support to the latter experimental observations, as NFEPP bound stronger to the MOR in simulations of the MOR protonated to model acidic conditions, as compared to physiological pH.</w:t>
      </w:r>
      <w:r w:rsidRPr="009A1DBE">
        <w:fldChar w:fldCharType="begin"/>
      </w:r>
      <w:r w:rsidRPr="009A1DBE">
        <w:rPr>
          <w:rFonts w:cs="Arial"/>
        </w:rPr>
        <w:instrText>ADDIN EN.CITE &lt;EndNote&gt;&lt;Cite&gt;&lt;Author&gt;Spahn&lt;/Author&gt;&lt;Year&gt;2017&lt;/Year&gt;&lt;RecNum&gt;1438&lt;/RecNum&gt;&lt;DisplayText&gt;&lt;style face="superscript"&gt;7&lt;/style&gt;&lt;/DisplayText&gt;&lt;record&gt;&lt;rec-number&gt;1438&lt;/rec-number&gt;&lt;foreign-keys&gt;&lt;key app="EN" db-id="axe299t24zfp0pexfzipze0sxvaszv90xspf" timestamp="1585220293"&gt;1438&lt;/key&gt;&lt;/foreign-keys&gt;&lt;ref-type name="Journal Article"&gt;17&lt;/ref-type&gt;&lt;contributors&gt;&lt;authors&gt;&lt;author&gt;Spahn, V.&lt;/author&gt;&lt;author&gt;del Vecchio, G.&lt;/author&gt;&lt;author&gt;Labuz, D.&lt;/author&gt;&lt;author&gt;Rodriguez-Gaztelumendi, A.&lt;/author&gt;&lt;author&gt;Massaly, N.&lt;/author&gt;&lt;author&gt;Temp, J.&lt;/author&gt;&lt;author&gt;Durmaz, V.&lt;/author&gt;&lt;author&gt;Sabri, P.&lt;/author&gt;&lt;author&gt;Reidelbach, M.&lt;/author&gt;&lt;author&gt;Machelska, H.&lt;/author&gt;&lt;author&gt;Weber, M.&lt;/author&gt;&lt;author&gt;Stein, C.&lt;/author&gt;&lt;/authors&gt;&lt;/contributors&gt;&lt;titles&gt;&lt;title&gt;A nontoxic pain killer designed by modeling of pathological receptor conformations&lt;/title&gt;&lt;secondary-title&gt;Science&lt;/secondary-title&gt;&lt;/titles&gt;&lt;periodical&gt;&lt;full-title&gt;Science&lt;/full-title&gt;&lt;/periodical&gt;&lt;pages&gt;966-969&lt;/pages&gt;&lt;volume&gt;355&lt;/volume&gt;&lt;dates&gt;&lt;year&gt;2017&lt;/year&gt;&lt;/dates&gt;&lt;urls&gt;&lt;/urls&gt;&lt;electronic-resource-num&gt;10.1126/science.aai8636&lt;/electronic-resource-num&gt;&lt;/record&gt;&lt;/Cite&gt;&lt;/EndNote&gt;</w:instrText>
      </w:r>
      <w:r w:rsidRPr="009A1DBE">
        <w:rPr>
          <w:rFonts w:cs="Arial"/>
        </w:rPr>
        <w:fldChar w:fldCharType="separate"/>
      </w:r>
      <w:r w:rsidRPr="009A1DBE">
        <w:rPr>
          <w:rFonts w:cs="Arial"/>
          <w:vertAlign w:val="superscript"/>
        </w:rPr>
        <w:t>7</w:t>
      </w:r>
      <w:r w:rsidRPr="009A1DBE">
        <w:rPr>
          <w:rFonts w:cs="Arial"/>
        </w:rPr>
        <w:fldChar w:fldCharType="end"/>
      </w:r>
    </w:p>
    <w:p w14:paraId="128CA1E4" w14:textId="77777777" w:rsidR="0054579E" w:rsidRPr="009A1DBE" w:rsidRDefault="00942F76">
      <w:pPr>
        <w:pStyle w:val="BodyText"/>
        <w:spacing w:after="0" w:line="480" w:lineRule="auto"/>
        <w:ind w:firstLine="284"/>
        <w:rPr>
          <w:rFonts w:cs="Arial"/>
          <w:bCs/>
        </w:rPr>
      </w:pPr>
      <w:r w:rsidRPr="009A1DBE">
        <w:t>Taken together, the observations summarized above suggest that both the length and the charge of D114</w:t>
      </w:r>
      <w:r w:rsidRPr="009A1DBE">
        <w:rPr>
          <w:rFonts w:cs="Arial"/>
          <w:vertAlign w:val="superscript"/>
        </w:rPr>
        <w:t>2.50</w:t>
      </w:r>
      <w:r w:rsidRPr="009A1DBE">
        <w:t xml:space="preserve"> and D147</w:t>
      </w:r>
      <w:r w:rsidRPr="009A1DBE">
        <w:rPr>
          <w:vertAlign w:val="superscript"/>
        </w:rPr>
        <w:t>3.32</w:t>
      </w:r>
      <w:r w:rsidRPr="009A1DBE">
        <w:t xml:space="preserve"> influence ligand binding. Such a coupling between the protonation states of internal carboxylic groups and ligand binding to the MOR is compatible with </w:t>
      </w:r>
      <w:r w:rsidRPr="009A1DBE">
        <w:rPr>
          <w:rFonts w:cs="Arial"/>
          <w:bCs/>
        </w:rPr>
        <w:t>the pH sensitivity of MOR activation</w:t>
      </w:r>
      <w:r w:rsidRPr="009A1DBE">
        <w:fldChar w:fldCharType="begin"/>
      </w:r>
      <w:r w:rsidRPr="009A1DBE">
        <w:rPr>
          <w:rFonts w:cs="Arial"/>
          <w:bCs/>
        </w:rPr>
        <w:instrText>ADDIN EN.CITE &lt;EndNote&gt;&lt;Cite&gt;&lt;Author&gt;Meyer&lt;/Author&gt;&lt;Year&gt;2019&lt;/Year&gt;&lt;RecNum&gt;1999&lt;/RecNum&gt;&lt;DisplayText&gt;&lt;style face="superscript"&gt;10&lt;/style&gt;&lt;/DisplayText&gt;&lt;record&gt;&lt;rec-number&gt;1999&lt;/rec-number&gt;&lt;foreign-keys&gt;&lt;key app="EN" db-id="axe299t24zfp0pexfzipze0sxvaszv90xspf" timestamp="1651746359"&gt;1999&lt;/key&gt;&lt;/foreign-keys&gt;&lt;ref-type name="Journal Article"&gt;17&lt;/ref-type&gt;&lt;contributors&gt;&lt;authors&gt;&lt;author&gt;Meyer, J.&lt;/author&gt;&lt;author&gt;del Vecchio, G.&lt;/author&gt;&lt;author&gt;Steitz, V.&lt;/author&gt;&lt;author&gt;Massaly, N.&lt;/author&gt;&lt;author&gt;Stein, C.&lt;/author&gt;&lt;/authors&gt;&lt;/contributors&gt;&lt;titles&gt;&lt;title&gt;Modulation of µ-opioid receptor activation by acidic pH is dependent on ligand structure and an ionizable amino acid residue&lt;/title&gt;&lt;secondary-title&gt;British Journal of Pharmacology&lt;/secondary-title&gt;&lt;/titles&gt;&lt;periodical&gt;&lt;full-title&gt;British Journal of Pharmacology&lt;/full-title&gt;&lt;/periodical&gt;&lt;pages&gt;4510-4520&lt;/pages&gt;&lt;volume&gt;176&lt;/volume&gt;&lt;dates&gt;&lt;year&gt;2019&lt;/year&gt;&lt;/dates&gt;&lt;urls&gt;&lt;/urls&gt;&lt;electronic-resource-num&gt;10.1111/bph.14810&lt;/electronic-resource-num&gt;&lt;/record&gt;&lt;/Cite&gt;&lt;/EndNote&gt;</w:instrText>
      </w:r>
      <w:r w:rsidRPr="009A1DBE">
        <w:rPr>
          <w:rFonts w:cs="Arial"/>
          <w:bCs/>
        </w:rPr>
        <w:fldChar w:fldCharType="separate"/>
      </w:r>
      <w:r w:rsidRPr="009A1DBE">
        <w:rPr>
          <w:rFonts w:cs="Arial"/>
          <w:bCs/>
          <w:vertAlign w:val="superscript"/>
        </w:rPr>
        <w:t>10</w:t>
      </w:r>
      <w:r w:rsidRPr="009A1DBE">
        <w:rPr>
          <w:rFonts w:cs="Arial"/>
          <w:bCs/>
        </w:rPr>
        <w:fldChar w:fldCharType="end"/>
      </w:r>
      <w:r w:rsidRPr="009A1DBE">
        <w:rPr>
          <w:rFonts w:cs="Arial"/>
          <w:bCs/>
        </w:rPr>
        <w:t xml:space="preserve"> and, in a broader context, with the emerging concept that proton detection is common among GPCRs.</w:t>
      </w:r>
      <w:r w:rsidRPr="009A1DBE">
        <w:fldChar w:fldCharType="begin"/>
      </w:r>
      <w:r w:rsidRPr="009A1DBE">
        <w:rPr>
          <w:rFonts w:cs="Arial"/>
          <w:bCs/>
        </w:rPr>
        <w:instrText>ADDIN EN.CITE &lt;EndNote&gt;&lt;Cite&gt;&lt;Author&gt;Kapolka&lt;/Author&gt;&lt;Year&gt;2021&lt;/Year&gt;&lt;RecNum&gt;2043&lt;/RecNum&gt;&lt;DisplayText&gt;&lt;style face="superscript"&gt;11&lt;/style&gt;&lt;/DisplayText&gt;&lt;record&gt;&lt;rec-number&gt;2043&lt;/rec-number&gt;&lt;foreign-keys&gt;&lt;key app="EN" db-id="axe299t24zfp0pexfzipze0sxvaszv90xspf" timestamp="1654360757"&gt;2043&lt;/key&gt;&lt;/foreign-keys&gt;&lt;ref-type name="Journal Article"&gt;17&lt;/ref-type&gt;&lt;contributors&gt;&lt;authors&gt;&lt;author&gt;Kapolka, N.J.&lt;/author&gt;&lt;author&gt;Rowe, J.B.&lt;/author&gt;&lt;author&gt;Taghon, G.J.&lt;/author&gt;&lt;author&gt;Morgan, W.M.&lt;/author&gt;&lt;author&gt;OShea, C.R.&lt;/author&gt;&lt;author&gt;Isom, D.G.&lt;/author&gt;&lt;/authors&gt;&lt;/contributors&gt;&lt;titles&gt;&lt;title&gt;Proton-gated coincidence detection is a common feature of GPCR signaling&lt;/title&gt;&lt;secondary-title&gt;PNAS&lt;/secondary-title&gt;&lt;/titles&gt;&lt;periodical&gt;&lt;full-title&gt;PNAS&lt;/full-title&gt;&lt;/periodical&gt;&lt;pages&gt;e2100171118&lt;/pages&gt;&lt;volume&gt;118&lt;/volume&gt;&lt;dates&gt;&lt;year&gt;2021&lt;/year&gt;&lt;/dates&gt;&lt;urls&gt;&lt;/urls&gt;&lt;electronic-resource-num&gt;10.1073/pnas.2100171118&lt;/electronic-resource-num&gt;&lt;/record&gt;&lt;/Cite&gt;&lt;/EndNote&gt;</w:instrText>
      </w:r>
      <w:r w:rsidRPr="009A1DBE">
        <w:rPr>
          <w:rFonts w:cs="Arial"/>
          <w:bCs/>
        </w:rPr>
        <w:fldChar w:fldCharType="separate"/>
      </w:r>
      <w:r w:rsidRPr="009A1DBE">
        <w:rPr>
          <w:rFonts w:cs="Arial"/>
          <w:bCs/>
          <w:vertAlign w:val="superscript"/>
        </w:rPr>
        <w:t>11</w:t>
      </w:r>
      <w:r w:rsidRPr="009A1DBE">
        <w:rPr>
          <w:rFonts w:cs="Arial"/>
          <w:bCs/>
        </w:rPr>
        <w:fldChar w:fldCharType="end"/>
      </w:r>
      <w:r w:rsidRPr="009A1DBE">
        <w:rPr>
          <w:rFonts w:cs="Arial"/>
          <w:bCs/>
        </w:rPr>
        <w:t xml:space="preserve"> But </w:t>
      </w:r>
      <w:r w:rsidRPr="009A1DBE">
        <w:t>the mechanisms by which the protonation state of the MOR impacts protein conformational dynamics and opioid drug interactions remain unclear</w:t>
      </w:r>
      <w:r w:rsidRPr="009A1DBE">
        <w:rPr>
          <w:rFonts w:cs="Arial"/>
          <w:bCs/>
        </w:rPr>
        <w:t xml:space="preserve">. </w:t>
      </w:r>
    </w:p>
    <w:p w14:paraId="382B6233" w14:textId="77777777" w:rsidR="0054579E" w:rsidRPr="009A1DBE" w:rsidRDefault="00942F76">
      <w:pPr>
        <w:pStyle w:val="BodyText"/>
        <w:spacing w:after="0" w:line="480" w:lineRule="auto"/>
        <w:ind w:firstLine="284"/>
        <w:rPr>
          <w:rFonts w:cs="Arial"/>
        </w:rPr>
      </w:pPr>
      <w:r w:rsidRPr="009A1DBE">
        <w:rPr>
          <w:rFonts w:cs="Arial"/>
        </w:rPr>
        <w:t>Atomistic molecular dynamics (MD) simulations are valuable here, because they allow us to probe the protonation-dependent response of the MOR to the binding of FNT vs. NFEPP. To this end, we have carried out 13 independent simulations of the MOR distinguished by the protonation state or mutation of specific amino acid residues; for each of these simulations, we performed a repeat simulation. The total sampling time of the 26 simulations performed amounts to &gt;17</w:t>
      </w:r>
      <w:r w:rsidRPr="009A1DBE">
        <w:rPr>
          <w:rFonts w:ascii="Symbol" w:hAnsi="Symbol" w:cs="Arial"/>
        </w:rPr>
        <w:t></w:t>
      </w:r>
      <w:r w:rsidRPr="009A1DBE">
        <w:rPr>
          <w:rFonts w:cs="Arial"/>
        </w:rPr>
        <w:t>s. We studied the dynamics of the wild-type, ligand-free, apo-MOR, and of the wild-type MOR bound to NFEPP vs. FNT. We performed independent simulations with distinct protonation states of D114</w:t>
      </w:r>
      <w:r w:rsidRPr="009A1DBE">
        <w:rPr>
          <w:rFonts w:cs="Arial"/>
          <w:vertAlign w:val="superscript"/>
        </w:rPr>
        <w:t>2.50</w:t>
      </w:r>
      <w:r w:rsidRPr="009A1DBE">
        <w:rPr>
          <w:rFonts w:cs="Arial"/>
        </w:rPr>
        <w:t xml:space="preserve"> and H297</w:t>
      </w:r>
      <w:r w:rsidRPr="009A1DBE">
        <w:rPr>
          <w:rFonts w:cs="Arial"/>
          <w:vertAlign w:val="superscript"/>
        </w:rPr>
        <w:t>6.52</w:t>
      </w:r>
      <w:r w:rsidRPr="009A1DBE">
        <w:rPr>
          <w:rFonts w:cs="Arial"/>
        </w:rPr>
        <w:t xml:space="preserve"> (Figure 2) –i.e., titratable sidechains for which protonation and/or H-bonding properties might influence ligand binding and conformational dynamics of the MOR.</w:t>
      </w:r>
      <w:r w:rsidRPr="009A1DBE">
        <w:fldChar w:fldCharType="begin"/>
      </w:r>
      <w:r w:rsidRPr="009A1DBE">
        <w:rPr>
          <w:rFonts w:cs="Arial"/>
        </w:rPr>
        <w:instrText>ADDIN EN.CITE</w:instrText>
      </w:r>
      <w:r w:rsidRPr="009A1DBE">
        <w:fldChar w:fldCharType="begin"/>
      </w:r>
      <w:r w:rsidRPr="009A1DBE">
        <w:rPr>
          <w:rFonts w:cs="Arial"/>
        </w:rPr>
        <w:instrText>ADDIN EN.CITE.DATA</w:instrText>
      </w:r>
      <w:r w:rsidRPr="009A1DBE">
        <w:rPr>
          <w:rFonts w:cs="Arial"/>
        </w:rPr>
        <w:fldChar w:fldCharType="end"/>
      </w:r>
      <w:r w:rsidRPr="009A1DBE">
        <w:rPr>
          <w:rFonts w:cs="Arial"/>
        </w:rPr>
        <w:fldChar w:fldCharType="separate"/>
      </w:r>
      <w:r w:rsidRPr="009A1DBE">
        <w:rPr>
          <w:rFonts w:cs="Arial"/>
          <w:vertAlign w:val="superscript"/>
        </w:rPr>
        <w:t>6, 10, 17, 24</w:t>
      </w:r>
      <w:r w:rsidRPr="009A1DBE">
        <w:rPr>
          <w:rFonts w:cs="Arial"/>
        </w:rPr>
        <w:fldChar w:fldCharType="end"/>
      </w:r>
      <w:r w:rsidRPr="009A1DBE">
        <w:rPr>
          <w:rFonts w:cs="Arial"/>
        </w:rPr>
        <w:t xml:space="preserve"> To verify how interactions of H297</w:t>
      </w:r>
      <w:r w:rsidRPr="009A1DBE">
        <w:rPr>
          <w:rFonts w:cs="Arial"/>
          <w:vertAlign w:val="superscript"/>
        </w:rPr>
        <w:t>6.52</w:t>
      </w:r>
      <w:r w:rsidRPr="009A1DBE">
        <w:rPr>
          <w:rFonts w:cs="Arial"/>
        </w:rPr>
        <w:t xml:space="preserve"> might influence ligand binding, we studied the H297A mutant MOR bound to FNT. </w:t>
      </w:r>
    </w:p>
    <w:p w14:paraId="7363051B" w14:textId="77777777" w:rsidR="0054579E" w:rsidRPr="009A1DBE" w:rsidRDefault="00942F76">
      <w:pPr>
        <w:pStyle w:val="BodyText"/>
        <w:spacing w:after="0" w:line="480" w:lineRule="auto"/>
        <w:ind w:firstLine="284"/>
        <w:rPr>
          <w:rFonts w:cs="Arial"/>
        </w:rPr>
      </w:pPr>
      <w:r w:rsidRPr="009A1DBE">
        <w:rPr>
          <w:rFonts w:cs="Arial"/>
        </w:rPr>
        <w:lastRenderedPageBreak/>
        <w:t>D147</w:t>
      </w:r>
      <w:r w:rsidRPr="009A1DBE">
        <w:rPr>
          <w:rFonts w:cs="Arial"/>
          <w:vertAlign w:val="superscript"/>
        </w:rPr>
        <w:t>3.32</w:t>
      </w:r>
      <w:r w:rsidRPr="009A1DBE">
        <w:rPr>
          <w:rFonts w:cs="Arial"/>
        </w:rPr>
        <w:t xml:space="preserve"> is expected to be negatively charged and to engage in ion-pair interactions with the protonated nitrogen atom of the opioid ligand.</w:t>
      </w:r>
      <w:r w:rsidRPr="009A1DBE">
        <w:fldChar w:fldCharType="begin"/>
      </w:r>
      <w:r w:rsidRPr="009A1DBE">
        <w:rPr>
          <w:rFonts w:cs="Arial"/>
        </w:rPr>
        <w:instrText>ADDIN EN.CITE &lt;EndNote&gt;&lt;Cite&gt;&lt;Author&gt;Li&lt;/Author&gt;&lt;Year&gt;1999&lt;/Year&gt;&lt;RecNum&gt;1563&lt;/RecNum&gt;&lt;DisplayText&gt;&lt;style face="superscript"&gt;6&lt;/style&gt;&lt;/DisplayText&gt;&lt;record&gt;&lt;rec-number&gt;1563&lt;/rec-number&gt;&lt;foreign-keys&gt;&lt;key app="EN" db-id="axe299t24zfp0pexfzipze0sxvaszv90xspf" timestamp="1589959696"&gt;1563&lt;/key&gt;&lt;/foreign-keys&gt;&lt;ref-type name="Journal Article"&gt;17&lt;/ref-type&gt;&lt;contributors&gt;&lt;authors&gt;&lt;author&gt;Li, J.-G.&lt;/author&gt;&lt;author&gt;Chen, C.&lt;/author&gt;&lt;author&gt;Yin, J.&lt;/author&gt;&lt;author&gt;Rice, K.&lt;/author&gt;&lt;author&gt;Zhang, Y.&lt;/author&gt;&lt;author&gt;Matecka, D.&lt;/author&gt;&lt;author&gt;de Riel, J.K.&lt;/author&gt;&lt;author&gt;DesJarlais, R.L.&lt;/author&gt;&lt;author&gt;Liu-Chen, L.-Y.&lt;/author&gt;&lt;/authors&gt;&lt;/contributors&gt;&lt;titles&gt;&lt;title&gt;Asp147 in the third transmembrane helix of the rat µ opioid receptor forms ion-pairing with morphine and naltrexone&lt;/title&gt;&lt;secondary-title&gt;Life Sciences&lt;/secondary-title&gt;&lt;/titles&gt;&lt;periodical&gt;&lt;full-title&gt;Life Sciences&lt;/full-title&gt;&lt;/periodical&gt;&lt;pages&gt;175-185&lt;/pages&gt;&lt;volume&gt;65&lt;/volume&gt;&lt;dates&gt;&lt;year&gt;1999&lt;/year&gt;&lt;/dates&gt;&lt;isbn&gt;0024-3205&lt;/isbn&gt;&lt;urls&gt;&lt;/urls&gt;&lt;/record&gt;&lt;/Cite&gt;&lt;/EndNote&gt;</w:instrText>
      </w:r>
      <w:r w:rsidRPr="009A1DBE">
        <w:rPr>
          <w:rFonts w:cs="Arial"/>
        </w:rPr>
        <w:fldChar w:fldCharType="separate"/>
      </w:r>
      <w:r w:rsidRPr="009A1DBE">
        <w:rPr>
          <w:rFonts w:cs="Arial"/>
          <w:vertAlign w:val="superscript"/>
        </w:rPr>
        <w:t>6</w:t>
      </w:r>
      <w:r w:rsidRPr="009A1DBE">
        <w:rPr>
          <w:rFonts w:cs="Arial"/>
        </w:rPr>
        <w:fldChar w:fldCharType="end"/>
      </w:r>
      <w:r w:rsidRPr="009A1DBE">
        <w:rPr>
          <w:rFonts w:cs="Arial"/>
        </w:rPr>
        <w:t xml:space="preserve"> Since D3.32 is located close to N3.35 of the sodium-binding site (Figure 1c), to probe the influence of the D147</w:t>
      </w:r>
      <w:r w:rsidRPr="009A1DBE">
        <w:rPr>
          <w:rFonts w:cs="Arial"/>
          <w:vertAlign w:val="superscript"/>
        </w:rPr>
        <w:t>3.32</w:t>
      </w:r>
      <w:r w:rsidRPr="009A1DBE">
        <w:rPr>
          <w:rFonts w:cs="Arial"/>
        </w:rPr>
        <w:t xml:space="preserve"> charge on sodium binding to the MOR we studied the dynamics of the MOR with protonated D147; for completeness, and since a protonated D3.32 has been noted for the muscarinic M2 receptor,</w:t>
      </w:r>
      <w:r w:rsidRPr="009A1DBE">
        <w:fldChar w:fldCharType="begin"/>
      </w:r>
      <w:r w:rsidRPr="009A1DBE">
        <w:rPr>
          <w:rFonts w:cs="Arial"/>
        </w:rPr>
        <w:instrText>ADDIN EN.CITE &lt;EndNote&gt;&lt;Cite&gt;&lt;Author&gt;Vickery&lt;/Author&gt;&lt;Year&gt;2018&lt;/Year&gt;&lt;RecNum&gt;1586&lt;/RecNum&gt;&lt;DisplayText&gt;&lt;style face="superscript"&gt;25&lt;/style&gt;&lt;/DisplayText&gt;&lt;record&gt;&lt;rec-number&gt;1586&lt;/rec-number&gt;&lt;foreign-keys&gt;&lt;key app="EN" db-id="axe299t24zfp0pexfzipze0sxvaszv90xspf" timestamp="1591441609"&gt;1586&lt;/key&gt;&lt;/foreign-keys&gt;&lt;ref-type name="Journal Article"&gt;17&lt;/ref-type&gt;&lt;contributors&gt;&lt;authors&gt;&lt;author&gt;Vickery, O.N.&lt;/author&gt;&lt;author&gt;Carvalheda, C.A.&lt;/author&gt;&lt;author&gt;Zaidi, S.A.&lt;/author&gt;&lt;author&gt;Pisliakov, A.V.&lt;/author&gt;&lt;author&gt;Katritch, V.&lt;/author&gt;&lt;author&gt;Zachariae, U.&lt;/author&gt;&lt;/authors&gt;&lt;/contributors&gt;&lt;titles&gt;&lt;title&gt;&lt;style face="normal" font="default" size="100%"&gt;Intracellular transfer of Na&lt;/style&gt;&lt;style face="superscript" font="default" size="100%"&gt;+&lt;/style&gt;&lt;style face="normal" font="default" size="100%"&gt; in an active-state G-Protein-Coupled Receptor&lt;/style&gt;&lt;/title&gt;&lt;secondary-title&gt;Structure&lt;/secondary-title&gt;&lt;/titles&gt;&lt;periodical&gt;&lt;full-title&gt;Structure&lt;/full-title&gt;&lt;/periodical&gt;&lt;pages&gt;171-180&lt;/pages&gt;&lt;volume&gt;26&lt;/volume&gt;&lt;dates&gt;&lt;year&gt;2018&lt;/year&gt;&lt;/dates&gt;&lt;urls&gt;&lt;/urls&gt;&lt;electronic-resource-num&gt;10.1016/j.str.2017.11.013&lt;/electronic-resource-num&gt;&lt;/record&gt;&lt;/Cite&gt;&lt;/EndNote&gt;</w:instrText>
      </w:r>
      <w:r w:rsidRPr="009A1DBE">
        <w:rPr>
          <w:rFonts w:cs="Arial"/>
        </w:rPr>
        <w:fldChar w:fldCharType="separate"/>
      </w:r>
      <w:r w:rsidRPr="009A1DBE">
        <w:rPr>
          <w:rFonts w:cs="Arial"/>
          <w:vertAlign w:val="superscript"/>
        </w:rPr>
        <w:t>25</w:t>
      </w:r>
      <w:r w:rsidRPr="009A1DBE">
        <w:rPr>
          <w:rFonts w:cs="Arial"/>
        </w:rPr>
        <w:fldChar w:fldCharType="end"/>
      </w:r>
      <w:r w:rsidRPr="009A1DBE">
        <w:rPr>
          <w:rFonts w:cs="Arial"/>
        </w:rPr>
        <w:t xml:space="preserve"> we further explored the dynamics of ligand-bound MOR in a hypothetical D147 protonated state.</w:t>
      </w:r>
    </w:p>
    <w:p w14:paraId="38C7E10F" w14:textId="77777777" w:rsidR="0054579E" w:rsidRPr="009A1DBE" w:rsidRDefault="00942F76">
      <w:pPr>
        <w:pStyle w:val="BodyText"/>
        <w:spacing w:after="0" w:line="240" w:lineRule="auto"/>
        <w:rPr>
          <w:sz w:val="22"/>
          <w:szCs w:val="22"/>
        </w:rPr>
      </w:pPr>
      <w:r w:rsidRPr="009A1DBE">
        <w:rPr>
          <w:noProof/>
          <w:lang w:eastAsia="en-US" w:bidi="ar-SA"/>
        </w:rPr>
        <w:drawing>
          <wp:inline distT="0" distB="0" distL="0" distR="0" wp14:anchorId="18097060" wp14:editId="3D28DC75">
            <wp:extent cx="5688330" cy="4100195"/>
            <wp:effectExtent l="0" t="0" r="0" b="0"/>
            <wp:docPr id="1" name="Slika 1" descr="Slika, ki vsebuje besede risanje, krog, žoga&#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2830366" descr="Slika, ki vsebuje besede risanje, krog, žoga&#10;&#10;Opis je samodejno ustvarjen"/>
                    <pic:cNvPicPr>
                      <a:picLocks noChangeAspect="1" noChangeArrowheads="1"/>
                    </pic:cNvPicPr>
                  </pic:nvPicPr>
                  <pic:blipFill>
                    <a:blip r:embed="rId11"/>
                    <a:stretch>
                      <a:fillRect/>
                    </a:stretch>
                  </pic:blipFill>
                  <pic:spPr bwMode="auto">
                    <a:xfrm>
                      <a:off x="0" y="0"/>
                      <a:ext cx="5688330" cy="4100195"/>
                    </a:xfrm>
                    <a:prstGeom prst="rect">
                      <a:avLst/>
                    </a:prstGeom>
                  </pic:spPr>
                </pic:pic>
              </a:graphicData>
            </a:graphic>
          </wp:inline>
        </w:drawing>
      </w:r>
      <w:r w:rsidRPr="009A1DBE">
        <w:rPr>
          <w:rFonts w:cs="Arial"/>
          <w:b/>
          <w:bCs/>
          <w:sz w:val="22"/>
          <w:szCs w:val="22"/>
        </w:rPr>
        <w:t>Figure 1</w:t>
      </w:r>
      <w:r w:rsidRPr="009A1DBE">
        <w:rPr>
          <w:rFonts w:cs="Arial"/>
          <w:sz w:val="22"/>
          <w:szCs w:val="22"/>
        </w:rPr>
        <w:t xml:space="preserve">. </w:t>
      </w:r>
      <w:r w:rsidRPr="009A1DBE">
        <w:rPr>
          <w:sz w:val="22"/>
          <w:szCs w:val="22"/>
        </w:rPr>
        <w:t xml:space="preserve">Schematic representation of FNT, NFEPP and important amino acid residues of the MOR. (a) FNT with its neutral ethylbenzene moiety highlighted red, acetanilide, dark green, and the </w:t>
      </w:r>
      <w:proofErr w:type="gramStart"/>
      <w:r w:rsidRPr="009A1DBE">
        <w:rPr>
          <w:sz w:val="22"/>
          <w:szCs w:val="22"/>
        </w:rPr>
        <w:t>positively-charged</w:t>
      </w:r>
      <w:proofErr w:type="gramEnd"/>
      <w:r w:rsidRPr="009A1DBE">
        <w:rPr>
          <w:sz w:val="22"/>
          <w:szCs w:val="22"/>
        </w:rPr>
        <w:t xml:space="preserve"> piperidine moiety, blue. The red arrow indicates the sterically accessible oxygen H-bond acceptor of the </w:t>
      </w:r>
      <w:proofErr w:type="spellStart"/>
      <w:r w:rsidRPr="009A1DBE">
        <w:rPr>
          <w:sz w:val="22"/>
          <w:szCs w:val="22"/>
        </w:rPr>
        <w:t>acetanillide</w:t>
      </w:r>
      <w:proofErr w:type="spellEnd"/>
      <w:r w:rsidRPr="009A1DBE">
        <w:rPr>
          <w:sz w:val="22"/>
          <w:szCs w:val="22"/>
        </w:rPr>
        <w:t xml:space="preserve"> moiety. (b) NFEPP is a FNT derivative fluorinated on the piperidine moiety (C13). The fluorine atom (F38, see red arrow) can also act as an H-bond acceptor. (c) Selected amino acid residues of the MOR receptor. D2.50, N3.35, S3.39, and S7.46 delineate the sodium-binding pocket. All chemical drawings were prepared using </w:t>
      </w:r>
      <w:proofErr w:type="spellStart"/>
      <w:r w:rsidRPr="009A1DBE">
        <w:rPr>
          <w:sz w:val="22"/>
          <w:szCs w:val="22"/>
        </w:rPr>
        <w:t>MarvinSketch</w:t>
      </w:r>
      <w:proofErr w:type="spellEnd"/>
      <w:r w:rsidRPr="009A1DBE">
        <w:rPr>
          <w:sz w:val="22"/>
          <w:szCs w:val="22"/>
        </w:rPr>
        <w:t xml:space="preserve"> 19.22, developed by </w:t>
      </w:r>
      <w:proofErr w:type="spellStart"/>
      <w:r w:rsidRPr="009A1DBE">
        <w:rPr>
          <w:sz w:val="22"/>
          <w:szCs w:val="22"/>
        </w:rPr>
        <w:t>ChemAxon</w:t>
      </w:r>
      <w:proofErr w:type="spellEnd"/>
      <w:r w:rsidRPr="009A1DBE">
        <w:rPr>
          <w:sz w:val="22"/>
          <w:szCs w:val="22"/>
        </w:rPr>
        <w:t xml:space="preserve">, </w:t>
      </w:r>
      <w:r w:rsidRPr="009A1DBE">
        <w:rPr>
          <w:rFonts w:cs="Arial"/>
          <w:sz w:val="22"/>
          <w:szCs w:val="22"/>
        </w:rPr>
        <w:t>all molecular graphics were prepared with UCSF Chimera 1.13,</w:t>
      </w:r>
      <w:r w:rsidRPr="009A1DBE">
        <w:rPr>
          <w:rFonts w:cs="Arial"/>
          <w:sz w:val="22"/>
          <w:szCs w:val="22"/>
          <w:vertAlign w:val="superscript"/>
        </w:rPr>
        <w:t>13</w:t>
      </w:r>
      <w:r w:rsidRPr="009A1DBE">
        <w:rPr>
          <w:rFonts w:cs="Arial"/>
          <w:sz w:val="22"/>
          <w:szCs w:val="22"/>
        </w:rPr>
        <w:t xml:space="preserve"> </w:t>
      </w:r>
      <w:r w:rsidRPr="009A1DBE">
        <w:rPr>
          <w:sz w:val="22"/>
          <w:szCs w:val="22"/>
        </w:rPr>
        <w:t xml:space="preserve">and panels assembled using Inkscape 0.92. </w:t>
      </w:r>
    </w:p>
    <w:p w14:paraId="6711C6DA" w14:textId="77777777" w:rsidR="0054579E" w:rsidRPr="009A1DBE" w:rsidRDefault="0054579E">
      <w:pPr>
        <w:pStyle w:val="BodyText"/>
        <w:spacing w:after="0" w:line="480" w:lineRule="auto"/>
        <w:ind w:firstLine="284"/>
        <w:rPr>
          <w:rFonts w:cs="Arial"/>
          <w:bCs/>
        </w:rPr>
      </w:pPr>
    </w:p>
    <w:p w14:paraId="30068132" w14:textId="77777777" w:rsidR="0054579E" w:rsidRPr="009A1DBE" w:rsidRDefault="00942F76">
      <w:pPr>
        <w:pStyle w:val="BodyText"/>
        <w:spacing w:after="0" w:line="480" w:lineRule="auto"/>
        <w:ind w:firstLine="284"/>
        <w:rPr>
          <w:rFonts w:cs="Arial"/>
        </w:rPr>
      </w:pPr>
      <w:r w:rsidRPr="009A1DBE">
        <w:rPr>
          <w:rFonts w:cs="Arial"/>
        </w:rPr>
        <w:t>Protein-water H-bond networks are essential determinants of the conformational dynamics of GPCRs, including for the receptor activation.</w:t>
      </w:r>
      <w:r w:rsidRPr="009A1DBE">
        <w:fldChar w:fldCharType="begin"/>
      </w:r>
      <w:r w:rsidRPr="009A1DBE">
        <w:rPr>
          <w:rFonts w:cs="Arial"/>
        </w:rPr>
        <w:instrText>ADDIN EN.CITE &lt;EndNote&gt;&lt;Cite&gt;&lt;Author&gt;Murakami&lt;/Author&gt;&lt;Year&gt;2008&lt;/Year&gt;&lt;RecNum&gt;110&lt;/RecNum&gt;&lt;DisplayText&gt;&lt;style face="superscript"&gt;31, 32&lt;/style&gt;&lt;/DisplayText&gt;&lt;record&gt;&lt;rec-number&gt;110&lt;/rec-number&gt;&lt;foreign-keys&gt;&lt;key app="EN" db-id="axe299t24zfp0pexfzipze0sxvaszv90xspf" timestamp="1370699181"&gt;110&lt;/key&gt;&lt;/foreign-keys&gt;&lt;ref-type name="Journal Article"&gt;17&lt;/ref-type&gt;&lt;contributors&gt;&lt;authors&gt;&lt;author&gt;Murakami, M.&lt;/author&gt;&lt;author&gt;Kouyama, T.&lt;/author&gt;&lt;/authors&gt;&lt;/contributors&gt;&lt;titles&gt;&lt;title&gt;Crystal structure of squid rhodopsin&lt;/title&gt;&lt;secondary-title&gt;Nature&lt;/secondary-title&gt;&lt;/titles&gt;&lt;periodical&gt;&lt;full-title&gt;Nature&lt;/full-title&gt;&lt;/periodical&gt;&lt;pages&gt;363-367&lt;/pages&gt;&lt;volume&gt;453&lt;/volume&gt;&lt;dates&gt;&lt;year&gt;2008&lt;/year&gt;&lt;/dates&gt;&lt;urls&gt;&lt;/urls&gt;&lt;/record&gt;&lt;/Cite&gt;&lt;Cite&gt;&lt;Author&gt;Venkatakrishnan&lt;/Author&gt;&lt;Year&gt;2019&lt;/Year&gt;&lt;RecNum&gt;1416&lt;/RecNum&gt;&lt;record&gt;&lt;rec-number&gt;1416&lt;/rec-number&gt;&lt;foreign-keys&gt;&lt;key app="EN" db-id="axe299t24zfp0pexfzipze0sxvaszv90xspf" timestamp="1582552030"&gt;1416&lt;/key&gt;&lt;/foreign-keys&gt;&lt;ref-type name="Journal Article"&gt;17&lt;/ref-type&gt;&lt;contributors&gt;&lt;authors&gt;&lt;author&gt;Venkatakrishnan, A.J.&lt;/author&gt;&lt;author&gt;Ma, A.K.&lt;/author&gt;&lt;author&gt;Fonseca, R.&lt;/author&gt;&lt;author&gt;Latorraca, N.R.&lt;/author&gt;&lt;author&gt;Kelly, B.&lt;/author&gt;&lt;author&gt;Betz, R.M.&lt;/author&gt;&lt;author&gt;Asawa, C.&lt;/author&gt;&lt;author&gt;Kobilka, B.K.&lt;/author&gt;&lt;author&gt;Dror, R.O.&lt;/author&gt;&lt;/authors&gt;&lt;/contributors&gt;&lt;titles&gt;&lt;title&gt;Diverse GPCRs exhibit conserved water networks for stabilization and activation&lt;/title&gt;&lt;secondary-title&gt;Proc. Natl. Acad. Sci.&lt;/secondary-title&gt;&lt;/titles&gt;&lt;periodical&gt;&lt;full-title&gt;Proc. Natl. Acad. Sci.&lt;/full-title&gt;&lt;/periodical&gt;&lt;pages&gt;3288-3293&lt;/pages&gt;&lt;volume&gt;116&lt;/volume&gt;&lt;dates&gt;&lt;year&gt;2019&lt;/year&gt;&lt;/dates&gt;&lt;urls&gt;&lt;/urls&gt;&lt;electronic-resource-num&gt;10.1073/pnas.1809251116&lt;/electronic-resource-num&gt;&lt;/record&gt;&lt;/Cite&gt;&lt;/EndNote&gt;</w:instrText>
      </w:r>
      <w:r w:rsidRPr="009A1DBE">
        <w:rPr>
          <w:rFonts w:cs="Arial"/>
        </w:rPr>
        <w:fldChar w:fldCharType="separate"/>
      </w:r>
      <w:r w:rsidRPr="009A1DBE">
        <w:rPr>
          <w:rFonts w:cs="Arial"/>
          <w:vertAlign w:val="superscript"/>
        </w:rPr>
        <w:t>31, 32</w:t>
      </w:r>
      <w:r w:rsidRPr="009A1DBE">
        <w:rPr>
          <w:rFonts w:cs="Arial"/>
        </w:rPr>
        <w:fldChar w:fldCharType="end"/>
      </w:r>
      <w:r w:rsidRPr="009A1DBE">
        <w:rPr>
          <w:rFonts w:cs="Arial"/>
        </w:rPr>
        <w:t xml:space="preserve"> To derive a </w:t>
      </w:r>
      <w:r w:rsidRPr="009A1DBE">
        <w:rPr>
          <w:rFonts w:cs="Arial"/>
        </w:rPr>
        <w:lastRenderedPageBreak/>
        <w:t>comprehensive description of the protonation-coupled dynamics of the MOR, and to characterize how the internal H-bond network rearranges upon ligand binding, we used the graph-based algorithm Bridge</w:t>
      </w:r>
      <w:r w:rsidRPr="009A1DBE">
        <w:fldChar w:fldCharType="begin"/>
      </w:r>
      <w:r w:rsidRPr="009A1DBE">
        <w:rPr>
          <w:rFonts w:cs="Arial"/>
        </w:rPr>
        <w:instrText>ADDIN EN.CITE &lt;EndNote&gt;&lt;Cite&gt;&lt;Author&gt;Siemers&lt;/Author&gt;&lt;Year&gt;2019&lt;/Year&gt;&lt;RecNum&gt;1331&lt;/RecNum&gt;&lt;DisplayText&gt;&lt;style face="superscript"&gt;33, 34&lt;/style&gt;&lt;/DisplayText&gt;&lt;record&gt;&lt;rec-number&gt;1331&lt;/rec-number&gt;&lt;foreign-keys&gt;&lt;key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9A1DBE">
        <w:rPr>
          <w:rFonts w:cs="Arial"/>
        </w:rPr>
        <w:fldChar w:fldCharType="separate"/>
      </w:r>
      <w:r w:rsidRPr="009A1DBE">
        <w:rPr>
          <w:rFonts w:cs="Arial"/>
          <w:vertAlign w:val="superscript"/>
        </w:rPr>
        <w:t>33, 34</w:t>
      </w:r>
      <w:r w:rsidRPr="009A1DBE">
        <w:rPr>
          <w:rFonts w:cs="Arial"/>
        </w:rPr>
        <w:fldChar w:fldCharType="end"/>
      </w:r>
      <w:r w:rsidRPr="009A1DBE">
        <w:rPr>
          <w:rFonts w:cs="Arial"/>
        </w:rPr>
        <w:t xml:space="preserve"> to compute the protein-water H-bond networks sampled by the apo and ligand-bound receptor.</w:t>
      </w:r>
    </w:p>
    <w:p w14:paraId="04973981" w14:textId="77777777" w:rsidR="0054579E" w:rsidRPr="009A1DBE" w:rsidRDefault="00942F76">
      <w:pPr>
        <w:pStyle w:val="BodyText"/>
        <w:spacing w:after="0" w:line="480" w:lineRule="auto"/>
        <w:ind w:firstLine="284"/>
        <w:rPr>
          <w:rFonts w:cs="Arial"/>
        </w:rPr>
      </w:pPr>
      <w:r w:rsidRPr="009A1DBE">
        <w:rPr>
          <w:rFonts w:cs="Arial"/>
        </w:rPr>
        <w:t xml:space="preserve">We found that the inter-helical region of apo MOR hosts two water-mediated H-bond networks –one that connects D147 and H297 of the ligand-binding site to the extracellular region of the receptor, and a second H-bond network that connects D114 to DRY to the cytoplasmic side via </w:t>
      </w:r>
      <w:proofErr w:type="spellStart"/>
      <w:r w:rsidRPr="009A1DBE">
        <w:rPr>
          <w:rFonts w:cs="Arial"/>
        </w:rPr>
        <w:t>NPxxY</w:t>
      </w:r>
      <w:proofErr w:type="spellEnd"/>
      <w:r w:rsidRPr="009A1DBE">
        <w:rPr>
          <w:rFonts w:cs="Arial"/>
        </w:rPr>
        <w:t>. Transient water-mediated connections between the D114 and D147/H297 H-bond networks may be sampled when either D114 or D147 is neutral –i.e., when either carboxylic sidechain is protonated. When either FNT or NFEPP are bound to the MOR, much of the internal protein-water H-bond network of the MOR is altered, particularly at the ligand-binding and extracellular regions of the receptor –H-bond connections of D147 and H297 rearrange when the ligand is present, and local H-bond rearrangements can associate with altered H-bond dynamics remotely within the network, at the DRY motif where the G protein would bind. Compared to FNT, NFEPP tends to bind somewhat shallower into the MOR. The extended protein-water H-bond networks that connect to FNT vs. NFEPP include ligand-specific H-bonds at sites essential for the functioning of the MOR.</w:t>
      </w:r>
      <w:bookmarkStart w:id="0" w:name="_Hlk134008071"/>
      <w:bookmarkEnd w:id="0"/>
    </w:p>
    <w:p w14:paraId="3885B147" w14:textId="77777777" w:rsidR="0054579E" w:rsidRPr="009A1DBE" w:rsidRDefault="00942F76">
      <w:pPr>
        <w:pStyle w:val="BodyText"/>
        <w:spacing w:after="0" w:line="240" w:lineRule="auto"/>
      </w:pPr>
      <w:r w:rsidRPr="009A1DBE">
        <w:rPr>
          <w:noProof/>
          <w:lang w:eastAsia="en-US" w:bidi="ar-SA"/>
        </w:rPr>
        <w:lastRenderedPageBreak/>
        <w:drawing>
          <wp:inline distT="0" distB="0" distL="0" distR="0" wp14:anchorId="639E3637" wp14:editId="4792C149">
            <wp:extent cx="5721985" cy="6172200"/>
            <wp:effectExtent l="0" t="0" r="0" b="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00226987"/>
                    <pic:cNvPicPr>
                      <a:picLocks noChangeAspect="1" noChangeArrowheads="1"/>
                    </pic:cNvPicPr>
                  </pic:nvPicPr>
                  <pic:blipFill>
                    <a:blip r:embed="rId12"/>
                    <a:stretch>
                      <a:fillRect/>
                    </a:stretch>
                  </pic:blipFill>
                  <pic:spPr bwMode="auto">
                    <a:xfrm>
                      <a:off x="0" y="0"/>
                      <a:ext cx="5721985" cy="6172200"/>
                    </a:xfrm>
                    <a:prstGeom prst="rect">
                      <a:avLst/>
                    </a:prstGeom>
                  </pic:spPr>
                </pic:pic>
              </a:graphicData>
            </a:graphic>
          </wp:inline>
        </w:drawing>
      </w:r>
    </w:p>
    <w:p w14:paraId="7BEEB918" w14:textId="63E4EFF9" w:rsidR="0054579E" w:rsidRPr="009A1DBE" w:rsidRDefault="00942F76">
      <w:pPr>
        <w:pStyle w:val="BodyText"/>
        <w:spacing w:after="0" w:line="240" w:lineRule="auto"/>
        <w:rPr>
          <w:rFonts w:cs="Arial"/>
          <w:sz w:val="22"/>
          <w:szCs w:val="22"/>
        </w:rPr>
      </w:pPr>
      <w:r w:rsidRPr="009A1DBE">
        <w:rPr>
          <w:rFonts w:cs="Arial"/>
          <w:b/>
          <w:bCs/>
          <w:sz w:val="22"/>
          <w:szCs w:val="22"/>
        </w:rPr>
        <w:t>Figure 2.</w:t>
      </w:r>
      <w:r w:rsidRPr="009A1DBE">
        <w:rPr>
          <w:rFonts w:cs="Arial"/>
          <w:sz w:val="22"/>
          <w:szCs w:val="22"/>
        </w:rPr>
        <w:t xml:space="preserve"> Architecture and internal H-bond network of the MOR. </w:t>
      </w:r>
      <w:r w:rsidRPr="009A1DBE">
        <w:rPr>
          <w:sz w:val="22"/>
          <w:szCs w:val="22"/>
        </w:rPr>
        <w:t>Amino acid residues are labeled according to the mouse MOR and to the Ballesteros-Weinstein (BW) scheme.</w:t>
      </w:r>
      <w:r w:rsidRPr="009A1DBE">
        <w:fldChar w:fldCharType="begin"/>
      </w:r>
      <w:r w:rsidRPr="009A1DBE">
        <w:rPr>
          <w:sz w:val="22"/>
          <w:szCs w:val="22"/>
        </w:rPr>
        <w:instrText>ADDIN EN.CITE &lt;EndNote&gt;&lt;Cite&gt;&lt;Author&gt;Ballesteros&lt;/Author&gt;&lt;Year&gt;1995&lt;/Year&gt;&lt;RecNum&gt;1516&lt;/RecNum&gt;&lt;DisplayText&gt;&lt;style face="superscript"&gt;35&lt;/style&gt;&lt;/DisplayText&gt;&lt;record&gt;&lt;rec-number&gt;1516&lt;/rec-number&gt;&lt;foreign-keys&gt;&lt;key app="EN" db-id="axe299t24zfp0pexfzipze0sxvaszv90xspf" timestamp="1589792253"&gt;1516&lt;/key&gt;&lt;/foreign-keys&gt;&lt;ref-type name="Journal Article"&gt;17&lt;/ref-type&gt;&lt;contributors&gt;&lt;authors&gt;&lt;author&gt;Ballesteros, J.A.&lt;/author&gt;&lt;author&gt;Weinstein, H.&lt;/author&gt;&lt;/authors&gt;&lt;/contributors&gt;&lt;titles&gt;&lt;title&gt;Integrated methods for the construction of three-dimensional models and computational probing of structure-function relations in G Protein-Coupled Receptors&lt;/title&gt;&lt;secondary-title&gt;Methods in Neurosciences&lt;/secondary-title&gt;&lt;/titles&gt;&lt;periodical&gt;&lt;full-title&gt;Methods in Neurosciences&lt;/full-title&gt;&lt;/periodical&gt;&lt;pages&gt;366-428&lt;/pages&gt;&lt;volume&gt;25&lt;/volume&gt;&lt;dates&gt;&lt;year&gt;1995&lt;/year&gt;&lt;/dates&gt;&lt;urls&gt;&lt;/urls&gt;&lt;/record&gt;&lt;/Cite&gt;&lt;/EndNote&gt;</w:instrText>
      </w:r>
      <w:r w:rsidRPr="009A1DBE">
        <w:rPr>
          <w:sz w:val="22"/>
          <w:szCs w:val="22"/>
        </w:rPr>
        <w:fldChar w:fldCharType="separate"/>
      </w:r>
      <w:r w:rsidRPr="009A1DBE">
        <w:rPr>
          <w:sz w:val="22"/>
          <w:szCs w:val="22"/>
          <w:vertAlign w:val="superscript"/>
        </w:rPr>
        <w:t>35</w:t>
      </w:r>
      <w:r w:rsidRPr="009A1DBE">
        <w:rPr>
          <w:sz w:val="22"/>
          <w:szCs w:val="22"/>
        </w:rPr>
        <w:fldChar w:fldCharType="end"/>
      </w:r>
      <w:r w:rsidRPr="009A1DBE">
        <w:rPr>
          <w:rFonts w:cs="Arial"/>
          <w:sz w:val="22"/>
          <w:szCs w:val="22"/>
        </w:rPr>
        <w:t xml:space="preserve"> (a) Cut-away view of FNT-bound MOR in a hydrated lipid membrane. FNT is shown as a </w:t>
      </w:r>
      <w:r w:rsidR="005C38ED" w:rsidRPr="009A1DBE">
        <w:rPr>
          <w:rFonts w:cs="Arial"/>
          <w:sz w:val="22"/>
          <w:szCs w:val="22"/>
        </w:rPr>
        <w:t>yellow stick</w:t>
      </w:r>
      <w:r w:rsidRPr="009A1DBE">
        <w:rPr>
          <w:rFonts w:cs="Arial"/>
          <w:sz w:val="22"/>
          <w:szCs w:val="22"/>
        </w:rPr>
        <w:t xml:space="preserve">, and the conserved functional motifs </w:t>
      </w:r>
      <w:proofErr w:type="spellStart"/>
      <w:r w:rsidRPr="009A1DBE">
        <w:rPr>
          <w:rFonts w:cs="Arial"/>
          <w:sz w:val="22"/>
          <w:szCs w:val="22"/>
        </w:rPr>
        <w:t>CWxP</w:t>
      </w:r>
      <w:proofErr w:type="spellEnd"/>
      <w:r w:rsidRPr="009A1DBE">
        <w:rPr>
          <w:rFonts w:cs="Arial"/>
          <w:sz w:val="22"/>
          <w:szCs w:val="22"/>
        </w:rPr>
        <w:t xml:space="preserve">, PIF, </w:t>
      </w:r>
      <w:proofErr w:type="spellStart"/>
      <w:r w:rsidRPr="009A1DBE">
        <w:rPr>
          <w:rFonts w:cs="Arial"/>
          <w:sz w:val="22"/>
          <w:szCs w:val="22"/>
        </w:rPr>
        <w:t>NPxxY</w:t>
      </w:r>
      <w:proofErr w:type="spellEnd"/>
      <w:r w:rsidRPr="009A1DBE">
        <w:rPr>
          <w:rFonts w:cs="Arial"/>
          <w:sz w:val="22"/>
          <w:szCs w:val="22"/>
        </w:rPr>
        <w:t xml:space="preserve">, and DRY are shown with blue, purple, green, and </w:t>
      </w:r>
      <w:r w:rsidRPr="009A1DBE">
        <w:rPr>
          <w:rFonts w:eastAsia="Noto Serif CJK SC" w:cs="Arial"/>
          <w:sz w:val="22"/>
          <w:szCs w:val="22"/>
        </w:rPr>
        <w:t>black</w:t>
      </w:r>
      <w:r w:rsidRPr="009A1DBE">
        <w:rPr>
          <w:rFonts w:cs="Arial"/>
          <w:sz w:val="22"/>
          <w:szCs w:val="22"/>
        </w:rPr>
        <w:t xml:space="preserve"> </w:t>
      </w:r>
      <w:r w:rsidR="005C38ED" w:rsidRPr="009A1DBE">
        <w:rPr>
          <w:rFonts w:cs="Arial"/>
          <w:sz w:val="22"/>
          <w:szCs w:val="22"/>
        </w:rPr>
        <w:t>sticks</w:t>
      </w:r>
      <w:r w:rsidRPr="009A1DBE">
        <w:rPr>
          <w:rFonts w:cs="Arial"/>
          <w:sz w:val="22"/>
          <w:szCs w:val="22"/>
        </w:rPr>
        <w:t xml:space="preserve">, respectively. Red </w:t>
      </w:r>
      <w:r w:rsidRPr="009A1DBE">
        <w:rPr>
          <w:rFonts w:eastAsia="Noto Serif CJK SC" w:cs="Arial"/>
          <w:sz w:val="22"/>
          <w:szCs w:val="22"/>
        </w:rPr>
        <w:t>spheres</w:t>
      </w:r>
      <w:r w:rsidRPr="009A1DBE">
        <w:rPr>
          <w:rFonts w:cs="Arial"/>
          <w:sz w:val="22"/>
          <w:szCs w:val="22"/>
        </w:rPr>
        <w:t xml:space="preserve"> indicate water oxygen atoms solved in the crystal structure. Details about the functional roles of selected amino acid residues are presented in Table S1. (b, c) Internal H-bond network in the crystal structure of inactive (panel a, </w:t>
      </w:r>
      <w:proofErr w:type="spellStart"/>
      <w:r w:rsidRPr="009A1DBE">
        <w:rPr>
          <w:rFonts w:cs="Arial"/>
          <w:sz w:val="22"/>
          <w:szCs w:val="22"/>
        </w:rPr>
        <w:t>pdb</w:t>
      </w:r>
      <w:proofErr w:type="spellEnd"/>
      <w:r w:rsidRPr="009A1DBE">
        <w:rPr>
          <w:rFonts w:cs="Arial"/>
          <w:sz w:val="22"/>
          <w:szCs w:val="22"/>
        </w:rPr>
        <w:t xml:space="preserve"> 4DKL</w:t>
      </w:r>
      <w:r w:rsidRPr="009A1DBE">
        <w:fldChar w:fldCharType="begin"/>
      </w:r>
      <w:r w:rsidRPr="009A1DBE">
        <w:rPr>
          <w:rFonts w:cs="Arial"/>
          <w:sz w:val="22"/>
          <w:szCs w:val="22"/>
        </w:rPr>
        <w:instrText>ADDIN EN.CITE &lt;EndNote&gt;&lt;Cite&gt;&lt;Author&gt;Manglik&lt;/Author&gt;&lt;Year&gt;2012&lt;/Year&gt;&lt;RecNum&gt;1530&lt;/RecNum&gt;&lt;DisplayText&gt;&lt;style face="superscript"&gt;13&lt;/style&gt;&lt;/DisplayText&gt;&lt;record&gt;&lt;rec-number&gt;1530&lt;/rec-number&gt;&lt;foreign-keys&gt;&lt;key app="EN" db-id="axe299t24zfp0pexfzipze0sxvaszv90xspf" timestamp="1589806515"&gt;1530&lt;/key&gt;&lt;/foreign-keys&gt;&lt;ref-type name="Journal Article"&gt;17&lt;/ref-type&gt;&lt;contributors&gt;&lt;authors&gt;&lt;author&gt;Manglik, A.&lt;/author&gt;&lt;author&gt;Kruse, A.C.&lt;/author&gt;&lt;author&gt;Kobilka, T.S.&lt;/author&gt;&lt;author&gt;Thian, F.S.&lt;/author&gt;&lt;author&gt;Mathiesen, J.M.&lt;/author&gt;&lt;author&gt;Sunahara, R.K.&lt;/author&gt;&lt;author&gt;Pardo, L.&lt;/author&gt;&lt;author&gt;Weis, W.I.&lt;/author&gt;&lt;author&gt;Kobilka, B.K.&lt;/author&gt;&lt;author&gt;Granier, S.&lt;/author&gt;&lt;/authors&gt;&lt;/contributors&gt;&lt;titles&gt;&lt;title&gt;Crystal structure of the µ-opioid receptor bound to a morphinan antagonist&lt;/title&gt;&lt;secondary-title&gt;Nature&lt;/secondary-title&gt;&lt;/titles&gt;&lt;periodical&gt;&lt;full-title&gt;Nature&lt;/full-title&gt;&lt;/periodical&gt;&lt;pages&gt;321-326&lt;/pages&gt;&lt;volume&gt;485&lt;/volume&gt;&lt;dates&gt;&lt;year&gt;2012&lt;/year&gt;&lt;/dates&gt;&lt;urls&gt;&lt;/urls&gt;&lt;electronic-resource-num&gt;doi:10.1038/nature10954&lt;/electronic-resource-num&gt;&lt;/record&gt;&lt;/Cite&gt;&lt;/EndNote&gt;</w:instrText>
      </w:r>
      <w:r w:rsidRPr="009A1DBE">
        <w:rPr>
          <w:rFonts w:cs="Arial"/>
          <w:sz w:val="22"/>
          <w:szCs w:val="22"/>
        </w:rPr>
        <w:fldChar w:fldCharType="separate"/>
      </w:r>
      <w:r w:rsidRPr="009A1DBE">
        <w:rPr>
          <w:rFonts w:cs="Arial"/>
          <w:sz w:val="22"/>
          <w:szCs w:val="22"/>
          <w:vertAlign w:val="superscript"/>
        </w:rPr>
        <w:t>13</w:t>
      </w:r>
      <w:r w:rsidRPr="009A1DBE">
        <w:rPr>
          <w:rFonts w:cs="Arial"/>
          <w:sz w:val="22"/>
          <w:szCs w:val="22"/>
        </w:rPr>
        <w:fldChar w:fldCharType="end"/>
      </w:r>
      <w:r w:rsidRPr="009A1DBE">
        <w:rPr>
          <w:rFonts w:cs="Arial"/>
          <w:sz w:val="22"/>
          <w:szCs w:val="22"/>
        </w:rPr>
        <w:t xml:space="preserve">) vs. active MOR (panel c, </w:t>
      </w:r>
      <w:proofErr w:type="spellStart"/>
      <w:r w:rsidRPr="009A1DBE">
        <w:rPr>
          <w:rFonts w:cs="Arial"/>
          <w:sz w:val="22"/>
          <w:szCs w:val="22"/>
        </w:rPr>
        <w:t>pdb</w:t>
      </w:r>
      <w:proofErr w:type="spellEnd"/>
      <w:r w:rsidRPr="009A1DBE">
        <w:rPr>
          <w:rFonts w:cs="Arial"/>
          <w:sz w:val="22"/>
          <w:szCs w:val="22"/>
        </w:rPr>
        <w:t xml:space="preserve"> 5C1M.</w:t>
      </w:r>
      <w:r w:rsidRPr="009A1DBE">
        <w:fldChar w:fldCharType="begin"/>
      </w:r>
      <w:r w:rsidRPr="009A1DBE">
        <w:rPr>
          <w:rFonts w:cs="Arial"/>
          <w:sz w:val="22"/>
          <w:szCs w:val="22"/>
        </w:rPr>
        <w:instrText>ADDIN EN.CITE &lt;EndNote&gt;&lt;Cite&gt;&lt;Author&gt;Huang&lt;/Author&gt;&lt;Year&gt;2015&lt;/Year&gt;&lt;RecNum&gt;1526&lt;/RecNum&gt;&lt;DisplayText&gt;&lt;style face="superscript"&gt;14&lt;/style&gt;&lt;/DisplayText&gt;&lt;record&gt;&lt;rec-number&gt;1526&lt;/rec-number&gt;&lt;foreign-keys&gt;&lt;key app="EN" db-id="axe299t24zfp0pexfzipze0sxvaszv90xspf" timestamp="1589805773"&gt;1526&lt;/key&gt;&lt;/foreign-keys&gt;&lt;ref-type name="Journal Article"&gt;17&lt;/ref-type&gt;&lt;contributors&gt;&lt;authors&gt;&lt;author&gt;Huang, W.&lt;/author&gt;&lt;author&gt;Manglik, A.&lt;/author&gt;&lt;author&gt;Venkatakrishnan, A.J.&lt;/author&gt;&lt;author&gt;Laeremans, T.&lt;/author&gt;&lt;author&gt;Feinberg, E.N.&lt;/author&gt;&lt;author&gt;Sanborn, A.L.&lt;/author&gt;&lt;author&gt;Kato, H.E.&lt;/author&gt;&lt;author&gt;Livingston, K.E.&lt;/author&gt;&lt;author&gt;Thorsen, T.S.&lt;/author&gt;&lt;author&gt;Kling, R.C.&lt;/author&gt;&lt;author&gt;Granier, S.&lt;/author&gt;&lt;author&gt;Gmeiner, P.&lt;/author&gt;&lt;author&gt;Husbands, S.M.&lt;/author&gt;&lt;author&gt;Trynor, J.R.&lt;/author&gt;&lt;author&gt;Weis, W.I.&lt;/author&gt;&lt;author&gt;Steyaert, J.&lt;/author&gt;&lt;author&gt;Dror, R.O.&lt;/author&gt;&lt;author&gt;Kobilka, B.K.&lt;/author&gt;&lt;/authors&gt;&lt;/contributors&gt;&lt;titles&gt;&lt;title&gt;Structural insights into µ-opioid receptor activation&lt;/title&gt;&lt;secondary-title&gt;Nature&lt;/secondary-title&gt;&lt;/titles&gt;&lt;periodical&gt;&lt;full-title&gt;Nature&lt;/full-title&gt;&lt;/periodical&gt;&lt;pages&gt;315-321&lt;/pages&gt;&lt;volume&gt;524&lt;/volume&gt;&lt;dates&gt;&lt;year&gt;2015&lt;/year&gt;&lt;/dates&gt;&lt;urls&gt;&lt;/urls&gt;&lt;/record&gt;&lt;/Cite&gt;&lt;/EndNote&gt;</w:instrText>
      </w:r>
      <w:r w:rsidRPr="009A1DBE">
        <w:rPr>
          <w:rFonts w:cs="Arial"/>
          <w:sz w:val="22"/>
          <w:szCs w:val="22"/>
        </w:rPr>
        <w:fldChar w:fldCharType="separate"/>
      </w:r>
      <w:r w:rsidRPr="009A1DBE">
        <w:rPr>
          <w:rFonts w:cs="Arial"/>
          <w:sz w:val="22"/>
          <w:szCs w:val="22"/>
          <w:vertAlign w:val="superscript"/>
        </w:rPr>
        <w:t>14</w:t>
      </w:r>
      <w:r w:rsidRPr="009A1DBE">
        <w:rPr>
          <w:rFonts w:cs="Arial"/>
          <w:sz w:val="22"/>
          <w:szCs w:val="22"/>
        </w:rPr>
        <w:fldChar w:fldCharType="end"/>
      </w:r>
      <w:r w:rsidRPr="009A1DBE">
        <w:rPr>
          <w:rFonts w:cs="Arial"/>
          <w:sz w:val="22"/>
          <w:szCs w:val="22"/>
        </w:rPr>
        <w:t>). An illustration of the internal H-bond network in the cryo-EM structure of FNT-bound human MOR</w:t>
      </w:r>
      <w:r w:rsidRPr="009A1DBE">
        <w:fldChar w:fldCharType="begin"/>
      </w:r>
      <w:r w:rsidRPr="009A1DBE">
        <w:rPr>
          <w:rFonts w:cs="Arial"/>
          <w:sz w:val="22"/>
          <w:szCs w:val="22"/>
        </w:rPr>
        <w:instrText>ADDIN EN.CITE &lt;EndNote&gt;&lt;Cite&gt;&lt;Author&gt;Zhuang&lt;/Author&gt;&lt;Year&gt;2022&lt;/Year&gt;&lt;RecNum&gt;2150&lt;/RecNum&gt;&lt;DisplayText&gt;&lt;style face="superscript"&gt;36&lt;/style&gt;&lt;/DisplayText&gt;&lt;record&gt;&lt;rec-number&gt;2150&lt;/rec-number&gt;&lt;foreign-keys&gt;&lt;key app="EN" db-id="axe299t24zfp0pexfzipze0sxvaszv90xspf" timestamp="1674223246"&gt;2150&lt;/key&gt;&lt;/foreign-keys&gt;&lt;ref-type name="Journal Article"&gt;17&lt;/ref-type&gt;&lt;contributors&gt;&lt;authors&gt;&lt;author&gt;Zhuang, Y.&lt;/author&gt;&lt;author&gt;Wang, Y.&lt;/author&gt;&lt;author&gt;He, B.&lt;/author&gt;&lt;author&gt;Zhou, X.E.&lt;/author&gt;&lt;author&gt;Guo, S.&lt;/author&gt;&lt;author&gt;Rao, Q.&lt;/author&gt;&lt;author&gt;Yang, J.&lt;/author&gt;&lt;author&gt;Liu, J.&lt;/author&gt;&lt;author&gt;Zhou, Q.&lt;/author&gt;&lt;author&gt;Wang, X.&lt;/author&gt;&lt;author&gt;Liu, M.&lt;/author&gt;&lt;author&gt;Liu, W.&lt;/author&gt;&lt;author&gt;Jiang, X.&lt;/author&gt;&lt;author&gt;Yang, D.&lt;/author&gt;&lt;author&gt;Kiang, H.&lt;/author&gt;&lt;author&gt;Shen, J.&lt;/author&gt;&lt;author&gt;Melcher, K.&lt;/author&gt;&lt;author&gt;Chen, H.&lt;/author&gt;&lt;author&gt;Jiang, Y.&lt;/author&gt;&lt;author&gt;Cheng, X.&lt;/author&gt;&lt;author&gt;Wang, M.-W.&lt;/author&gt;&lt;author&gt;Xie, X.&lt;/author&gt;&lt;author&gt;Xu, H.E.&lt;/author&gt;&lt;/authors&gt;&lt;/contributors&gt;&lt;titles&gt;&lt;title&gt;Molecular recognition of morphine and fentanyl by the human µ-opioid receptor&lt;/title&gt;&lt;/titles&gt;&lt;pages&gt;4361-4375&lt;/pages&gt;&lt;volume&gt;185&lt;/volume&gt;&lt;dates&gt;&lt;year&gt;2022&lt;/year&gt;&lt;/dates&gt;&lt;urls&gt;&lt;/urls&gt;&lt;electronic-resource-num&gt;10.1016/j.cell.2022.09.041&lt;/electronic-resource-num&gt;&lt;/record&gt;&lt;/Cite&gt;&lt;/EndNote&gt;</w:instrText>
      </w:r>
      <w:r w:rsidRPr="009A1DBE">
        <w:rPr>
          <w:rFonts w:cs="Arial"/>
          <w:sz w:val="22"/>
          <w:szCs w:val="22"/>
        </w:rPr>
        <w:fldChar w:fldCharType="separate"/>
      </w:r>
      <w:r w:rsidRPr="009A1DBE">
        <w:rPr>
          <w:rFonts w:cs="Arial"/>
          <w:sz w:val="22"/>
          <w:szCs w:val="22"/>
          <w:vertAlign w:val="superscript"/>
        </w:rPr>
        <w:t>36</w:t>
      </w:r>
      <w:r w:rsidRPr="009A1DBE">
        <w:rPr>
          <w:rFonts w:cs="Arial"/>
          <w:sz w:val="22"/>
          <w:szCs w:val="22"/>
        </w:rPr>
        <w:fldChar w:fldCharType="end"/>
      </w:r>
      <w:r w:rsidRPr="009A1DBE">
        <w:rPr>
          <w:rFonts w:cs="Arial"/>
          <w:sz w:val="22"/>
          <w:szCs w:val="22"/>
        </w:rPr>
        <w:t xml:space="preserve"> is presented in Figure S1.</w:t>
      </w:r>
    </w:p>
    <w:p w14:paraId="103FD8CA" w14:textId="77777777" w:rsidR="0054579E" w:rsidRPr="009A1DBE" w:rsidRDefault="0054579E">
      <w:pPr>
        <w:spacing w:line="480" w:lineRule="auto"/>
        <w:rPr>
          <w:rFonts w:ascii="Arial" w:hAnsi="Arial" w:cs="Arial"/>
          <w:b/>
          <w:bCs/>
        </w:rPr>
      </w:pPr>
    </w:p>
    <w:p w14:paraId="7C6C75A7" w14:textId="77777777" w:rsidR="0054579E" w:rsidRPr="009A1DBE" w:rsidRDefault="0054579E">
      <w:pPr>
        <w:spacing w:line="480" w:lineRule="auto"/>
        <w:rPr>
          <w:rFonts w:ascii="Arial" w:hAnsi="Arial" w:cs="Arial"/>
          <w:b/>
          <w:bCs/>
        </w:rPr>
      </w:pPr>
    </w:p>
    <w:p w14:paraId="67EA7151" w14:textId="77777777" w:rsidR="0054579E" w:rsidRPr="009A1DBE" w:rsidRDefault="0054579E">
      <w:pPr>
        <w:spacing w:line="480" w:lineRule="auto"/>
        <w:rPr>
          <w:rFonts w:ascii="Arial" w:hAnsi="Arial" w:cs="Arial"/>
          <w:b/>
          <w:bCs/>
        </w:rPr>
      </w:pPr>
    </w:p>
    <w:p w14:paraId="280A0EC3" w14:textId="77777777" w:rsidR="0054579E" w:rsidRPr="009A1DBE" w:rsidRDefault="00942F76">
      <w:pPr>
        <w:spacing w:line="480" w:lineRule="auto"/>
        <w:rPr>
          <w:rFonts w:ascii="Arial" w:hAnsi="Arial" w:cs="Arial"/>
          <w:b/>
          <w:bCs/>
        </w:rPr>
      </w:pPr>
      <w:r w:rsidRPr="009A1DBE">
        <w:rPr>
          <w:rFonts w:ascii="Arial" w:hAnsi="Arial" w:cs="Arial"/>
          <w:b/>
          <w:bCs/>
        </w:rPr>
        <w:lastRenderedPageBreak/>
        <w:t>Methods</w:t>
      </w:r>
    </w:p>
    <w:p w14:paraId="24E51C9E" w14:textId="77777777" w:rsidR="0054579E" w:rsidRPr="009A1DBE" w:rsidRDefault="00942F76">
      <w:pPr>
        <w:spacing w:line="480" w:lineRule="auto"/>
        <w:jc w:val="both"/>
        <w:rPr>
          <w:rFonts w:ascii="Arial" w:hAnsi="Arial" w:cs="Arial"/>
        </w:rPr>
      </w:pPr>
      <w:r w:rsidRPr="009A1DBE">
        <w:rPr>
          <w:rFonts w:ascii="Arial" w:hAnsi="Arial" w:cs="Arial"/>
          <w:i/>
          <w:iCs/>
        </w:rPr>
        <w:t xml:space="preserve">Starting protein coordinates. </w:t>
      </w:r>
      <w:r w:rsidRPr="009A1DBE">
        <w:rPr>
          <w:rFonts w:ascii="Arial" w:hAnsi="Arial" w:cs="Arial"/>
        </w:rPr>
        <w:t>For the starting protein coordinates we used the crystal structure of the mouse MOR bound to stabilizing antibody and to the agonist BU72, Protein Data Bank</w:t>
      </w:r>
      <w:r w:rsidRPr="009A1DBE">
        <w:fldChar w:fldCharType="begin"/>
      </w:r>
      <w:r w:rsidRPr="009A1DBE">
        <w:rPr>
          <w:rFonts w:ascii="Arial" w:hAnsi="Arial" w:cs="Arial"/>
        </w:rPr>
        <w:instrText>ADDIN EN.CITE &lt;EndNote&gt;&lt;Cite&gt;&lt;Author&gt;Berman&lt;/Author&gt;&lt;Year&gt;2000&lt;/Year&gt;&lt;RecNum&gt;103&lt;/RecNum&gt;&lt;DisplayText&gt;&lt;style face="superscript"&gt;37&lt;/style&gt;&lt;/DisplayText&gt;&lt;record&gt;&lt;rec-number&gt;103&lt;/rec-number&gt;&lt;foreign-keys&gt;&lt;key app="EN" db-id="axe299t24zfp0pexfzipze0sxvaszv90xspf" timestamp="1365689185"&gt;103&lt;/key&gt;&lt;/foreign-keys&gt;&lt;ref-type name="Journal Article"&gt;17&lt;/ref-type&gt;&lt;contributors&gt;&lt;authors&gt;&lt;author&gt;Berman, H.M.&lt;/author&gt;&lt;author&gt;Westbrook, J.&lt;/author&gt;&lt;author&gt;Feng, G.&lt;/author&gt;&lt;author&gt;Gilliland, G.&lt;/author&gt;&lt;author&gt;Bhat, T.N.&lt;/author&gt;&lt;author&gt;Weissig, H.&lt;/author&gt;&lt;author&gt;Shindyalov, I.N.&lt;/author&gt;&lt;author&gt;Bourne, P.E.&lt;/author&gt;&lt;/authors&gt;&lt;/contributors&gt;&lt;titles&gt;&lt;title&gt;The Protein Data Bank&lt;/title&gt;&lt;secondary-title&gt;Nucleic Acid Research&lt;/secondary-title&gt;&lt;/titles&gt;&lt;periodical&gt;&lt;full-title&gt;Nucleic Acid Research&lt;/full-title&gt;&lt;/periodical&gt;&lt;pages&gt;235-242&lt;/pages&gt;&lt;volume&gt;28&lt;/volume&gt;&lt;dates&gt;&lt;year&gt;2000&lt;/year&gt;&lt;/dates&gt;&lt;urls&gt;&lt;/urls&gt;&lt;/record&gt;&lt;/Cite&gt;&lt;/EndNote&gt;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37</w:t>
      </w:r>
      <w:r w:rsidRPr="009A1DBE">
        <w:rPr>
          <w:rFonts w:ascii="Arial" w:hAnsi="Arial" w:cs="Arial"/>
        </w:rPr>
        <w:fldChar w:fldCharType="end"/>
      </w:r>
      <w:r w:rsidRPr="009A1DBE">
        <w:rPr>
          <w:rFonts w:ascii="Arial" w:hAnsi="Arial" w:cs="Arial"/>
        </w:rPr>
        <w:t xml:space="preserve"> (</w:t>
      </w:r>
      <w:proofErr w:type="spellStart"/>
      <w:r w:rsidRPr="009A1DBE">
        <w:rPr>
          <w:rFonts w:ascii="Arial" w:hAnsi="Arial" w:cs="Arial"/>
        </w:rPr>
        <w:t>pdb</w:t>
      </w:r>
      <w:proofErr w:type="spellEnd"/>
      <w:r w:rsidRPr="009A1DBE">
        <w:rPr>
          <w:rFonts w:ascii="Arial" w:hAnsi="Arial" w:cs="Arial"/>
        </w:rPr>
        <w:t>) 5C1M, solved at a resolution of 2.07</w:t>
      </w:r>
      <w:bookmarkStart w:id="1" w:name="__UnoMark__1464_4033303056"/>
      <w:bookmarkStart w:id="2" w:name="__UnoMark__1478_4033303056"/>
      <w:bookmarkStart w:id="3" w:name="__UnoMark__1481_4033303056"/>
      <w:bookmarkEnd w:id="1"/>
      <w:bookmarkEnd w:id="2"/>
      <w:bookmarkEnd w:id="3"/>
      <w:r w:rsidRPr="009A1DBE">
        <w:rPr>
          <w:rFonts w:ascii="Arial" w:hAnsi="Arial" w:cs="Arial"/>
        </w:rPr>
        <w:t xml:space="preserve"> Å.</w:t>
      </w:r>
      <w:r w:rsidRPr="009A1DBE">
        <w:fldChar w:fldCharType="begin"/>
      </w:r>
      <w:r w:rsidRPr="009A1DBE">
        <w:rPr>
          <w:rFonts w:ascii="Arial" w:hAnsi="Arial" w:cs="Arial"/>
        </w:rPr>
        <w:instrText>ADDIN EN.CITE &lt;EndNote&gt;&lt;Cite&gt;&lt;Author&gt;Huang&lt;/Author&gt;&lt;Year&gt;2015&lt;/Year&gt;&lt;RecNum&gt;1526&lt;/RecNum&gt;&lt;DisplayText&gt;&lt;style face="superscript"&gt;14&lt;/style&gt;&lt;/DisplayText&gt;&lt;record&gt;&lt;rec-number&gt;1526&lt;/rec-number&gt;&lt;foreign-keys&gt;&lt;key app="EN" db-id="axe299t24zfp0pexfzipze0sxvaszv90xspf" timestamp="1589805773"&gt;1526&lt;/key&gt;&lt;/foreign-keys&gt;&lt;ref-type name="Journal Article"&gt;17&lt;/ref-type&gt;&lt;contributors&gt;&lt;authors&gt;&lt;author&gt;Huang, W.&lt;/author&gt;&lt;author&gt;Manglik, A.&lt;/author&gt;&lt;author&gt;Venkatakrishnan, A.J.&lt;/author&gt;&lt;author&gt;Laeremans, T.&lt;/author&gt;&lt;author&gt;Feinberg, E.N.&lt;/author&gt;&lt;author&gt;Sanborn, A.L.&lt;/author&gt;&lt;author&gt;Kato, H.E.&lt;/author&gt;&lt;author&gt;Livingston, K.E.&lt;/author&gt;&lt;author&gt;Thorsen, T.S.&lt;/author&gt;&lt;author&gt;Kling, R.C.&lt;/author&gt;&lt;author&gt;Granier, S.&lt;/author&gt;&lt;author&gt;Gmeiner, P.&lt;/author&gt;&lt;author&gt;Husbands, S.M.&lt;/author&gt;&lt;author&gt;Trynor, J.R.&lt;/author&gt;&lt;author&gt;Weis, W.I.&lt;/author&gt;&lt;author&gt;Steyaert, J.&lt;/author&gt;&lt;author&gt;Dror, R.O.&lt;/author&gt;&lt;author&gt;Kobilka, B.K.&lt;/author&gt;&lt;/authors&gt;&lt;/contributors&gt;&lt;titles&gt;&lt;title&gt;Structural insights into µ-opioid receptor activation&lt;/title&gt;&lt;secondary-title&gt;Nature&lt;/secondary-title&gt;&lt;/titles&gt;&lt;periodical&gt;&lt;full-title&gt;Nature&lt;/full-title&gt;&lt;/periodical&gt;&lt;pages&gt;315-321&lt;/pages&gt;&lt;volume&gt;524&lt;/volume&gt;&lt;dates&gt;&lt;year&gt;2015&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14</w:t>
      </w:r>
      <w:r w:rsidRPr="009A1DBE">
        <w:rPr>
          <w:rFonts w:ascii="Arial" w:hAnsi="Arial" w:cs="Arial"/>
        </w:rPr>
        <w:fldChar w:fldCharType="end"/>
      </w:r>
      <w:r w:rsidRPr="009A1DBE">
        <w:rPr>
          <w:rFonts w:ascii="Arial" w:hAnsi="Arial" w:cs="Arial"/>
        </w:rPr>
        <w:t xml:space="preserve"> We downloaded from the database Orientations of Proteins in Membranes</w:t>
      </w:r>
      <w:bookmarkStart w:id="4" w:name="__UnoMark__1485_4033303056"/>
      <w:bookmarkEnd w:id="4"/>
      <w:r w:rsidRPr="009A1DBE">
        <w:rPr>
          <w:rFonts w:ascii="Arial" w:hAnsi="Arial" w:cs="Arial"/>
        </w:rPr>
        <w:t xml:space="preserve"> (OPM)</w:t>
      </w:r>
      <w:r w:rsidRPr="009A1DBE">
        <w:fldChar w:fldCharType="begin"/>
      </w:r>
      <w:r w:rsidRPr="009A1DBE">
        <w:rPr>
          <w:rFonts w:ascii="Arial" w:hAnsi="Arial" w:cs="Arial"/>
        </w:rPr>
        <w:instrText>ADDIN EN.CITE &lt;EndNote&gt;&lt;Cite&gt;&lt;Author&gt;Lomize&lt;/Author&gt;&lt;Year&gt;2011&lt;/Year&gt;&lt;RecNum&gt;629&lt;/RecNum&gt;&lt;DisplayText&gt;&lt;style face="superscript"&gt;38&lt;/style&gt;&lt;/DisplayText&gt;&lt;record&gt;&lt;rec-number&gt;629&lt;/rec-number&gt;&lt;foreign-keys&gt;&lt;key app="EN" db-id="axe299t24zfp0pexfzipze0sxvaszv90xspf" timestamp="1461168930"&gt;629&lt;/key&gt;&lt;/foreign-keys&gt;&lt;ref-type name="Journal Article"&gt;17&lt;/ref-type&gt;&lt;contributors&gt;&lt;authors&gt;&lt;author&gt;Lomize, M.&lt;/author&gt;&lt;author&gt;Pogozheva, I.D.&lt;/author&gt;&lt;author&gt;Joo, H.&lt;/author&gt;&lt;author&gt;Mosberg, H.I.&lt;/author&gt;&lt;author&gt;Lomize, A.L.&lt;/author&gt;&lt;/authors&gt;&lt;/contributors&gt;&lt;titles&gt;&lt;title&gt;OPM database and PPM server: resources for positioning of proteins in membranes&lt;/title&gt;&lt;secondary-title&gt;Nucleic Acid Research&lt;/secondary-title&gt;&lt;/titles&gt;&lt;periodical&gt;&lt;full-title&gt;Nucleic Acid Research&lt;/full-title&gt;&lt;/periodical&gt;&lt;pages&gt;D370-D376&lt;/pages&gt;&lt;volume&gt;40&lt;/volume&gt;&lt;dates&gt;&lt;year&gt;2011&lt;/year&gt;&lt;/dates&gt;&lt;urls&gt;&lt;/urls&gt;&lt;/record&gt;&lt;/Cite&gt;&lt;/EndNote&gt;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38</w:t>
      </w:r>
      <w:r w:rsidRPr="009A1DBE">
        <w:rPr>
          <w:rFonts w:ascii="Arial" w:hAnsi="Arial" w:cs="Arial"/>
        </w:rPr>
        <w:fldChar w:fldCharType="end"/>
      </w:r>
      <w:r w:rsidRPr="009A1DBE">
        <w:rPr>
          <w:rFonts w:ascii="Arial" w:hAnsi="Arial" w:cs="Arial"/>
        </w:rPr>
        <w:t xml:space="preserve"> the coordinates of the MOR oriented along the membrane normal, and removed the antibody fragment and BU72. All 67 water molecules reported by the crystal structure were kept. Coordinates for K269</w:t>
      </w:r>
      <w:r w:rsidRPr="009A1DBE">
        <w:rPr>
          <w:rFonts w:ascii="Arial" w:hAnsi="Arial" w:cs="Arial"/>
          <w:vertAlign w:val="superscript"/>
        </w:rPr>
        <w:t>6.24</w:t>
      </w:r>
      <w:r w:rsidRPr="009A1DBE">
        <w:rPr>
          <w:rFonts w:ascii="Arial" w:hAnsi="Arial" w:cs="Arial"/>
        </w:rPr>
        <w:t>, E270</w:t>
      </w:r>
      <w:r w:rsidRPr="009A1DBE">
        <w:rPr>
          <w:rFonts w:ascii="Arial" w:hAnsi="Arial" w:cs="Arial"/>
          <w:vertAlign w:val="superscript"/>
        </w:rPr>
        <w:t>6.25</w:t>
      </w:r>
      <w:r w:rsidRPr="009A1DBE">
        <w:rPr>
          <w:rFonts w:ascii="Arial" w:hAnsi="Arial" w:cs="Arial"/>
        </w:rPr>
        <w:t>, and R273</w:t>
      </w:r>
      <w:r w:rsidRPr="009A1DBE">
        <w:rPr>
          <w:rFonts w:ascii="Arial" w:hAnsi="Arial" w:cs="Arial"/>
          <w:vertAlign w:val="superscript"/>
        </w:rPr>
        <w:t>6.28</w:t>
      </w:r>
      <w:r w:rsidRPr="009A1DBE">
        <w:rPr>
          <w:rFonts w:ascii="Arial" w:hAnsi="Arial" w:cs="Arial"/>
        </w:rPr>
        <w:t>, and for the H atoms, were generated using CHARMM-GUI.</w:t>
      </w:r>
      <w:r w:rsidRPr="009A1DBE">
        <w:fldChar w:fldCharType="begin"/>
      </w:r>
      <w:r w:rsidRPr="009A1DBE">
        <w:rPr>
          <w:rFonts w:ascii="Arial" w:hAnsi="Arial" w:cs="Arial"/>
        </w:rPr>
        <w:instrText>ADDIN EN.CITE &lt;EndNote&gt;&lt;Cite&gt;&lt;Author&gt;Jo&lt;/Author&gt;&lt;Year&gt;2008&lt;/Year&gt;&lt;RecNum&gt;766&lt;/RecNum&gt;&lt;DisplayText&gt;&lt;style face="superscript"&gt;39&lt;/style&gt;&lt;/DisplayText&gt;&lt;record&gt;&lt;rec-number&gt;766&lt;/rec-number&gt;&lt;foreign-keys&gt;&lt;key app="EN" db-id="axe299t24zfp0pexfzipze0sxvaszv90xspf" timestamp="1488292270"&gt;766&lt;/key&gt;&lt;/foreign-keys&gt;&lt;ref-type name="Journal Article"&gt;17&lt;/ref-type&gt;&lt;contributors&gt;&lt;authors&gt;&lt;author&gt;Jo, S.&lt;/author&gt;&lt;author&gt;Kim, T.&lt;/author&gt;&lt;author&gt;Iyer, V.G.&lt;/author&gt;&lt;author&gt;Im, W.&lt;/author&gt;&lt;/authors&gt;&lt;/contributors&gt;&lt;titles&gt;&lt;title&gt;CHARMM-GUI: a web-based graphical user interface for CHARMM&lt;/title&gt;&lt;secondary-title&gt;Journal of Computational Chemistry&lt;/secondary-title&gt;&lt;/titles&gt;&lt;periodical&gt;&lt;full-title&gt;Journal of Computational Chemistry&lt;/full-title&gt;&lt;/periodical&gt;&lt;pages&gt;1859-1865&lt;/pages&gt;&lt;volume&gt;29&lt;/volume&gt;&lt;dates&gt;&lt;year&gt;2008&lt;/year&gt;&lt;/dates&gt;&lt;urls&gt;&lt;/urls&gt;&lt;electronic-resource-num&gt;10.1002/jcc.20945&lt;/electronic-resource-num&gt;&lt;/record&gt;&lt;/Cite&gt;&lt;/EndNote&gt;</w:instrText>
      </w:r>
      <w:r w:rsidRPr="009A1DBE">
        <w:rPr>
          <w:rFonts w:ascii="Arial" w:hAnsi="Arial" w:cs="Arial"/>
        </w:rPr>
        <w:fldChar w:fldCharType="separate"/>
      </w:r>
      <w:r w:rsidRPr="009A1DBE">
        <w:rPr>
          <w:rFonts w:ascii="Arial" w:hAnsi="Arial" w:cs="Arial"/>
          <w:vertAlign w:val="superscript"/>
        </w:rPr>
        <w:t>39</w:t>
      </w:r>
      <w:r w:rsidRPr="009A1DBE">
        <w:rPr>
          <w:rFonts w:ascii="Arial" w:hAnsi="Arial" w:cs="Arial"/>
        </w:rPr>
        <w:fldChar w:fldCharType="end"/>
      </w:r>
      <w:r w:rsidRPr="009A1DBE">
        <w:rPr>
          <w:rFonts w:ascii="Arial" w:hAnsi="Arial" w:cs="Arial"/>
        </w:rPr>
        <w:t xml:space="preserve"> The N and C termini were treated with acetyl and </w:t>
      </w:r>
      <w:proofErr w:type="spellStart"/>
      <w:r w:rsidRPr="009A1DBE">
        <w:rPr>
          <w:rFonts w:ascii="Arial" w:hAnsi="Arial" w:cs="Arial"/>
        </w:rPr>
        <w:t>methylamide</w:t>
      </w:r>
      <w:proofErr w:type="spellEnd"/>
      <w:r w:rsidRPr="009A1DBE">
        <w:rPr>
          <w:rFonts w:ascii="Arial" w:hAnsi="Arial" w:cs="Arial"/>
        </w:rPr>
        <w:t xml:space="preserve"> groups, respectively; C140</w:t>
      </w:r>
      <w:r w:rsidRPr="009A1DBE">
        <w:rPr>
          <w:rFonts w:ascii="Arial" w:hAnsi="Arial" w:cs="Arial"/>
          <w:vertAlign w:val="superscript"/>
        </w:rPr>
        <w:t>3.25</w:t>
      </w:r>
      <w:r w:rsidRPr="009A1DBE">
        <w:rPr>
          <w:rFonts w:ascii="Arial" w:hAnsi="Arial" w:cs="Arial"/>
        </w:rPr>
        <w:t xml:space="preserve"> and C217</w:t>
      </w:r>
      <w:r w:rsidRPr="009A1DBE">
        <w:rPr>
          <w:rFonts w:ascii="Arial" w:hAnsi="Arial" w:cs="Arial"/>
          <w:vertAlign w:val="superscript"/>
        </w:rPr>
        <w:t>45.50</w:t>
      </w:r>
      <w:r w:rsidRPr="009A1DBE">
        <w:rPr>
          <w:rFonts w:ascii="Arial" w:hAnsi="Arial" w:cs="Arial"/>
        </w:rPr>
        <w:t xml:space="preserve"> were disulfide bridged.</w:t>
      </w:r>
      <w:r w:rsidRPr="009A1DBE">
        <w:fldChar w:fldCharType="begin"/>
      </w:r>
      <w:r w:rsidRPr="009A1DBE">
        <w:rPr>
          <w:rFonts w:ascii="Arial" w:hAnsi="Arial" w:cs="Arial"/>
        </w:rPr>
        <w:instrText>ADDIN EN.CITE &lt;EndNote&gt;&lt;Cite&gt;&lt;Author&gt;Huang&lt;/Author&gt;&lt;Year&gt;2015&lt;/Year&gt;&lt;RecNum&gt;1526&lt;/RecNum&gt;&lt;DisplayText&gt;&lt;style face="superscript"&gt;14&lt;/style&gt;&lt;/DisplayText&gt;&lt;record&gt;&lt;rec-number&gt;1526&lt;/rec-number&gt;&lt;foreign-keys&gt;&lt;key app="EN" db-id="axe299t24zfp0pexfzipze0sxvaszv90xspf" timestamp="1589805773"&gt;1526&lt;/key&gt;&lt;/foreign-keys&gt;&lt;ref-type name="Journal Article"&gt;17&lt;/ref-type&gt;&lt;contributors&gt;&lt;authors&gt;&lt;author&gt;Huang, W.&lt;/author&gt;&lt;author&gt;Manglik, A.&lt;/author&gt;&lt;author&gt;Venkatakrishnan, A.J.&lt;/author&gt;&lt;author&gt;Laeremans, T.&lt;/author&gt;&lt;author&gt;Feinberg, E.N.&lt;/author&gt;&lt;author&gt;Sanborn, A.L.&lt;/author&gt;&lt;author&gt;Kato, H.E.&lt;/author&gt;&lt;author&gt;Livingston, K.E.&lt;/author&gt;&lt;author&gt;Thorsen, T.S.&lt;/author&gt;&lt;author&gt;Kling, R.C.&lt;/author&gt;&lt;author&gt;Granier, S.&lt;/author&gt;&lt;author&gt;Gmeiner, P.&lt;/author&gt;&lt;author&gt;Husbands, S.M.&lt;/author&gt;&lt;author&gt;Trynor, J.R.&lt;/author&gt;&lt;author&gt;Weis, W.I.&lt;/author&gt;&lt;author&gt;Steyaert, J.&lt;/author&gt;&lt;author&gt;Dror, R.O.&lt;/author&gt;&lt;author&gt;Kobilka, B.K.&lt;/author&gt;&lt;/authors&gt;&lt;/contributors&gt;&lt;titles&gt;&lt;title&gt;Structural insights into µ-opioid receptor activation&lt;/title&gt;&lt;secondary-title&gt;Nature&lt;/secondary-title&gt;&lt;/titles&gt;&lt;periodical&gt;&lt;full-title&gt;Nature&lt;/full-title&gt;&lt;/periodical&gt;&lt;pages&gt;315-321&lt;/pages&gt;&lt;volume&gt;524&lt;/volume&gt;&lt;dates&gt;&lt;year&gt;2015&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14</w:t>
      </w:r>
      <w:r w:rsidRPr="009A1DBE">
        <w:rPr>
          <w:rFonts w:ascii="Arial" w:hAnsi="Arial" w:cs="Arial"/>
        </w:rPr>
        <w:fldChar w:fldCharType="end"/>
      </w:r>
      <w:r w:rsidRPr="009A1DBE">
        <w:rPr>
          <w:rFonts w:ascii="Arial" w:hAnsi="Arial" w:cs="Arial"/>
        </w:rPr>
        <w:t xml:space="preserve"> This protein structure was then used for MD simulations of membrane-embedded apo-MOR, and to model MOR bound to FNT or NFEPP. The H297A mutation was prepared with CHARMM-GUI.</w:t>
      </w:r>
      <w:r w:rsidRPr="009A1DBE">
        <w:fldChar w:fldCharType="begin"/>
      </w:r>
      <w:r w:rsidRPr="009A1DBE">
        <w:rPr>
          <w:rFonts w:ascii="Arial" w:hAnsi="Arial" w:cs="Arial"/>
        </w:rPr>
        <w:instrText>ADDIN EN.CITE &lt;EndNote&gt;&lt;Cite&gt;&lt;Author&gt;Jo&lt;/Author&gt;&lt;Year&gt;2008&lt;/Year&gt;&lt;RecNum&gt;767&lt;/RecNum&gt;&lt;DisplayText&gt;&lt;style face="superscript"&gt;40&lt;/style&gt;&lt;/DisplayText&gt;&lt;record&gt;&lt;rec-number&gt;767&lt;/rec-number&gt;&lt;foreign-keys&gt;&lt;key app="EN" db-id="axe299t24zfp0pexfzipze0sxvaszv90xspf" timestamp="1488302287"&gt;767&lt;/key&gt;&lt;/foreign-keys&gt;&lt;ref-type name="Journal Article"&gt;17&lt;/ref-type&gt;&lt;contributors&gt;&lt;authors&gt;&lt;author&gt;Jo, S.&lt;/author&gt;&lt;author&gt;Kim, T.&lt;/author&gt;&lt;author&gt;Iyer, V.G.&lt;/author&gt;&lt;author&gt;Im, W.&lt;/author&gt;&lt;/authors&gt;&lt;/contributors&gt;&lt;titles&gt;&lt;title&gt;CHARMM-GUI: a web-based graphical user interface for CHARMM&lt;/title&gt;&lt;secondary-title&gt;J. Comput. Chem&lt;/secondary-title&gt;&lt;/titles&gt;&lt;periodical&gt;&lt;full-title&gt;J. Comput. Chem&lt;/full-title&gt;&lt;/periodical&gt;&lt;pages&gt;1859-1865&lt;/pages&gt;&lt;volume&gt;29&lt;/volume&gt;&lt;dates&gt;&lt;year&gt;2008&lt;/year&gt;&lt;/dates&gt;&lt;urls&gt;&lt;/urls&gt;&lt;electronic-resource-num&gt;10.1002/jcc.20945&lt;/electronic-resource-num&gt;&lt;/record&gt;&lt;/Cite&gt;&lt;/EndNote&gt;</w:instrText>
      </w:r>
      <w:r w:rsidRPr="009A1DBE">
        <w:rPr>
          <w:rFonts w:ascii="Arial" w:hAnsi="Arial" w:cs="Arial"/>
        </w:rPr>
        <w:fldChar w:fldCharType="separate"/>
      </w:r>
      <w:r w:rsidRPr="009A1DBE">
        <w:rPr>
          <w:rFonts w:ascii="Arial" w:hAnsi="Arial" w:cs="Arial"/>
          <w:vertAlign w:val="superscript"/>
        </w:rPr>
        <w:t>40</w:t>
      </w:r>
      <w:r w:rsidRPr="009A1DBE">
        <w:rPr>
          <w:rFonts w:ascii="Arial" w:hAnsi="Arial" w:cs="Arial"/>
        </w:rPr>
        <w:fldChar w:fldCharType="end"/>
      </w:r>
    </w:p>
    <w:p w14:paraId="0487A1B5" w14:textId="77777777" w:rsidR="0054579E" w:rsidRPr="009A1DBE" w:rsidRDefault="0054579E">
      <w:pPr>
        <w:spacing w:line="480" w:lineRule="auto"/>
        <w:jc w:val="both"/>
        <w:rPr>
          <w:rFonts w:ascii="Arial" w:hAnsi="Arial" w:cs="Arial"/>
        </w:rPr>
      </w:pPr>
    </w:p>
    <w:p w14:paraId="62535B18" w14:textId="77777777" w:rsidR="0054579E" w:rsidRPr="009A1DBE" w:rsidRDefault="00942F76">
      <w:pPr>
        <w:spacing w:line="480" w:lineRule="auto"/>
        <w:jc w:val="both"/>
        <w:rPr>
          <w:rFonts w:ascii="Arial" w:hAnsi="Arial" w:cs="Arial"/>
          <w:strike/>
        </w:rPr>
      </w:pPr>
      <w:r w:rsidRPr="009A1DBE">
        <w:rPr>
          <w:rFonts w:ascii="Arial" w:hAnsi="Arial" w:cs="Arial"/>
          <w:i/>
          <w:iCs/>
        </w:rPr>
        <w:t>Docking of NFEPP and FNT to the MOR</w:t>
      </w:r>
      <w:r w:rsidRPr="009A1DBE">
        <w:rPr>
          <w:rFonts w:ascii="Arial" w:hAnsi="Arial" w:cs="Arial"/>
        </w:rPr>
        <w:t>. The starting model of FNT bound to MOR was taken from ref.</w:t>
      </w:r>
      <w:r w:rsidRPr="009A1DBE">
        <w:fldChar w:fldCharType="begin"/>
      </w:r>
      <w:r w:rsidRPr="009A1DBE">
        <w:rPr>
          <w:rFonts w:ascii="Arial" w:hAnsi="Arial" w:cs="Arial"/>
        </w:rPr>
        <w:instrText>ADDIN EN.CITE &lt;EndNote&gt;&lt;Cite&gt;&lt;Author&gt;Ellis&lt;/Author&gt;&lt;Year&gt;2018&lt;/Year&gt;&lt;RecNum&gt;2005&lt;/RecNum&gt;&lt;DisplayText&gt;&lt;style face="superscript"&gt;41&lt;/style&gt;&lt;/DisplayText&gt;&lt;record&gt;&lt;rec-number&gt;2005&lt;/rec-number&gt;&lt;foreign-keys&gt;&lt;key app="EN" db-id="axe299t24zfp0pexfzipze0sxvaszv90xspf" timestamp="1651858319"&gt;2005&lt;/key&gt;&lt;/foreign-keys&gt;&lt;ref-type name="Journal Article"&gt;17&lt;/ref-type&gt;&lt;contributors&gt;&lt;authors&gt;&lt;author&gt;Ellis, C.R.&lt;/author&gt;&lt;author&gt;Kruhlak, N.L.&lt;/author&gt;&lt;author&gt;Kim, M.T.&lt;/author&gt;&lt;author&gt;Hawkins, E.G.&lt;/author&gt;&lt;author&gt;Statiskaya, L.&lt;/author&gt;&lt;/authors&gt;&lt;/contributors&gt;&lt;titles&gt;&lt;title&gt;Predicting opioid receptor binding affinity of pharmacologically unclassified designer substances using molecular docking&lt;/title&gt;&lt;secondary-title&gt;PLos One&lt;/secondary-title&gt;&lt;/titles&gt;&lt;periodical&gt;&lt;full-title&gt;Plos One&lt;/full-title&gt;&lt;/periodical&gt;&lt;pages&gt;0197734&lt;/pages&gt;&lt;volume&gt;13&lt;/volume&gt;&lt;dates&gt;&lt;year&gt;2018&lt;/year&gt;&lt;/dates&gt;&lt;urls&gt;&lt;/urls&gt;&lt;electronic-resource-num&gt;10.1002/jcc.20945&lt;/electronic-resource-num&gt;&lt;/record&gt;&lt;/Cite&gt;&lt;/EndNote&gt;</w:instrText>
      </w:r>
      <w:r w:rsidRPr="009A1DBE">
        <w:rPr>
          <w:rFonts w:ascii="Arial" w:hAnsi="Arial" w:cs="Arial"/>
        </w:rPr>
        <w:fldChar w:fldCharType="separate"/>
      </w:r>
      <w:r w:rsidRPr="009A1DBE">
        <w:rPr>
          <w:rFonts w:ascii="Arial" w:hAnsi="Arial" w:cs="Arial"/>
          <w:vertAlign w:val="superscript"/>
        </w:rPr>
        <w:t>41</w:t>
      </w:r>
      <w:r w:rsidRPr="009A1DBE">
        <w:rPr>
          <w:rFonts w:ascii="Arial" w:hAnsi="Arial" w:cs="Arial"/>
        </w:rPr>
        <w:fldChar w:fldCharType="end"/>
      </w:r>
      <w:r w:rsidRPr="009A1DBE">
        <w:rPr>
          <w:rFonts w:ascii="Arial" w:hAnsi="Arial" w:cs="Arial"/>
        </w:rPr>
        <w:t>; in that work, FNT was placed into the BU72-bound MOR in an amide-piperidine-phenyl (APF) binding-pose such that the positively-charged amine group of FNT overlapped with that of BU72 (Figure S2).</w:t>
      </w:r>
      <w:r w:rsidRPr="009A1DBE">
        <w:fldChar w:fldCharType="begin"/>
      </w:r>
      <w:r w:rsidRPr="009A1DBE">
        <w:rPr>
          <w:rFonts w:ascii="Arial" w:hAnsi="Arial" w:cs="Arial"/>
        </w:rPr>
        <w:instrText>ADDIN EN.CITE &lt;EndNote&gt;&lt;Cite&gt;&lt;Author&gt;Xie&lt;/Author&gt;&lt;Year&gt;2022&lt;/Year&gt;&lt;RecNum&gt;2056&lt;/RecNum&gt;&lt;DisplayText&gt;&lt;style face="superscript"&gt;42&lt;/style&gt;&lt;/DisplayText&gt;&lt;record&gt;&lt;rec-number&gt;2056&lt;/rec-number&gt;&lt;foreign-keys&gt;&lt;key app="EN" db-id="axe299t24zfp0pexfzipze0sxvaszv90xspf" timestamp="1655284083"&gt;2056&lt;/key&gt;&lt;/foreign-keys&gt;&lt;ref-type name="Journal Article"&gt;17&lt;/ref-type&gt;&lt;contributors&gt;&lt;authors&gt;&lt;author&gt;Xie, B.&lt;/author&gt;&lt;author&gt;Goldberg, A.&lt;/author&gt;&lt;author&gt;Shi, L.A.&lt;/author&gt;&lt;/authors&gt;&lt;/contributors&gt;&lt;titles&gt;&lt;title&gt;A comprehensive evaluation of the potential binding poses of fentanyl and its analogs at the µ-opioid receptor&lt;/title&gt;&lt;secondary-title&gt;Comput. Struct. Biotechnol.&lt;/secondary-title&gt;&lt;/titles&gt;&lt;periodical&gt;&lt;full-title&gt;Comput. Struct. Biotechnol.&lt;/full-title&gt;&lt;/periodical&gt;&lt;pages&gt;2309-2321&lt;/pages&gt;&lt;volume&gt;20&lt;/volume&gt;&lt;dates&gt;&lt;year&gt;2022&lt;/year&gt;&lt;/dates&gt;&lt;urls&gt;&lt;/urls&gt;&lt;electronic-resource-num&gt;10.1016/j.csbj.2022.05.013&lt;/electronic-resource-num&gt;&lt;/record&gt;&lt;/Cite&gt;&lt;/EndNote&gt;</w:instrText>
      </w:r>
      <w:r w:rsidRPr="009A1DBE">
        <w:rPr>
          <w:rFonts w:ascii="Arial" w:hAnsi="Arial" w:cs="Arial"/>
        </w:rPr>
        <w:fldChar w:fldCharType="separate"/>
      </w:r>
      <w:r w:rsidRPr="009A1DBE">
        <w:rPr>
          <w:rFonts w:ascii="Arial" w:hAnsi="Arial" w:cs="Arial"/>
          <w:vertAlign w:val="superscript"/>
        </w:rPr>
        <w:t>42</w:t>
      </w:r>
      <w:r w:rsidRPr="009A1DBE">
        <w:rPr>
          <w:rFonts w:ascii="Arial" w:hAnsi="Arial" w:cs="Arial"/>
        </w:rPr>
        <w:fldChar w:fldCharType="end"/>
      </w:r>
      <w:r w:rsidRPr="009A1DBE">
        <w:rPr>
          <w:rFonts w:ascii="Arial" w:hAnsi="Arial" w:cs="Arial"/>
        </w:rPr>
        <w:t xml:space="preserve"> This preserved the interaction between the protonated amine group of the opioid drug and D147</w:t>
      </w:r>
      <w:r w:rsidRPr="009A1DBE">
        <w:rPr>
          <w:rFonts w:ascii="Arial" w:hAnsi="Arial" w:cs="Arial"/>
          <w:vertAlign w:val="superscript"/>
        </w:rPr>
        <w:t>3.32</w:t>
      </w:r>
      <w:r w:rsidRPr="009A1DBE">
        <w:rPr>
          <w:rFonts w:ascii="Arial" w:hAnsi="Arial" w:cs="Arial"/>
        </w:rPr>
        <w:t>, as observed in the crystal structure of the starting BU72-bound MOR;</w:t>
      </w:r>
      <w:r w:rsidRPr="009A1DBE">
        <w:fldChar w:fldCharType="begin"/>
      </w:r>
      <w:r w:rsidRPr="009A1DBE">
        <w:rPr>
          <w:rFonts w:ascii="Arial" w:hAnsi="Arial" w:cs="Arial"/>
        </w:rPr>
        <w:instrText>ADDIN EN.CITE &lt;EndNote&gt;&lt;Cite&gt;&lt;Author&gt;Berman&lt;/Author&gt;&lt;Year&gt;2000&lt;/Year&gt;&lt;RecNum&gt;103&lt;/RecNum&gt;&lt;DisplayText&gt;&lt;style face="superscript"&gt;37&lt;/style&gt;&lt;/DisplayText&gt;&lt;record&gt;&lt;rec-number&gt;103&lt;/rec-number&gt;&lt;foreign-keys&gt;&lt;key app="EN" db-id="axe299t24zfp0pexfzipze0sxvaszv90xspf" timestamp="1365689185"&gt;103&lt;/key&gt;&lt;/foreign-keys&gt;&lt;ref-type name="Journal Article"&gt;17&lt;/ref-type&gt;&lt;contributors&gt;&lt;authors&gt;&lt;author&gt;Berman, H.M.&lt;/author&gt;&lt;author&gt;Westbrook, J.&lt;/author&gt;&lt;author&gt;Feng, G.&lt;/author&gt;&lt;author&gt;Gilliland, G.&lt;/author&gt;&lt;author&gt;Bhat, T.N.&lt;/author&gt;&lt;author&gt;Weissig, H.&lt;/author&gt;&lt;author&gt;Shindyalov, I.N.&lt;/author&gt;&lt;author&gt;Bourne, P.E.&lt;/author&gt;&lt;/authors&gt;&lt;/contributors&gt;&lt;titles&gt;&lt;title&gt;The Protein Data Bank&lt;/title&gt;&lt;secondary-title&gt;Nucleic Acid Research&lt;/secondary-title&gt;&lt;/titles&gt;&lt;periodical&gt;&lt;full-title&gt;Nucleic Acid Research&lt;/full-title&gt;&lt;/periodical&gt;&lt;pages&gt;235-242&lt;/pages&gt;&lt;volume&gt;28&lt;/volume&gt;&lt;dates&gt;&lt;year&gt;2000&lt;/year&gt;&lt;/dates&gt;&lt;urls&gt;&lt;/urls&gt;&lt;/record&gt;&lt;/Cite&gt;&lt;/EndNote&gt;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37</w:t>
      </w:r>
      <w:r w:rsidRPr="009A1DBE">
        <w:rPr>
          <w:rFonts w:ascii="Arial" w:hAnsi="Arial" w:cs="Arial"/>
        </w:rPr>
        <w:fldChar w:fldCharType="end"/>
      </w:r>
      <w:r w:rsidRPr="009A1DBE">
        <w:rPr>
          <w:rFonts w:ascii="Arial" w:hAnsi="Arial" w:cs="Arial"/>
        </w:rPr>
        <w:t xml:space="preserve"> the docked phenyl moiety of the FNT </w:t>
      </w:r>
      <w:r w:rsidRPr="009A1DBE">
        <w:rPr>
          <w:rFonts w:ascii="Arial" w:eastAsia="Arial" w:hAnsi="Arial" w:cs="Arial"/>
        </w:rPr>
        <w:t>has a π-stacking inte</w:t>
      </w:r>
      <w:r w:rsidRPr="009A1DBE">
        <w:rPr>
          <w:rFonts w:ascii="Arial" w:hAnsi="Arial" w:cs="Arial"/>
        </w:rPr>
        <w:t>raction with H297</w:t>
      </w:r>
      <w:r w:rsidRPr="009A1DBE">
        <w:rPr>
          <w:rFonts w:ascii="Arial" w:hAnsi="Arial" w:cs="Arial"/>
          <w:vertAlign w:val="superscript"/>
        </w:rPr>
        <w:t>6.52</w:t>
      </w:r>
      <w:r w:rsidRPr="009A1DBE">
        <w:rPr>
          <w:rFonts w:ascii="Arial" w:hAnsi="Arial" w:cs="Arial"/>
        </w:rPr>
        <w:t>.</w:t>
      </w:r>
    </w:p>
    <w:p w14:paraId="32DA865B" w14:textId="77777777" w:rsidR="0054579E" w:rsidRPr="009A1DBE" w:rsidRDefault="00942F76">
      <w:pPr>
        <w:spacing w:line="480" w:lineRule="auto"/>
        <w:ind w:firstLine="284"/>
        <w:jc w:val="both"/>
        <w:rPr>
          <w:rFonts w:ascii="Arial" w:hAnsi="Arial" w:cs="Arial"/>
        </w:rPr>
      </w:pPr>
      <w:r w:rsidRPr="009A1DBE">
        <w:rPr>
          <w:rFonts w:ascii="Arial" w:hAnsi="Arial" w:cs="Arial"/>
        </w:rPr>
        <w:t>To model MOR bound to NFEPP, we started from the coordinates of the FNT-bound MOR prepared as described above, and used UCSF-Chimera</w:t>
      </w:r>
      <w:r w:rsidRPr="009A1DBE">
        <w:fldChar w:fldCharType="begin"/>
      </w:r>
      <w:r w:rsidRPr="009A1DBE">
        <w:rPr>
          <w:rFonts w:ascii="Arial" w:hAnsi="Arial" w:cs="Arial"/>
        </w:rPr>
        <w:instrText>ADDIN EN.CITE &lt;EndNote&gt;&lt;Cite&gt;&lt;Author&gt;Pettersen&lt;/Author&gt;&lt;Year&gt;2004&lt;/Year&gt;&lt;RecNum&gt;1348&lt;/RecNum&gt;&lt;DisplayText&gt;&lt;style face="superscript"&gt;43&lt;/style&gt;&lt;/DisplayText&gt;&lt;record&gt;&lt;rec-number&gt;1348&lt;/rec-number&gt;&lt;foreign-keys&gt;&lt;key app="EN" db-id="axe299t24zfp0pexfzipze0sxvaszv90xspf" timestamp="1575894141"&gt;1348&lt;/key&gt;&lt;/foreign-keys&gt;&lt;ref-type name="Journal Article"&gt;17&lt;/ref-type&gt;&lt;contributors&gt;&lt;authors&gt;&lt;author&gt;Pettersen, E.F.&lt;/author&gt;&lt;author&gt;Goddard, T.D.&lt;/author&gt;&lt;author&gt;Huang, C.C.&lt;/author&gt;&lt;author&gt;Couch, G.S.&lt;/author&gt;&lt;author&gt;Greenblatt, D.M.&lt;/author&gt;&lt;author&gt;Meng, E.C.&lt;/author&gt;&lt;author&gt;Ferrin, T.E.&lt;/author&gt;&lt;/authors&gt;&lt;/contributors&gt;&lt;titles&gt;&lt;title&gt;UCSF Chimera - a vizualization system for exploratory research and analysis&lt;/title&gt;&lt;secondary-title&gt;J. Comput. Chem&lt;/secondary-title&gt;&lt;/titles&gt;&lt;periodical&gt;&lt;full-title&gt;J. Comput. Chem&lt;/full-title&gt;&lt;/periodical&gt;&lt;pages&gt;1605-1612&lt;/pages&gt;&lt;volume&gt;25&lt;/volume&gt;&lt;dates&gt;&lt;year&gt;2004&lt;/year&gt;&lt;/dates&gt;&lt;urls&gt;&lt;/urls&gt;&lt;/record&gt;&lt;/Cite&gt;&lt;/EndNote&gt;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43</w:t>
      </w:r>
      <w:r w:rsidRPr="009A1DBE">
        <w:rPr>
          <w:rFonts w:ascii="Arial" w:hAnsi="Arial" w:cs="Arial"/>
        </w:rPr>
        <w:fldChar w:fldCharType="end"/>
      </w:r>
      <w:r w:rsidRPr="009A1DBE">
        <w:rPr>
          <w:rFonts w:ascii="Arial" w:hAnsi="Arial" w:cs="Arial"/>
        </w:rPr>
        <w:t xml:space="preserve"> to replace with fluorine one H atom (on C13, Figures 1a,b) of the piperidine moiety of FNT, and to optimize the geometry of the resulting C-F bond of NFEPP.</w:t>
      </w:r>
    </w:p>
    <w:p w14:paraId="04611459" w14:textId="77777777" w:rsidR="0054579E" w:rsidRPr="009A1DBE" w:rsidRDefault="00942F76">
      <w:pPr>
        <w:pStyle w:val="BodyText"/>
        <w:spacing w:after="0" w:line="480" w:lineRule="auto"/>
        <w:rPr>
          <w:rFonts w:cs="Arial"/>
        </w:rPr>
      </w:pPr>
      <w:r w:rsidRPr="009A1DBE">
        <w:rPr>
          <w:rFonts w:cs="Arial"/>
          <w:i/>
        </w:rPr>
        <w:lastRenderedPageBreak/>
        <w:t>Protonation of selected titratable sidechains</w:t>
      </w:r>
      <w:r w:rsidRPr="009A1DBE">
        <w:rPr>
          <w:rFonts w:cs="Arial"/>
        </w:rPr>
        <w:t>. The reference simulation consists of the apo MOR with all titratable sidechains in standard protonation, i.e., all Asp and Glu sidechains are negatively charged, all Arg/Lys, positively charged, and all His, neutral -N</w:t>
      </w:r>
      <w:r w:rsidRPr="009A1DBE">
        <w:rPr>
          <w:rFonts w:ascii="Symbol" w:hAnsi="Symbol" w:cs="Arial"/>
        </w:rPr>
        <w:t></w:t>
      </w:r>
      <w:r w:rsidRPr="009A1DBE">
        <w:rPr>
          <w:rFonts w:cs="Arial"/>
        </w:rPr>
        <w:t xml:space="preserve">1 </w:t>
      </w:r>
      <w:proofErr w:type="spellStart"/>
      <w:proofErr w:type="gramStart"/>
      <w:r w:rsidRPr="009A1DBE">
        <w:rPr>
          <w:rFonts w:cs="Arial"/>
        </w:rPr>
        <w:t>tautomers</w:t>
      </w:r>
      <w:proofErr w:type="spellEnd"/>
      <w:proofErr w:type="gramEnd"/>
      <w:r w:rsidRPr="009A1DBE">
        <w:rPr>
          <w:rFonts w:cs="Arial"/>
        </w:rPr>
        <w:t xml:space="preserve">. </w:t>
      </w:r>
    </w:p>
    <w:p w14:paraId="1B565228" w14:textId="77777777" w:rsidR="0054579E" w:rsidRPr="009A1DBE" w:rsidRDefault="00942F76">
      <w:pPr>
        <w:pStyle w:val="BodyText"/>
        <w:spacing w:after="0" w:line="480" w:lineRule="auto"/>
        <w:ind w:firstLine="284"/>
        <w:rPr>
          <w:rFonts w:cs="Arial"/>
        </w:rPr>
      </w:pPr>
      <w:r w:rsidRPr="009A1DBE">
        <w:rPr>
          <w:rFonts w:cs="Arial"/>
        </w:rPr>
        <w:t xml:space="preserve">To explore the protonation-coupled dynamics of the MOR, we performed independent simulations of the wild-type MOR, with or without ligand, and with distinct </w:t>
      </w:r>
      <w:proofErr w:type="spellStart"/>
      <w:r w:rsidRPr="009A1DBE">
        <w:rPr>
          <w:rFonts w:cs="Arial"/>
        </w:rPr>
        <w:t>protonations</w:t>
      </w:r>
      <w:proofErr w:type="spellEnd"/>
      <w:r w:rsidRPr="009A1DBE">
        <w:rPr>
          <w:rFonts w:cs="Arial"/>
        </w:rPr>
        <w:t xml:space="preserve"> of D114</w:t>
      </w:r>
      <w:r w:rsidRPr="009A1DBE">
        <w:rPr>
          <w:rFonts w:cs="Arial"/>
          <w:vertAlign w:val="superscript"/>
        </w:rPr>
        <w:t>2.50</w:t>
      </w:r>
      <w:r w:rsidRPr="009A1DBE">
        <w:rPr>
          <w:rFonts w:cs="Arial"/>
        </w:rPr>
        <w:t>, D147</w:t>
      </w:r>
      <w:r w:rsidRPr="009A1DBE">
        <w:rPr>
          <w:rFonts w:cs="Arial"/>
          <w:vertAlign w:val="superscript"/>
        </w:rPr>
        <w:t>3.32</w:t>
      </w:r>
      <w:r w:rsidRPr="009A1DBE">
        <w:rPr>
          <w:rFonts w:cs="Arial"/>
        </w:rPr>
        <w:t>, H54, and H297</w:t>
      </w:r>
      <w:r w:rsidRPr="009A1DBE">
        <w:rPr>
          <w:rFonts w:cs="Arial"/>
          <w:bCs/>
          <w:vertAlign w:val="superscript"/>
        </w:rPr>
        <w:t>6.52</w:t>
      </w:r>
      <w:r w:rsidRPr="009A1DBE">
        <w:rPr>
          <w:rFonts w:cs="Arial"/>
        </w:rPr>
        <w:t xml:space="preserve">. We performed an additional simulation for the FNT-bound H297A mutant MOR (Table 1). </w:t>
      </w:r>
    </w:p>
    <w:p w14:paraId="599A885E" w14:textId="77777777" w:rsidR="0054579E" w:rsidRPr="009A1DBE" w:rsidRDefault="0054579E">
      <w:pPr>
        <w:spacing w:line="480" w:lineRule="auto"/>
        <w:jc w:val="both"/>
        <w:rPr>
          <w:rFonts w:ascii="Arial" w:hAnsi="Arial" w:cs="Arial"/>
        </w:rPr>
      </w:pPr>
    </w:p>
    <w:p w14:paraId="186E7510" w14:textId="77777777" w:rsidR="0054579E" w:rsidRPr="009A1DBE" w:rsidRDefault="00942F76">
      <w:pPr>
        <w:pStyle w:val="BodyText"/>
        <w:spacing w:after="0" w:line="480" w:lineRule="auto"/>
        <w:rPr>
          <w:rFonts w:cs="Arial"/>
        </w:rPr>
      </w:pPr>
      <w:r w:rsidRPr="009A1DBE">
        <w:rPr>
          <w:rFonts w:cs="Arial"/>
          <w:i/>
        </w:rPr>
        <w:t>Membrane-embedded MOR, MD simulation setup, and force-field parameters</w:t>
      </w:r>
      <w:r w:rsidRPr="009A1DBE">
        <w:rPr>
          <w:rFonts w:cs="Arial"/>
        </w:rPr>
        <w:t>. Using CHARMM-GUI,</w:t>
      </w:r>
      <w:r w:rsidRPr="009A1DBE">
        <w:fldChar w:fldCharType="begin"/>
      </w:r>
      <w:r w:rsidRPr="009A1DBE">
        <w:rPr>
          <w:rFonts w:cs="Arial"/>
        </w:rPr>
        <w:instrText>ADDIN EN.CITE &lt;EndNote&gt;&lt;Cite&gt;&lt;Author&gt;Jo&lt;/Author&gt;&lt;Year&gt;2008&lt;/Year&gt;&lt;RecNum&gt;766&lt;/RecNum&gt;&lt;DisplayText&gt;&lt;style face="superscript"&gt;39, 44&lt;/style&gt;&lt;/DisplayText&gt;&lt;record&gt;&lt;rec-number&gt;766&lt;/rec-number&gt;&lt;foreign-keys&gt;&lt;key app="EN" db-id="axe299t24zfp0pexfzipze0sxvaszv90xspf" timestamp="1488292270"&gt;766&lt;/key&gt;&lt;/foreign-keys&gt;&lt;ref-type name="Journal Article"&gt;17&lt;/ref-type&gt;&lt;contributors&gt;&lt;authors&gt;&lt;author&gt;Jo, S.&lt;/author&gt;&lt;author&gt;Kim, T.&lt;/author&gt;&lt;author&gt;Iyer, V.G.&lt;/author&gt;&lt;author&gt;Im, W.&lt;/author&gt;&lt;/authors&gt;&lt;/contributors&gt;&lt;titles&gt;&lt;title&gt;CHARMM-GUI: a web-based graphical user interface for CHARMM&lt;/title&gt;&lt;secondary-title&gt;Journal of Computational Chemistry&lt;/secondary-title&gt;&lt;/titles&gt;&lt;periodical&gt;&lt;full-title&gt;Journal of Computational Chemistry&lt;/full-title&gt;&lt;/periodical&gt;&lt;pages&gt;1859-1865&lt;/pages&gt;&lt;volume&gt;29&lt;/volume&gt;&lt;dates&gt;&lt;year&gt;2008&lt;/year&gt;&lt;/dates&gt;&lt;urls&gt;&lt;/urls&gt;&lt;electronic-resource-num&gt;10.1002/jcc.20945&lt;/electronic-resource-num&gt;&lt;/record&gt;&lt;/Cite&gt;&lt;Cite&gt;&lt;Author&gt;Wu&lt;/Author&gt;&lt;Year&gt;2014&lt;/Year&gt;&lt;RecNum&gt;630&lt;/RecNum&gt;&lt;record&gt;&lt;rec-number&gt;630&lt;/rec-number&gt;&lt;foreign-keys&gt;&lt;key app="EN" db-id="axe299t24zfp0pexfzipze0sxvaszv90xspf" timestamp="1461238284"&gt;630&lt;/key&gt;&lt;/foreign-keys&gt;&lt;ref-type name="Journal Article"&gt;17&lt;/ref-type&gt;&lt;contributors&gt;&lt;authors&gt;&lt;author&gt;Wu, E.L.&lt;/author&gt;&lt;author&gt;Cheng, X.&lt;/author&gt;&lt;author&gt;Jo, S.&lt;/author&gt;&lt;author&gt;Rui, H.&lt;/author&gt;&lt;author&gt;Song, K.C.&lt;/author&gt;&lt;author&gt;Dávila-Contreras, E.M.&lt;/author&gt;&lt;author&gt;Qi, Y.&lt;/author&gt;&lt;author&gt;Lee, J.&lt;/author&gt;&lt;author&gt;Monje-Galvan, V.&lt;/author&gt;&lt;author&gt;Venable, R.M.&lt;/author&gt;&lt;author&gt;Klauda, J.B.&lt;/author&gt;&lt;author&gt;Im, W.&lt;/author&gt;&lt;/authors&gt;&lt;/contributors&gt;&lt;titles&gt;&lt;title&gt;CHARMM-GUI Membrane Builder toward realistic biological membrane simulations&lt;/title&gt;&lt;secondary-title&gt;J. Comput. Chem&lt;/secondary-title&gt;&lt;/titles&gt;&lt;periodical&gt;&lt;full-title&gt;J. Comput. Chem&lt;/full-title&gt;&lt;/periodical&gt;&lt;pages&gt;1997-2004&lt;/pages&gt;&lt;volume&gt;35&lt;/volume&gt;&lt;dates&gt;&lt;year&gt;2014&lt;/year&gt;&lt;/dates&gt;&lt;urls&gt;&lt;/urls&gt;&lt;/record&gt;&lt;/Cite&gt;&lt;/EndNote&gt;</w:instrText>
      </w:r>
      <w:r w:rsidRPr="009A1DBE">
        <w:rPr>
          <w:rFonts w:cs="Arial"/>
        </w:rPr>
        <w:fldChar w:fldCharType="separate"/>
      </w:r>
      <w:r w:rsidRPr="009A1DBE">
        <w:rPr>
          <w:rFonts w:cs="Arial"/>
          <w:vertAlign w:val="superscript"/>
        </w:rPr>
        <w:t>39, 44</w:t>
      </w:r>
      <w:r w:rsidRPr="009A1DBE">
        <w:rPr>
          <w:rFonts w:cs="Arial"/>
        </w:rPr>
        <w:fldChar w:fldCharType="end"/>
      </w:r>
      <w:r w:rsidRPr="009A1DBE">
        <w:rPr>
          <w:rFonts w:cs="Arial"/>
        </w:rPr>
        <w:t xml:space="preserve"> the MOR with and without bound ligand was placed in a hydrated bilayer of 1-palmytoyl-2-leoyl-sn-glycero-3-phosphatidylcholine (POPC) lipids; Na</w:t>
      </w:r>
      <w:r w:rsidRPr="009A1DBE">
        <w:rPr>
          <w:rFonts w:cs="Arial"/>
          <w:vertAlign w:val="superscript"/>
        </w:rPr>
        <w:t>+</w:t>
      </w:r>
      <w:r w:rsidRPr="009A1DBE">
        <w:rPr>
          <w:rFonts w:cs="Arial"/>
        </w:rPr>
        <w:t xml:space="preserve"> and Cl</w:t>
      </w:r>
      <w:r w:rsidRPr="009A1DBE">
        <w:rPr>
          <w:rFonts w:cs="Arial"/>
          <w:vertAlign w:val="superscript"/>
        </w:rPr>
        <w:t>-</w:t>
      </w:r>
      <w:r w:rsidRPr="009A1DBE">
        <w:rPr>
          <w:rFonts w:cs="Arial"/>
        </w:rPr>
        <w:t xml:space="preserve"> ions we added at a standard 0.15M neutralizing concentration.</w:t>
      </w:r>
    </w:p>
    <w:p w14:paraId="608DA467" w14:textId="77777777" w:rsidR="0054579E" w:rsidRPr="009A1DBE" w:rsidRDefault="00942F76">
      <w:pPr>
        <w:spacing w:line="480" w:lineRule="auto"/>
        <w:ind w:firstLine="284"/>
        <w:jc w:val="both"/>
        <w:rPr>
          <w:rFonts w:ascii="Arial" w:hAnsi="Arial" w:cs="Arial"/>
        </w:rPr>
      </w:pPr>
      <w:r w:rsidRPr="009A1DBE">
        <w:rPr>
          <w:rFonts w:ascii="Arial" w:hAnsi="Arial" w:cs="Arial"/>
        </w:rPr>
        <w:t>We used CHARMM36m for proteins, ions and lipids,</w:t>
      </w:r>
      <w:r w:rsidRPr="009A1DBE">
        <w:fldChar w:fldCharType="begin"/>
      </w:r>
      <w:r w:rsidRPr="009A1DBE">
        <w:rPr>
          <w:rFonts w:ascii="Arial" w:hAnsi="Arial" w:cs="Arial"/>
        </w:rPr>
        <w:instrText>ADDIN EN.CITE</w:instrText>
      </w:r>
      <w:r w:rsidRPr="009A1DBE">
        <w:fldChar w:fldCharType="begin"/>
      </w:r>
      <w:r w:rsidRPr="009A1DBE">
        <w:rPr>
          <w:rFonts w:ascii="Arial" w:hAnsi="Arial" w:cs="Arial"/>
        </w:rPr>
        <w:instrText>ADDIN EN.CITE.DATA</w:instrText>
      </w:r>
      <w:r w:rsidRPr="009A1DBE">
        <w:rPr>
          <w:rFonts w:ascii="Arial" w:hAnsi="Arial" w:cs="Arial"/>
        </w:rPr>
        <w:fldChar w:fldCharType="end"/>
      </w:r>
      <w:r w:rsidRPr="009A1DBE">
        <w:rPr>
          <w:rFonts w:ascii="Arial" w:hAnsi="Arial" w:cs="Arial"/>
        </w:rPr>
        <w:fldChar w:fldCharType="separate"/>
      </w:r>
      <w:r w:rsidRPr="009A1DBE">
        <w:rPr>
          <w:rFonts w:ascii="Arial" w:hAnsi="Arial" w:cs="Arial"/>
          <w:vertAlign w:val="superscript"/>
        </w:rPr>
        <w:t>45-49</w:t>
      </w:r>
      <w:r w:rsidRPr="009A1DBE">
        <w:rPr>
          <w:rFonts w:ascii="Arial" w:hAnsi="Arial" w:cs="Arial"/>
        </w:rPr>
        <w:fldChar w:fldCharType="end"/>
      </w:r>
      <w:r w:rsidRPr="009A1DBE">
        <w:rPr>
          <w:rFonts w:ascii="Arial" w:hAnsi="Arial" w:cs="Arial"/>
        </w:rPr>
        <w:t xml:space="preserve"> and the TIP3P water model.</w:t>
      </w:r>
      <w:r w:rsidRPr="009A1DBE">
        <w:fldChar w:fldCharType="begin"/>
      </w:r>
      <w:r w:rsidRPr="009A1DBE">
        <w:rPr>
          <w:rFonts w:ascii="Arial" w:hAnsi="Arial" w:cs="Arial"/>
        </w:rPr>
        <w:instrText>ADDIN EN.CITE &lt;EndNote&gt;&lt;Cite&gt;&lt;Author&gt;Jorgensen&lt;/Author&gt;&lt;Year&gt;1983&lt;/Year&gt;&lt;RecNum&gt;60&lt;/RecNum&gt;&lt;DisplayText&gt;&lt;style face="superscript"&gt;50&lt;/style&gt;&lt;/DisplayText&gt;&lt;record&gt;&lt;rec-number&gt;60&lt;/rec-number&gt;&lt;foreign-keys&gt;&lt;key app="EN" db-id="axe299t24zfp0pexfzipze0sxvaszv90xspf" timestamp="1338807973"&gt;60&lt;/key&gt;&lt;/foreign-keys&gt;&lt;ref-type name="Journal Article"&gt;17&lt;/ref-type&gt;&lt;contributors&gt;&lt;authors&gt;&lt;author&gt;Jorgensen, W.L.&lt;/author&gt;&lt;author&gt;Chandrasekhar, J.&lt;/author&gt;&lt;author&gt;Madura, J.D.&lt;/author&gt;&lt;author&gt;Impey, R.W.&lt;/author&gt;&lt;author&gt;Klein, M.L.&lt;/author&gt;&lt;/authors&gt;&lt;/contributors&gt;&lt;titles&gt;&lt;title&gt;Comparison of simple potential functions for simulating liquid water&lt;/title&gt;&lt;secondary-title&gt;J. Chem. Phys.&lt;/secondary-title&gt;&lt;/titles&gt;&lt;periodical&gt;&lt;full-title&gt;J. Chem. Phys.&lt;/full-title&gt;&lt;/periodical&gt;&lt;pages&gt;926-935&lt;/pages&gt;&lt;volume&gt;79&lt;/volume&gt;&lt;dates&gt;&lt;year&gt;1983&lt;/year&gt;&lt;/dates&gt;&lt;urls&gt;&lt;/urls&gt;&lt;electronic-resource-num&gt;10.1063/1.435642&lt;/electronic-resource-num&gt;&lt;/record&gt;&lt;/Cite&gt;&lt;/EndNote&gt;</w:instrText>
      </w:r>
      <w:r w:rsidRPr="009A1DBE">
        <w:rPr>
          <w:rFonts w:ascii="Arial" w:hAnsi="Arial" w:cs="Arial"/>
        </w:rPr>
        <w:fldChar w:fldCharType="separate"/>
      </w:r>
      <w:r w:rsidRPr="009A1DBE">
        <w:rPr>
          <w:rFonts w:ascii="Arial" w:hAnsi="Arial" w:cs="Arial"/>
          <w:vertAlign w:val="superscript"/>
        </w:rPr>
        <w:t>50</w:t>
      </w:r>
      <w:r w:rsidRPr="009A1DBE">
        <w:rPr>
          <w:rFonts w:ascii="Arial" w:hAnsi="Arial" w:cs="Arial"/>
        </w:rPr>
        <w:fldChar w:fldCharType="end"/>
      </w:r>
      <w:r w:rsidRPr="009A1DBE">
        <w:rPr>
          <w:rFonts w:ascii="Arial" w:hAnsi="Arial" w:cs="Arial"/>
        </w:rPr>
        <w:t xml:space="preserve"> For FNT and NFEPP we used the CHARMM-compatible force field parameters we developed recently.</w:t>
      </w:r>
      <w:r w:rsidRPr="009A1DBE">
        <w:fldChar w:fldCharType="begin"/>
      </w:r>
      <w:r w:rsidRPr="009A1DBE">
        <w:rPr>
          <w:rFonts w:ascii="Arial" w:hAnsi="Arial" w:cs="Arial"/>
        </w:rPr>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Pr="009A1DBE">
        <w:rPr>
          <w:rFonts w:ascii="Arial" w:hAnsi="Arial" w:cs="Arial"/>
        </w:rPr>
        <w:fldChar w:fldCharType="separate"/>
      </w:r>
      <w:r w:rsidRPr="009A1DBE">
        <w:rPr>
          <w:rFonts w:ascii="Arial" w:hAnsi="Arial" w:cs="Arial"/>
          <w:vertAlign w:val="superscript"/>
        </w:rPr>
        <w:t>51</w:t>
      </w:r>
      <w:r w:rsidRPr="009A1DBE">
        <w:rPr>
          <w:rFonts w:ascii="Arial" w:hAnsi="Arial" w:cs="Arial"/>
        </w:rPr>
        <w:fldChar w:fldCharType="end"/>
      </w:r>
      <w:r w:rsidRPr="009A1DBE">
        <w:rPr>
          <w:rFonts w:ascii="Arial" w:hAnsi="Arial" w:cs="Arial"/>
        </w:rPr>
        <w:t xml:space="preserve"> </w:t>
      </w:r>
    </w:p>
    <w:p w14:paraId="34E8E919" w14:textId="77777777" w:rsidR="0054579E" w:rsidRPr="009A1DBE" w:rsidRDefault="0054579E">
      <w:pPr>
        <w:pStyle w:val="TableContents"/>
        <w:jc w:val="both"/>
        <w:rPr>
          <w:rFonts w:ascii="Arial" w:hAnsi="Arial" w:cs="Arial"/>
          <w:b/>
          <w:sz w:val="22"/>
          <w:szCs w:val="22"/>
        </w:rPr>
      </w:pPr>
    </w:p>
    <w:p w14:paraId="66432A37" w14:textId="77777777" w:rsidR="0054579E" w:rsidRPr="009A1DBE" w:rsidRDefault="00942F76">
      <w:pPr>
        <w:pStyle w:val="TableContents"/>
        <w:jc w:val="both"/>
        <w:rPr>
          <w:rFonts w:ascii="Arial" w:hAnsi="Arial" w:cs="Arial"/>
          <w:sz w:val="22"/>
          <w:szCs w:val="22"/>
        </w:rPr>
      </w:pPr>
      <w:r w:rsidRPr="009A1DBE">
        <w:rPr>
          <w:rFonts w:ascii="Arial" w:hAnsi="Arial" w:cs="Arial"/>
          <w:b/>
          <w:sz w:val="22"/>
          <w:szCs w:val="22"/>
        </w:rPr>
        <w:t>Table 1</w:t>
      </w:r>
      <w:r w:rsidRPr="009A1DBE">
        <w:rPr>
          <w:rFonts w:ascii="Arial" w:hAnsi="Arial" w:cs="Arial"/>
          <w:sz w:val="22"/>
          <w:szCs w:val="22"/>
        </w:rPr>
        <w:t>. Summary of MD simulations performed. A standard protonation indicates that all Asp/Glu sidechains are negatively charged, and all His sidechains are neutral and treated as N</w:t>
      </w:r>
      <w:r w:rsidRPr="009A1DBE">
        <w:rPr>
          <w:rFonts w:ascii="Symbol" w:hAnsi="Symbol" w:cs="Arial"/>
          <w:sz w:val="22"/>
          <w:szCs w:val="22"/>
        </w:rPr>
        <w:t></w:t>
      </w:r>
      <w:r w:rsidRPr="009A1DBE">
        <w:rPr>
          <w:rFonts w:ascii="Arial" w:hAnsi="Arial" w:cs="Arial"/>
          <w:sz w:val="22"/>
          <w:szCs w:val="22"/>
        </w:rPr>
        <w:t xml:space="preserve">1 </w:t>
      </w:r>
      <w:proofErr w:type="spellStart"/>
      <w:proofErr w:type="gramStart"/>
      <w:r w:rsidRPr="009A1DBE">
        <w:rPr>
          <w:rFonts w:ascii="Arial" w:hAnsi="Arial" w:cs="Arial"/>
          <w:sz w:val="22"/>
          <w:szCs w:val="22"/>
        </w:rPr>
        <w:t>tautomers</w:t>
      </w:r>
      <w:proofErr w:type="spellEnd"/>
      <w:proofErr w:type="gramEnd"/>
      <w:r w:rsidRPr="009A1DBE">
        <w:rPr>
          <w:rFonts w:ascii="Arial" w:hAnsi="Arial" w:cs="Arial"/>
          <w:sz w:val="22"/>
          <w:szCs w:val="22"/>
        </w:rPr>
        <w:t>. Protonation states distinct than standard are indicated for the corresponding titratable sidechains. A protonated Asp/Glu sidechain is neutral. For simplicity, the simulation label lacks ‘-N</w:t>
      </w:r>
      <w:r w:rsidRPr="009A1DBE">
        <w:rPr>
          <w:rFonts w:ascii="Symbol" w:hAnsi="Symbol" w:cs="Arial"/>
          <w:sz w:val="22"/>
          <w:szCs w:val="22"/>
        </w:rPr>
        <w:t></w:t>
      </w:r>
      <w:r w:rsidRPr="009A1DBE">
        <w:rPr>
          <w:rFonts w:ascii="Arial" w:hAnsi="Arial" w:cs="Arial"/>
          <w:sz w:val="22"/>
          <w:szCs w:val="22"/>
        </w:rPr>
        <w:t xml:space="preserve">2’ for the tautomeric state of H54 and H297. </w:t>
      </w:r>
    </w:p>
    <w:p w14:paraId="39B75A6B" w14:textId="77777777" w:rsidR="0054579E" w:rsidRPr="009A1DBE" w:rsidRDefault="0054579E">
      <w:pPr>
        <w:pStyle w:val="TableContents"/>
        <w:jc w:val="both"/>
        <w:rPr>
          <w:rFonts w:ascii="Arial" w:hAnsi="Arial" w:cs="Arial"/>
          <w:sz w:val="22"/>
          <w:szCs w:val="22"/>
        </w:rPr>
      </w:pPr>
    </w:p>
    <w:tbl>
      <w:tblPr>
        <w:tblW w:w="8863" w:type="dxa"/>
        <w:jc w:val="center"/>
        <w:tblCellMar>
          <w:top w:w="55" w:type="dxa"/>
          <w:left w:w="48" w:type="dxa"/>
          <w:bottom w:w="55" w:type="dxa"/>
          <w:right w:w="55" w:type="dxa"/>
        </w:tblCellMar>
        <w:tblLook w:val="0000" w:firstRow="0" w:lastRow="0" w:firstColumn="0" w:lastColumn="0" w:noHBand="0" w:noVBand="0"/>
      </w:tblPr>
      <w:tblGrid>
        <w:gridCol w:w="1411"/>
        <w:gridCol w:w="1159"/>
        <w:gridCol w:w="1669"/>
        <w:gridCol w:w="1816"/>
        <w:gridCol w:w="1405"/>
        <w:gridCol w:w="1403"/>
      </w:tblGrid>
      <w:tr w:rsidR="009A1DBE" w:rsidRPr="009A1DBE" w14:paraId="0E2FC105" w14:textId="77777777">
        <w:trPr>
          <w:jc w:val="center"/>
        </w:trPr>
        <w:tc>
          <w:tcPr>
            <w:tcW w:w="1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A149DED" w14:textId="77777777" w:rsidR="0054579E" w:rsidRPr="009A1DBE" w:rsidRDefault="00942F76">
            <w:pPr>
              <w:pStyle w:val="TableContents"/>
              <w:rPr>
                <w:rFonts w:ascii="Arial" w:hAnsi="Arial" w:cs="Arial"/>
                <w:sz w:val="22"/>
                <w:szCs w:val="22"/>
              </w:rPr>
            </w:pPr>
            <w:r w:rsidRPr="009A1DBE">
              <w:rPr>
                <w:rFonts w:ascii="Arial" w:hAnsi="Arial" w:cs="Arial"/>
                <w:b/>
                <w:bCs/>
                <w:sz w:val="22"/>
                <w:szCs w:val="22"/>
              </w:rPr>
              <w:t>Protein</w:t>
            </w:r>
          </w:p>
        </w:tc>
        <w:tc>
          <w:tcPr>
            <w:tcW w:w="11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FB6BE3" w14:textId="77777777" w:rsidR="0054579E" w:rsidRPr="009A1DBE" w:rsidRDefault="00942F76">
            <w:pPr>
              <w:pStyle w:val="TableContents"/>
              <w:rPr>
                <w:rFonts w:ascii="Arial" w:hAnsi="Arial" w:cs="Arial"/>
                <w:sz w:val="22"/>
                <w:szCs w:val="22"/>
              </w:rPr>
            </w:pPr>
            <w:r w:rsidRPr="009A1DBE">
              <w:rPr>
                <w:rFonts w:ascii="Arial" w:hAnsi="Arial" w:cs="Arial"/>
                <w:b/>
                <w:bCs/>
                <w:sz w:val="22"/>
                <w:szCs w:val="22"/>
              </w:rPr>
              <w:t>Ligand</w:t>
            </w:r>
          </w:p>
        </w:tc>
        <w:tc>
          <w:tcPr>
            <w:tcW w:w="16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F668E53" w14:textId="77777777" w:rsidR="0054579E" w:rsidRPr="009A1DBE" w:rsidRDefault="00942F76">
            <w:pPr>
              <w:pStyle w:val="TableContents"/>
              <w:rPr>
                <w:rFonts w:ascii="Arial" w:hAnsi="Arial" w:cs="Arial"/>
                <w:sz w:val="22"/>
                <w:szCs w:val="22"/>
              </w:rPr>
            </w:pPr>
            <w:r w:rsidRPr="009A1DBE">
              <w:rPr>
                <w:rFonts w:ascii="Arial" w:hAnsi="Arial" w:cs="Arial"/>
                <w:b/>
                <w:bCs/>
                <w:sz w:val="22"/>
                <w:szCs w:val="22"/>
              </w:rPr>
              <w:t>Protonation</w:t>
            </w:r>
          </w:p>
        </w:tc>
        <w:tc>
          <w:tcPr>
            <w:tcW w:w="1816" w:type="dxa"/>
            <w:vMerge w:val="restart"/>
            <w:tcBorders>
              <w:top w:val="single" w:sz="4" w:space="0" w:color="000000"/>
              <w:left w:val="single" w:sz="4" w:space="0" w:color="000000"/>
              <w:bottom w:val="single" w:sz="4" w:space="0" w:color="000000"/>
              <w:right w:val="single" w:sz="4" w:space="0" w:color="000000"/>
            </w:tcBorders>
          </w:tcPr>
          <w:p w14:paraId="0C6EDC19" w14:textId="77777777" w:rsidR="0054579E" w:rsidRPr="009A1DBE" w:rsidRDefault="00942F76">
            <w:pPr>
              <w:pStyle w:val="TableContents"/>
              <w:rPr>
                <w:rFonts w:ascii="Arial" w:hAnsi="Arial" w:cs="Arial"/>
                <w:b/>
                <w:bCs/>
                <w:sz w:val="22"/>
                <w:szCs w:val="22"/>
              </w:rPr>
            </w:pPr>
            <w:r w:rsidRPr="009A1DBE">
              <w:rPr>
                <w:rFonts w:ascii="Arial" w:hAnsi="Arial" w:cs="Arial"/>
                <w:b/>
                <w:bCs/>
                <w:sz w:val="22"/>
                <w:szCs w:val="22"/>
              </w:rPr>
              <w:t xml:space="preserve">Simulation </w:t>
            </w:r>
          </w:p>
          <w:p w14:paraId="13FE6BAC" w14:textId="0AEA1A92" w:rsidR="0054579E" w:rsidRPr="009A1DBE" w:rsidRDefault="00283C72">
            <w:pPr>
              <w:pStyle w:val="TableContents"/>
              <w:rPr>
                <w:rFonts w:ascii="Arial" w:hAnsi="Arial" w:cs="Arial"/>
                <w:b/>
                <w:bCs/>
                <w:sz w:val="22"/>
                <w:szCs w:val="22"/>
              </w:rPr>
            </w:pPr>
            <w:r w:rsidRPr="009A1DBE">
              <w:rPr>
                <w:rFonts w:ascii="Arial" w:hAnsi="Arial" w:cs="Arial"/>
                <w:b/>
                <w:bCs/>
                <w:sz w:val="22"/>
                <w:szCs w:val="22"/>
              </w:rPr>
              <w:t>L</w:t>
            </w:r>
            <w:r w:rsidR="00942F76" w:rsidRPr="009A1DBE">
              <w:rPr>
                <w:rFonts w:ascii="Arial" w:hAnsi="Arial" w:cs="Arial"/>
                <w:b/>
                <w:bCs/>
                <w:sz w:val="22"/>
                <w:szCs w:val="22"/>
              </w:rPr>
              <w:t>abel</w:t>
            </w:r>
          </w:p>
        </w:tc>
        <w:tc>
          <w:tcPr>
            <w:tcW w:w="280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2756EFE" w14:textId="77777777" w:rsidR="0054579E" w:rsidRPr="009A1DBE" w:rsidRDefault="00942F76">
            <w:pPr>
              <w:pStyle w:val="TableContents"/>
              <w:rPr>
                <w:rFonts w:ascii="Arial" w:hAnsi="Arial" w:cs="Arial"/>
                <w:b/>
                <w:bCs/>
                <w:sz w:val="22"/>
                <w:szCs w:val="22"/>
              </w:rPr>
            </w:pPr>
            <w:r w:rsidRPr="009A1DBE">
              <w:rPr>
                <w:rFonts w:ascii="Arial" w:hAnsi="Arial" w:cs="Arial"/>
                <w:b/>
                <w:bCs/>
                <w:sz w:val="22"/>
                <w:szCs w:val="22"/>
              </w:rPr>
              <w:t>Length (</w:t>
            </w:r>
            <w:r w:rsidRPr="009A1DBE">
              <w:rPr>
                <w:rFonts w:ascii="Symbol" w:hAnsi="Symbol" w:cs="Arial"/>
                <w:b/>
                <w:bCs/>
                <w:sz w:val="22"/>
                <w:szCs w:val="22"/>
              </w:rPr>
              <w:t></w:t>
            </w:r>
            <w:r w:rsidRPr="009A1DBE">
              <w:rPr>
                <w:rFonts w:ascii="Arial" w:hAnsi="Arial" w:cs="Arial"/>
                <w:b/>
                <w:bCs/>
                <w:sz w:val="22"/>
                <w:szCs w:val="22"/>
              </w:rPr>
              <w:t>s)</w:t>
            </w:r>
          </w:p>
        </w:tc>
      </w:tr>
      <w:tr w:rsidR="009A1DBE" w:rsidRPr="009A1DBE" w14:paraId="4F1D2FD9"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90C9FE0" w14:textId="77777777" w:rsidR="0054579E" w:rsidRPr="009A1DBE" w:rsidRDefault="0054579E">
            <w:pPr>
              <w:pStyle w:val="TableContents"/>
              <w:rPr>
                <w:rFonts w:ascii="Arial" w:hAnsi="Arial" w:cs="Arial"/>
                <w:b/>
                <w:bCs/>
                <w:sz w:val="22"/>
                <w:szCs w:val="22"/>
              </w:rPr>
            </w:pPr>
          </w:p>
        </w:tc>
        <w:tc>
          <w:tcPr>
            <w:tcW w:w="115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45E4404" w14:textId="77777777" w:rsidR="0054579E" w:rsidRPr="009A1DBE" w:rsidRDefault="0054579E">
            <w:pPr>
              <w:pStyle w:val="TableContents"/>
              <w:rPr>
                <w:rFonts w:ascii="Arial" w:hAnsi="Arial" w:cs="Arial"/>
                <w:b/>
                <w:bCs/>
                <w:sz w:val="22"/>
                <w:szCs w:val="22"/>
              </w:rPr>
            </w:pPr>
          </w:p>
        </w:tc>
        <w:tc>
          <w:tcPr>
            <w:tcW w:w="166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3F644005" w14:textId="77777777" w:rsidR="0054579E" w:rsidRPr="009A1DBE" w:rsidRDefault="0054579E">
            <w:pPr>
              <w:pStyle w:val="TableContents"/>
              <w:rPr>
                <w:rFonts w:ascii="Arial" w:hAnsi="Arial" w:cs="Arial"/>
                <w:b/>
                <w:bCs/>
                <w:sz w:val="22"/>
                <w:szCs w:val="22"/>
              </w:rPr>
            </w:pPr>
          </w:p>
        </w:tc>
        <w:tc>
          <w:tcPr>
            <w:tcW w:w="1816" w:type="dxa"/>
            <w:vMerge/>
            <w:tcBorders>
              <w:top w:val="single" w:sz="4" w:space="0" w:color="000000"/>
              <w:left w:val="single" w:sz="4" w:space="0" w:color="000000"/>
              <w:bottom w:val="single" w:sz="4" w:space="0" w:color="000000"/>
              <w:right w:val="single" w:sz="4" w:space="0" w:color="000000"/>
            </w:tcBorders>
          </w:tcPr>
          <w:p w14:paraId="03F8CF3F" w14:textId="77777777" w:rsidR="0054579E" w:rsidRPr="009A1DBE" w:rsidRDefault="0054579E">
            <w:pPr>
              <w:pStyle w:val="TableContents"/>
              <w:rPr>
                <w:rFonts w:ascii="Arial" w:hAnsi="Arial" w:cs="Arial"/>
                <w:b/>
                <w:bCs/>
                <w:sz w:val="22"/>
                <w:szCs w:val="22"/>
              </w:rPr>
            </w:pP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345AD" w14:textId="77777777" w:rsidR="0054579E" w:rsidRPr="009A1DBE" w:rsidRDefault="00942F76">
            <w:pPr>
              <w:pStyle w:val="TableContents"/>
              <w:rPr>
                <w:rFonts w:ascii="Arial" w:hAnsi="Arial" w:cs="Arial"/>
                <w:b/>
                <w:bCs/>
                <w:sz w:val="22"/>
                <w:szCs w:val="22"/>
              </w:rPr>
            </w:pPr>
            <w:r w:rsidRPr="009A1DBE">
              <w:rPr>
                <w:rFonts w:ascii="Arial" w:hAnsi="Arial" w:cs="Arial"/>
                <w:b/>
                <w:bCs/>
                <w:sz w:val="22"/>
                <w:szCs w:val="22"/>
              </w:rPr>
              <w:t>Main</w:t>
            </w:r>
          </w:p>
        </w:tc>
        <w:tc>
          <w:tcPr>
            <w:tcW w:w="1403" w:type="dxa"/>
            <w:tcBorders>
              <w:top w:val="single" w:sz="4" w:space="0" w:color="000000"/>
              <w:left w:val="single" w:sz="4" w:space="0" w:color="000000"/>
              <w:bottom w:val="single" w:sz="4" w:space="0" w:color="000000"/>
              <w:right w:val="single" w:sz="4" w:space="0" w:color="000000"/>
            </w:tcBorders>
          </w:tcPr>
          <w:p w14:paraId="7904FAFA" w14:textId="77777777" w:rsidR="0054579E" w:rsidRPr="009A1DBE" w:rsidRDefault="00942F76">
            <w:pPr>
              <w:pStyle w:val="TableContents"/>
              <w:rPr>
                <w:rFonts w:ascii="Arial" w:hAnsi="Arial" w:cs="Arial"/>
                <w:b/>
                <w:bCs/>
                <w:sz w:val="22"/>
                <w:szCs w:val="22"/>
              </w:rPr>
            </w:pPr>
            <w:r w:rsidRPr="009A1DBE">
              <w:rPr>
                <w:rFonts w:ascii="Arial" w:hAnsi="Arial" w:cs="Arial"/>
                <w:b/>
                <w:bCs/>
                <w:sz w:val="22"/>
                <w:szCs w:val="22"/>
              </w:rPr>
              <w:t>Repeat</w:t>
            </w:r>
          </w:p>
        </w:tc>
      </w:tr>
      <w:tr w:rsidR="009A1DBE" w:rsidRPr="009A1DBE" w14:paraId="6D12AADC" w14:textId="77777777">
        <w:trPr>
          <w:jc w:val="center"/>
        </w:trPr>
        <w:tc>
          <w:tcPr>
            <w:tcW w:w="1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DC16862"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wild type</w:t>
            </w:r>
          </w:p>
        </w:tc>
        <w:tc>
          <w:tcPr>
            <w:tcW w:w="11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FCE3531" w14:textId="77777777" w:rsidR="0054579E" w:rsidRPr="009A1DBE" w:rsidRDefault="0054579E">
            <w:pPr>
              <w:pStyle w:val="TableContents"/>
              <w:rPr>
                <w:rFonts w:ascii="Arial" w:hAnsi="Arial" w:cs="Arial"/>
                <w:sz w:val="22"/>
                <w:szCs w:val="22"/>
              </w:rPr>
            </w:pPr>
          </w:p>
          <w:p w14:paraId="54DB7E7A" w14:textId="77777777" w:rsidR="0054579E" w:rsidRPr="009A1DBE" w:rsidRDefault="0054579E">
            <w:pPr>
              <w:pStyle w:val="TableContents"/>
              <w:rPr>
                <w:rFonts w:ascii="Arial" w:hAnsi="Arial" w:cs="Arial"/>
                <w:sz w:val="22"/>
                <w:szCs w:val="22"/>
              </w:rPr>
            </w:pPr>
          </w:p>
          <w:p w14:paraId="038FFAE5"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w:t>
            </w:r>
          </w:p>
          <w:p w14:paraId="4598DE3C"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282B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standard</w:t>
            </w:r>
          </w:p>
        </w:tc>
        <w:tc>
          <w:tcPr>
            <w:tcW w:w="1816" w:type="dxa"/>
            <w:tcBorders>
              <w:top w:val="single" w:sz="4" w:space="0" w:color="000000"/>
              <w:left w:val="single" w:sz="4" w:space="0" w:color="000000"/>
              <w:bottom w:val="single" w:sz="4" w:space="0" w:color="000000"/>
              <w:right w:val="single" w:sz="4" w:space="0" w:color="000000"/>
            </w:tcBorders>
          </w:tcPr>
          <w:p w14:paraId="53AE1F1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apo-std</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EBA96B"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1.0</w:t>
            </w:r>
          </w:p>
        </w:tc>
        <w:tc>
          <w:tcPr>
            <w:tcW w:w="1403" w:type="dxa"/>
            <w:tcBorders>
              <w:top w:val="single" w:sz="4" w:space="0" w:color="000000"/>
              <w:left w:val="single" w:sz="4" w:space="0" w:color="000000"/>
              <w:bottom w:val="single" w:sz="4" w:space="0" w:color="000000"/>
              <w:right w:val="single" w:sz="4" w:space="0" w:color="000000"/>
            </w:tcBorders>
          </w:tcPr>
          <w:p w14:paraId="40CF5592"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2D17B1A7"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31BE8D"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0F67C7D2"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9774B" w14:textId="77777777" w:rsidR="0054579E" w:rsidRPr="009A1DBE" w:rsidRDefault="00942F76">
            <w:pPr>
              <w:pStyle w:val="TableContents"/>
              <w:rPr>
                <w:sz w:val="22"/>
                <w:szCs w:val="22"/>
              </w:rPr>
            </w:pPr>
            <w:r w:rsidRPr="009A1DBE">
              <w:rPr>
                <w:rFonts w:ascii="Arial" w:hAnsi="Arial" w:cs="Arial"/>
                <w:sz w:val="22"/>
                <w:szCs w:val="22"/>
              </w:rPr>
              <w:t>H297-N</w:t>
            </w:r>
            <w:r w:rsidRPr="009A1DBE">
              <w:rPr>
                <w:sz w:val="22"/>
                <w:szCs w:val="22"/>
              </w:rPr>
              <w:t>ε</w:t>
            </w:r>
            <w:r w:rsidRPr="009A1DBE">
              <w:rPr>
                <w:rFonts w:ascii="Arial" w:hAnsi="Arial" w:cs="Arial"/>
                <w:sz w:val="22"/>
                <w:szCs w:val="22"/>
              </w:rPr>
              <w:t>2</w:t>
            </w:r>
          </w:p>
        </w:tc>
        <w:tc>
          <w:tcPr>
            <w:tcW w:w="1816" w:type="dxa"/>
            <w:tcBorders>
              <w:top w:val="single" w:sz="4" w:space="0" w:color="000000"/>
              <w:left w:val="single" w:sz="4" w:space="0" w:color="000000"/>
              <w:bottom w:val="single" w:sz="4" w:space="0" w:color="000000"/>
              <w:right w:val="single" w:sz="4" w:space="0" w:color="000000"/>
            </w:tcBorders>
          </w:tcPr>
          <w:p w14:paraId="38123C5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apo-H297</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A19539"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0.81</w:t>
            </w:r>
          </w:p>
        </w:tc>
        <w:tc>
          <w:tcPr>
            <w:tcW w:w="1403" w:type="dxa"/>
            <w:tcBorders>
              <w:top w:val="single" w:sz="4" w:space="0" w:color="000000"/>
              <w:left w:val="single" w:sz="4" w:space="0" w:color="000000"/>
              <w:bottom w:val="single" w:sz="4" w:space="0" w:color="000000"/>
              <w:right w:val="single" w:sz="4" w:space="0" w:color="000000"/>
            </w:tcBorders>
          </w:tcPr>
          <w:p w14:paraId="07E6675B"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4DCCD70E"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010711DD"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0744F5A0"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8FA04A"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D114</w:t>
            </w:r>
          </w:p>
        </w:tc>
        <w:tc>
          <w:tcPr>
            <w:tcW w:w="1816" w:type="dxa"/>
            <w:tcBorders>
              <w:top w:val="single" w:sz="4" w:space="0" w:color="000000"/>
              <w:left w:val="single" w:sz="4" w:space="0" w:color="000000"/>
              <w:bottom w:val="single" w:sz="4" w:space="0" w:color="000000"/>
              <w:right w:val="single" w:sz="4" w:space="0" w:color="000000"/>
            </w:tcBorders>
          </w:tcPr>
          <w:p w14:paraId="50051FD2"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apo-D114p</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A290EE"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0.80</w:t>
            </w:r>
          </w:p>
        </w:tc>
        <w:tc>
          <w:tcPr>
            <w:tcW w:w="1403" w:type="dxa"/>
            <w:tcBorders>
              <w:top w:val="single" w:sz="4" w:space="0" w:color="000000"/>
              <w:left w:val="single" w:sz="4" w:space="0" w:color="000000"/>
              <w:bottom w:val="single" w:sz="4" w:space="0" w:color="000000"/>
              <w:right w:val="single" w:sz="4" w:space="0" w:color="000000"/>
            </w:tcBorders>
          </w:tcPr>
          <w:p w14:paraId="4A9EEBE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11425D04"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466321A2"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640E0CC1"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0C3E34"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D147</w:t>
            </w:r>
          </w:p>
        </w:tc>
        <w:tc>
          <w:tcPr>
            <w:tcW w:w="1816" w:type="dxa"/>
            <w:tcBorders>
              <w:top w:val="single" w:sz="4" w:space="0" w:color="000000"/>
              <w:left w:val="single" w:sz="4" w:space="0" w:color="000000"/>
              <w:bottom w:val="single" w:sz="4" w:space="0" w:color="000000"/>
              <w:right w:val="single" w:sz="4" w:space="0" w:color="000000"/>
            </w:tcBorders>
          </w:tcPr>
          <w:p w14:paraId="12BB0E8F"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apo-D147p</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2A4A3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0.76</w:t>
            </w:r>
          </w:p>
        </w:tc>
        <w:tc>
          <w:tcPr>
            <w:tcW w:w="1403" w:type="dxa"/>
            <w:tcBorders>
              <w:top w:val="single" w:sz="4" w:space="0" w:color="000000"/>
              <w:left w:val="single" w:sz="4" w:space="0" w:color="000000"/>
              <w:bottom w:val="single" w:sz="4" w:space="0" w:color="000000"/>
              <w:right w:val="single" w:sz="4" w:space="0" w:color="000000"/>
            </w:tcBorders>
          </w:tcPr>
          <w:p w14:paraId="4A6EA1CF"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2D94983A"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39F71BA0" w14:textId="77777777" w:rsidR="0054579E" w:rsidRPr="009A1DBE" w:rsidRDefault="0054579E">
            <w:pPr>
              <w:pStyle w:val="TableContents"/>
              <w:rPr>
                <w:rFonts w:ascii="Arial" w:hAnsi="Arial" w:cs="Arial"/>
                <w:sz w:val="22"/>
                <w:szCs w:val="22"/>
              </w:rPr>
            </w:pPr>
          </w:p>
        </w:tc>
        <w:tc>
          <w:tcPr>
            <w:tcW w:w="11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7EB934E"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w:t>
            </w: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7EEA6F"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standard</w:t>
            </w:r>
          </w:p>
        </w:tc>
        <w:tc>
          <w:tcPr>
            <w:tcW w:w="1816" w:type="dxa"/>
            <w:tcBorders>
              <w:top w:val="single" w:sz="4" w:space="0" w:color="000000"/>
              <w:left w:val="single" w:sz="4" w:space="0" w:color="000000"/>
              <w:bottom w:val="single" w:sz="4" w:space="0" w:color="000000"/>
              <w:right w:val="single" w:sz="4" w:space="0" w:color="000000"/>
            </w:tcBorders>
          </w:tcPr>
          <w:p w14:paraId="36F468A9"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FNT-std</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FE80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0.91</w:t>
            </w:r>
          </w:p>
        </w:tc>
        <w:tc>
          <w:tcPr>
            <w:tcW w:w="1403" w:type="dxa"/>
            <w:tcBorders>
              <w:top w:val="single" w:sz="4" w:space="0" w:color="000000"/>
              <w:left w:val="single" w:sz="4" w:space="0" w:color="000000"/>
              <w:bottom w:val="single" w:sz="4" w:space="0" w:color="000000"/>
              <w:right w:val="single" w:sz="4" w:space="0" w:color="000000"/>
            </w:tcBorders>
          </w:tcPr>
          <w:p w14:paraId="4F55E73B"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770C1F4C"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38A0C216"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0A4297BE"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C40E05" w14:textId="77777777" w:rsidR="0054579E" w:rsidRPr="009A1DBE" w:rsidRDefault="00942F76">
            <w:pPr>
              <w:pStyle w:val="TableContents"/>
              <w:rPr>
                <w:sz w:val="22"/>
                <w:szCs w:val="22"/>
              </w:rPr>
            </w:pPr>
            <w:r w:rsidRPr="009A1DBE">
              <w:rPr>
                <w:rFonts w:ascii="Arial" w:hAnsi="Arial" w:cs="Arial"/>
                <w:sz w:val="22"/>
                <w:szCs w:val="22"/>
              </w:rPr>
              <w:t>H297-N</w:t>
            </w:r>
            <w:r w:rsidRPr="009A1DBE">
              <w:rPr>
                <w:sz w:val="22"/>
                <w:szCs w:val="22"/>
              </w:rPr>
              <w:t>ε</w:t>
            </w:r>
            <w:r w:rsidRPr="009A1DBE">
              <w:rPr>
                <w:rFonts w:ascii="Arial" w:hAnsi="Arial" w:cs="Arial"/>
                <w:sz w:val="22"/>
                <w:szCs w:val="22"/>
              </w:rPr>
              <w:t>2</w:t>
            </w:r>
          </w:p>
        </w:tc>
        <w:tc>
          <w:tcPr>
            <w:tcW w:w="1816" w:type="dxa"/>
            <w:tcBorders>
              <w:top w:val="single" w:sz="4" w:space="0" w:color="000000"/>
              <w:left w:val="single" w:sz="4" w:space="0" w:color="000000"/>
              <w:bottom w:val="single" w:sz="4" w:space="0" w:color="000000"/>
              <w:right w:val="single" w:sz="4" w:space="0" w:color="000000"/>
            </w:tcBorders>
          </w:tcPr>
          <w:p w14:paraId="775A9FEB"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FNT-H297</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5ECD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0.84</w:t>
            </w:r>
          </w:p>
        </w:tc>
        <w:tc>
          <w:tcPr>
            <w:tcW w:w="1403" w:type="dxa"/>
            <w:tcBorders>
              <w:top w:val="single" w:sz="4" w:space="0" w:color="000000"/>
              <w:left w:val="single" w:sz="4" w:space="0" w:color="000000"/>
              <w:bottom w:val="single" w:sz="4" w:space="0" w:color="000000"/>
              <w:right w:val="single" w:sz="4" w:space="0" w:color="000000"/>
            </w:tcBorders>
          </w:tcPr>
          <w:p w14:paraId="604CA2B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69990E6F"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2719A35E"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1D9D1143"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ABEF1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D114</w:t>
            </w:r>
          </w:p>
        </w:tc>
        <w:tc>
          <w:tcPr>
            <w:tcW w:w="1816" w:type="dxa"/>
            <w:tcBorders>
              <w:top w:val="single" w:sz="4" w:space="0" w:color="000000"/>
              <w:left w:val="single" w:sz="4" w:space="0" w:color="000000"/>
              <w:bottom w:val="single" w:sz="4" w:space="0" w:color="000000"/>
              <w:right w:val="single" w:sz="4" w:space="0" w:color="000000"/>
            </w:tcBorders>
          </w:tcPr>
          <w:p w14:paraId="37FFFE3A"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FNT-D114p</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C8CBB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0.70</w:t>
            </w:r>
          </w:p>
        </w:tc>
        <w:tc>
          <w:tcPr>
            <w:tcW w:w="1403" w:type="dxa"/>
            <w:tcBorders>
              <w:top w:val="single" w:sz="4" w:space="0" w:color="000000"/>
              <w:left w:val="single" w:sz="4" w:space="0" w:color="000000"/>
              <w:bottom w:val="single" w:sz="4" w:space="0" w:color="000000"/>
              <w:right w:val="single" w:sz="4" w:space="0" w:color="000000"/>
            </w:tcBorders>
          </w:tcPr>
          <w:p w14:paraId="1C3CF53E"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20CB3E91"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2FCB9A08"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30E0F95A"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CAC05F"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D147</w:t>
            </w:r>
          </w:p>
        </w:tc>
        <w:tc>
          <w:tcPr>
            <w:tcW w:w="1816" w:type="dxa"/>
            <w:tcBorders>
              <w:top w:val="single" w:sz="4" w:space="0" w:color="000000"/>
              <w:left w:val="single" w:sz="4" w:space="0" w:color="000000"/>
              <w:bottom w:val="single" w:sz="4" w:space="0" w:color="000000"/>
              <w:right w:val="single" w:sz="4" w:space="0" w:color="000000"/>
            </w:tcBorders>
          </w:tcPr>
          <w:p w14:paraId="1A42CBB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FNT-D147p</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DDEB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0.78</w:t>
            </w:r>
          </w:p>
        </w:tc>
        <w:tc>
          <w:tcPr>
            <w:tcW w:w="1403" w:type="dxa"/>
            <w:tcBorders>
              <w:top w:val="single" w:sz="4" w:space="0" w:color="000000"/>
              <w:left w:val="single" w:sz="4" w:space="0" w:color="000000"/>
              <w:bottom w:val="single" w:sz="4" w:space="0" w:color="000000"/>
              <w:right w:val="single" w:sz="4" w:space="0" w:color="000000"/>
            </w:tcBorders>
          </w:tcPr>
          <w:p w14:paraId="50A68F10"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7754414E" w14:textId="77777777">
        <w:trPr>
          <w:jc w:val="center"/>
        </w:trPr>
        <w:tc>
          <w:tcPr>
            <w:tcW w:w="1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02C0DC7"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wild type</w:t>
            </w:r>
          </w:p>
        </w:tc>
        <w:tc>
          <w:tcPr>
            <w:tcW w:w="115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519619D" w14:textId="77777777" w:rsidR="0054579E" w:rsidRPr="009A1DBE" w:rsidRDefault="0054579E">
            <w:pPr>
              <w:pStyle w:val="TableContents"/>
              <w:rPr>
                <w:rFonts w:ascii="Arial" w:hAnsi="Arial" w:cs="Arial"/>
                <w:sz w:val="22"/>
                <w:szCs w:val="22"/>
              </w:rPr>
            </w:pPr>
          </w:p>
          <w:p w14:paraId="59C2811A"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NFEPP</w:t>
            </w: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DF9DB6"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standard</w:t>
            </w:r>
          </w:p>
        </w:tc>
        <w:tc>
          <w:tcPr>
            <w:tcW w:w="1816" w:type="dxa"/>
            <w:tcBorders>
              <w:top w:val="single" w:sz="4" w:space="0" w:color="000000"/>
              <w:left w:val="single" w:sz="4" w:space="0" w:color="000000"/>
              <w:bottom w:val="single" w:sz="4" w:space="0" w:color="000000"/>
              <w:right w:val="single" w:sz="4" w:space="0" w:color="000000"/>
            </w:tcBorders>
          </w:tcPr>
          <w:p w14:paraId="3EB20BB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NFEPP-std</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79031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0.76</w:t>
            </w:r>
          </w:p>
        </w:tc>
        <w:tc>
          <w:tcPr>
            <w:tcW w:w="1403" w:type="dxa"/>
            <w:tcBorders>
              <w:top w:val="single" w:sz="4" w:space="0" w:color="000000"/>
              <w:left w:val="single" w:sz="4" w:space="0" w:color="000000"/>
              <w:bottom w:val="single" w:sz="4" w:space="0" w:color="000000"/>
              <w:right w:val="single" w:sz="4" w:space="0" w:color="000000"/>
            </w:tcBorders>
          </w:tcPr>
          <w:p w14:paraId="707944E0"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3551F8CB"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765A37F5"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7E219E1F"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BC0FA8"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D147</w:t>
            </w:r>
          </w:p>
        </w:tc>
        <w:tc>
          <w:tcPr>
            <w:tcW w:w="1816" w:type="dxa"/>
            <w:tcBorders>
              <w:top w:val="single" w:sz="4" w:space="0" w:color="000000"/>
              <w:left w:val="single" w:sz="4" w:space="0" w:color="000000"/>
              <w:bottom w:val="single" w:sz="4" w:space="0" w:color="000000"/>
              <w:right w:val="single" w:sz="4" w:space="0" w:color="000000"/>
            </w:tcBorders>
          </w:tcPr>
          <w:p w14:paraId="4BB19EB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NFEPP-D147p</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23720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0.82</w:t>
            </w:r>
          </w:p>
        </w:tc>
        <w:tc>
          <w:tcPr>
            <w:tcW w:w="1403" w:type="dxa"/>
            <w:tcBorders>
              <w:top w:val="single" w:sz="4" w:space="0" w:color="000000"/>
              <w:left w:val="single" w:sz="4" w:space="0" w:color="000000"/>
              <w:bottom w:val="single" w:sz="4" w:space="0" w:color="000000"/>
              <w:right w:val="single" w:sz="4" w:space="0" w:color="000000"/>
            </w:tcBorders>
          </w:tcPr>
          <w:p w14:paraId="02DB622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18E60387"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24C2502D" w14:textId="77777777" w:rsidR="0054579E" w:rsidRPr="009A1DBE" w:rsidRDefault="0054579E">
            <w:pPr>
              <w:pStyle w:val="TableContents"/>
              <w:rPr>
                <w:rFonts w:ascii="Arial" w:hAnsi="Arial" w:cs="Arial"/>
                <w:sz w:val="22"/>
                <w:szCs w:val="22"/>
              </w:rPr>
            </w:pPr>
          </w:p>
        </w:tc>
        <w:tc>
          <w:tcPr>
            <w:tcW w:w="1159" w:type="dxa"/>
            <w:vMerge/>
            <w:tcBorders>
              <w:top w:val="single" w:sz="4" w:space="0" w:color="000000"/>
              <w:left w:val="single" w:sz="4" w:space="0" w:color="000000"/>
              <w:bottom w:val="single" w:sz="4" w:space="0" w:color="000000"/>
              <w:right w:val="single" w:sz="4" w:space="0" w:color="000000"/>
            </w:tcBorders>
            <w:vAlign w:val="center"/>
          </w:tcPr>
          <w:p w14:paraId="4D8AA351" w14:textId="77777777" w:rsidR="0054579E" w:rsidRPr="009A1DBE" w:rsidRDefault="0054579E">
            <w:pPr>
              <w:pStyle w:val="TableContents"/>
              <w:rPr>
                <w:rFonts w:ascii="Arial" w:hAnsi="Arial" w:cs="Arial"/>
                <w:sz w:val="22"/>
                <w:szCs w:val="22"/>
              </w:rPr>
            </w:pPr>
          </w:p>
        </w:tc>
        <w:tc>
          <w:tcPr>
            <w:tcW w:w="166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A83384"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D147, H54-N</w:t>
            </w:r>
            <w:r w:rsidRPr="009A1DBE">
              <w:rPr>
                <w:rFonts w:ascii="Symbol" w:hAnsi="Symbol" w:cs="Arial"/>
                <w:sz w:val="22"/>
                <w:szCs w:val="22"/>
              </w:rPr>
              <w:t></w:t>
            </w:r>
            <w:r w:rsidRPr="009A1DBE">
              <w:rPr>
                <w:rFonts w:ascii="Arial" w:hAnsi="Arial" w:cs="Arial"/>
                <w:sz w:val="22"/>
                <w:szCs w:val="22"/>
              </w:rPr>
              <w:t>2, H297-N</w:t>
            </w:r>
            <w:r w:rsidRPr="009A1DBE">
              <w:rPr>
                <w:rFonts w:ascii="Symbol" w:hAnsi="Symbol" w:cs="Arial"/>
                <w:sz w:val="22"/>
                <w:szCs w:val="22"/>
              </w:rPr>
              <w:t></w:t>
            </w:r>
            <w:r w:rsidRPr="009A1DBE">
              <w:rPr>
                <w:rFonts w:ascii="Arial" w:hAnsi="Arial" w:cs="Arial"/>
                <w:sz w:val="22"/>
                <w:szCs w:val="22"/>
              </w:rPr>
              <w:t>2</w:t>
            </w:r>
          </w:p>
        </w:tc>
        <w:tc>
          <w:tcPr>
            <w:tcW w:w="1816" w:type="dxa"/>
            <w:tcBorders>
              <w:top w:val="single" w:sz="4" w:space="0" w:color="000000"/>
              <w:left w:val="single" w:sz="4" w:space="0" w:color="000000"/>
              <w:bottom w:val="single" w:sz="4" w:space="0" w:color="000000"/>
              <w:right w:val="single" w:sz="4" w:space="0" w:color="000000"/>
            </w:tcBorders>
          </w:tcPr>
          <w:p w14:paraId="01CD27A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NFEPP-D147p- H54-H297</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77A75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0.81</w:t>
            </w:r>
          </w:p>
        </w:tc>
        <w:tc>
          <w:tcPr>
            <w:tcW w:w="1403" w:type="dxa"/>
            <w:tcBorders>
              <w:top w:val="single" w:sz="4" w:space="0" w:color="000000"/>
              <w:left w:val="single" w:sz="4" w:space="0" w:color="000000"/>
              <w:bottom w:val="single" w:sz="4" w:space="0" w:color="000000"/>
              <w:right w:val="single" w:sz="4" w:space="0" w:color="000000"/>
            </w:tcBorders>
          </w:tcPr>
          <w:p w14:paraId="275C3EE8"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9A1DBE" w:rsidRPr="009A1DBE" w14:paraId="616F2FEA" w14:textId="77777777">
        <w:trPr>
          <w:jc w:val="center"/>
        </w:trPr>
        <w:tc>
          <w:tcPr>
            <w:tcW w:w="141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B222331" w14:textId="77777777" w:rsidR="0054579E" w:rsidRPr="009A1DBE" w:rsidRDefault="0054579E">
            <w:pPr>
              <w:pStyle w:val="TableContents"/>
              <w:rPr>
                <w:rFonts w:ascii="Arial" w:hAnsi="Arial" w:cs="Arial"/>
                <w:sz w:val="22"/>
                <w:szCs w:val="22"/>
              </w:rPr>
            </w:pPr>
          </w:p>
          <w:p w14:paraId="77ACDDC6"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H297A</w:t>
            </w:r>
          </w:p>
          <w:p w14:paraId="3DC4E001" w14:textId="77777777" w:rsidR="0054579E" w:rsidRPr="009A1DBE" w:rsidRDefault="0054579E">
            <w:pPr>
              <w:pStyle w:val="TableContents"/>
              <w:rPr>
                <w:rFonts w:ascii="Arial" w:hAnsi="Arial" w:cs="Arial"/>
                <w:sz w:val="22"/>
                <w:szCs w:val="22"/>
              </w:rPr>
            </w:pPr>
          </w:p>
        </w:tc>
        <w:tc>
          <w:tcPr>
            <w:tcW w:w="11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24F91"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w:t>
            </w:r>
          </w:p>
        </w:tc>
        <w:tc>
          <w:tcPr>
            <w:tcW w:w="166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3435946"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standard</w:t>
            </w:r>
          </w:p>
        </w:tc>
        <w:tc>
          <w:tcPr>
            <w:tcW w:w="1816" w:type="dxa"/>
            <w:tcBorders>
              <w:top w:val="single" w:sz="4" w:space="0" w:color="000000"/>
              <w:left w:val="single" w:sz="4" w:space="0" w:color="000000"/>
              <w:bottom w:val="single" w:sz="4" w:space="0" w:color="000000"/>
              <w:right w:val="single" w:sz="4" w:space="0" w:color="000000"/>
            </w:tcBorders>
          </w:tcPr>
          <w:p w14:paraId="59C4A5F9"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H297A-std</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202F99"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0.77</w:t>
            </w:r>
          </w:p>
        </w:tc>
        <w:tc>
          <w:tcPr>
            <w:tcW w:w="1403" w:type="dxa"/>
            <w:tcBorders>
              <w:top w:val="single" w:sz="4" w:space="0" w:color="000000"/>
              <w:left w:val="single" w:sz="4" w:space="0" w:color="000000"/>
              <w:bottom w:val="single" w:sz="4" w:space="0" w:color="000000"/>
              <w:right w:val="single" w:sz="4" w:space="0" w:color="000000"/>
            </w:tcBorders>
          </w:tcPr>
          <w:p w14:paraId="35CF013C"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r w:rsidR="0054579E" w:rsidRPr="009A1DBE" w14:paraId="158E2CA6" w14:textId="77777777">
        <w:trPr>
          <w:jc w:val="center"/>
        </w:trPr>
        <w:tc>
          <w:tcPr>
            <w:tcW w:w="1410" w:type="dxa"/>
            <w:vMerge/>
            <w:tcBorders>
              <w:top w:val="single" w:sz="4" w:space="0" w:color="000000"/>
              <w:left w:val="single" w:sz="4" w:space="0" w:color="000000"/>
              <w:bottom w:val="single" w:sz="4" w:space="0" w:color="000000"/>
              <w:right w:val="single" w:sz="4" w:space="0" w:color="000000"/>
            </w:tcBorders>
            <w:vAlign w:val="center"/>
          </w:tcPr>
          <w:p w14:paraId="018E0B0A" w14:textId="77777777" w:rsidR="0054579E" w:rsidRPr="009A1DBE" w:rsidRDefault="0054579E">
            <w:pPr>
              <w:jc w:val="center"/>
            </w:pPr>
          </w:p>
        </w:tc>
        <w:tc>
          <w:tcPr>
            <w:tcW w:w="115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A28BE"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FNT</w:t>
            </w:r>
          </w:p>
        </w:tc>
        <w:tc>
          <w:tcPr>
            <w:tcW w:w="1669" w:type="dxa"/>
            <w:vMerge/>
            <w:tcBorders>
              <w:top w:val="single" w:sz="4" w:space="0" w:color="000000"/>
              <w:left w:val="single" w:sz="4" w:space="0" w:color="000000"/>
              <w:bottom w:val="single" w:sz="4" w:space="0" w:color="000000"/>
              <w:right w:val="single" w:sz="4" w:space="0" w:color="000000"/>
            </w:tcBorders>
            <w:vAlign w:val="center"/>
          </w:tcPr>
          <w:p w14:paraId="5509DE02" w14:textId="77777777" w:rsidR="0054579E" w:rsidRPr="009A1DBE" w:rsidRDefault="0054579E">
            <w:pPr>
              <w:jc w:val="center"/>
            </w:pPr>
          </w:p>
        </w:tc>
        <w:tc>
          <w:tcPr>
            <w:tcW w:w="1816" w:type="dxa"/>
            <w:tcBorders>
              <w:top w:val="single" w:sz="4" w:space="0" w:color="000000"/>
              <w:left w:val="single" w:sz="4" w:space="0" w:color="000000"/>
              <w:bottom w:val="single" w:sz="4" w:space="0" w:color="000000"/>
              <w:right w:val="single" w:sz="4" w:space="0" w:color="000000"/>
            </w:tcBorders>
          </w:tcPr>
          <w:p w14:paraId="7696E7FD"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H297A-FNT-std</w:t>
            </w:r>
          </w:p>
        </w:tc>
        <w:tc>
          <w:tcPr>
            <w:tcW w:w="140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4EB904"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0.80</w:t>
            </w:r>
          </w:p>
        </w:tc>
        <w:tc>
          <w:tcPr>
            <w:tcW w:w="1403" w:type="dxa"/>
            <w:tcBorders>
              <w:top w:val="single" w:sz="4" w:space="0" w:color="000000"/>
              <w:left w:val="single" w:sz="4" w:space="0" w:color="000000"/>
              <w:bottom w:val="single" w:sz="4" w:space="0" w:color="000000"/>
              <w:right w:val="single" w:sz="4" w:space="0" w:color="000000"/>
            </w:tcBorders>
          </w:tcPr>
          <w:p w14:paraId="651C9BB4" w14:textId="77777777" w:rsidR="0054579E" w:rsidRPr="009A1DBE" w:rsidRDefault="00942F76">
            <w:pPr>
              <w:pStyle w:val="TableContents"/>
              <w:rPr>
                <w:rFonts w:ascii="Arial" w:hAnsi="Arial" w:cs="Arial"/>
                <w:sz w:val="22"/>
                <w:szCs w:val="22"/>
              </w:rPr>
            </w:pPr>
            <w:r w:rsidRPr="009A1DBE">
              <w:rPr>
                <w:rFonts w:ascii="Arial" w:hAnsi="Arial" w:cs="Arial"/>
                <w:sz w:val="22"/>
                <w:szCs w:val="22"/>
              </w:rPr>
              <w:t>0.5</w:t>
            </w:r>
          </w:p>
        </w:tc>
      </w:tr>
    </w:tbl>
    <w:p w14:paraId="0A539122" w14:textId="77777777" w:rsidR="0054579E" w:rsidRPr="009A1DBE" w:rsidRDefault="0054579E"/>
    <w:p w14:paraId="42F37B00" w14:textId="77777777" w:rsidR="0054579E" w:rsidRPr="009A1DBE" w:rsidRDefault="00942F76">
      <w:pPr>
        <w:spacing w:line="480" w:lineRule="auto"/>
        <w:ind w:firstLine="284"/>
        <w:jc w:val="both"/>
        <w:rPr>
          <w:rFonts w:ascii="Arial" w:hAnsi="Arial" w:cs="Arial"/>
        </w:rPr>
      </w:pPr>
      <w:r w:rsidRPr="009A1DBE">
        <w:rPr>
          <w:rFonts w:ascii="Arial" w:hAnsi="Arial" w:cs="Arial"/>
        </w:rPr>
        <w:t>All MD simulations were performed with NAMD</w:t>
      </w:r>
      <w:bookmarkStart w:id="5" w:name="__UnoMark__2247_4033303056"/>
      <w:bookmarkStart w:id="6" w:name="__UnoMark__2261_4033303056"/>
      <w:bookmarkStart w:id="7" w:name="__UnoMark__2264_4033303056"/>
      <w:bookmarkEnd w:id="5"/>
      <w:bookmarkEnd w:id="6"/>
      <w:bookmarkEnd w:id="7"/>
      <w:r w:rsidRPr="009A1DBE">
        <w:rPr>
          <w:rFonts w:ascii="Arial" w:hAnsi="Arial" w:cs="Arial"/>
        </w:rPr>
        <w:t>.</w:t>
      </w:r>
      <w:r w:rsidRPr="009A1DBE">
        <w:fldChar w:fldCharType="begin"/>
      </w:r>
      <w:r w:rsidRPr="009A1DBE">
        <w:rPr>
          <w:rFonts w:ascii="Arial" w:hAnsi="Arial" w:cs="Arial"/>
        </w:rPr>
        <w:instrText>ADDIN EN.CITE &lt;EndNote&gt;&lt;Cite&gt;&lt;Author&gt;Kalé&lt;/Author&gt;&lt;Year&gt;1999&lt;/Year&gt;&lt;RecNum&gt;61&lt;/RecNum&gt;&lt;DisplayText&gt;&lt;style face="superscript"&gt;52, 53&lt;/style&gt;&lt;/DisplayText&gt;&lt;record&gt;&lt;rec-number&gt;61&lt;/rec-number&gt;&lt;foreign-keys&gt;&lt;key app="EN" db-id="axe299t24zfp0pexfzipze0sxvaszv90xspf" timestamp="1338808075"&gt;61&lt;/key&gt;&lt;/foreign-keys&gt;&lt;ref-type name="Journal Article"&gt;17&lt;/ref-type&gt;&lt;contributors&gt;&lt;authors&gt;&lt;author&gt;Kalé, L.&lt;/author&gt;&lt;author&gt;Skeel, R.&lt;/author&gt;&lt;author&gt;Bhandarkar, M.&lt;/author&gt;&lt;author&gt;Brunner, R.&lt;/author&gt;&lt;author&gt;Gursoy, A.&lt;/author&gt;&lt;author&gt;Krawetz, N.&lt;/author&gt;&lt;author&gt;Phillips, J.&lt;/author&gt;&lt;author&gt;Shinozaki, A.&lt;/author&gt;&lt;author&gt;Varadarajan, K.&lt;/author&gt;&lt;author&gt;Schulten, K.&lt;/author&gt;&lt;/authors&gt;&lt;/contributors&gt;&lt;titles&gt;&lt;title&gt;NAMD2: greater scalability for parallel molecular dynamics&lt;/title&gt;&lt;secondary-title&gt;J. Comput. Phys.&lt;/secondary-title&gt;&lt;/titles&gt;&lt;periodical&gt;&lt;full-title&gt;J. Comput. Phys.&lt;/full-title&gt;&lt;/periodical&gt;&lt;pages&gt;283-312&lt;/pages&gt;&lt;volume&gt;151&lt;/volume&gt;&lt;dates&gt;&lt;year&gt;1999&lt;/year&gt;&lt;/dates&gt;&lt;urls&gt;&lt;/urls&gt;&lt;/record&gt;&lt;/Cite&gt;&lt;Cite&gt;&lt;Author&gt;Phillips&lt;/Author&gt;&lt;Year&gt;2005&lt;/Year&gt;&lt;RecNum&gt;68&lt;/RecNum&gt;&lt;record&gt;&lt;rec-number&gt;68&lt;/rec-number&gt;&lt;foreign-keys&gt;&lt;key app="EN" db-id="axe299t24zfp0pexfzipze0sxvaszv90xspf" timestamp="1338808720"&gt;68&lt;/key&gt;&lt;/foreign-keys&gt;&lt;ref-type name="Journal Article"&gt;17&lt;/ref-type&gt;&lt;contributors&gt;&lt;authors&gt;&lt;author&gt;Phillips, J.C.&lt;/author&gt;&lt;author&gt;Braun, B.&lt;/author&gt;&lt;author&gt;Wang, W.&lt;/author&gt;&lt;author&gt;Gumbart, J.&lt;/author&gt;&lt;author&gt;Takjkhorshid, E.&lt;/author&gt;&lt;author&gt;Villa, E.&lt;/author&gt;&lt;author&gt;Chipot, C.&lt;/author&gt;&lt;author&gt;Skeel, R.D.&lt;/author&gt;&lt;author&gt;Kale, L.&lt;/author&gt;&lt;author&gt;Schulten, K.&lt;/author&gt;&lt;/authors&gt;&lt;/contributors&gt;&lt;titles&gt;&lt;title&gt;Scalable molecular dynamics with NAMD&lt;/title&gt;&lt;secondary-title&gt;J. Comput. Chem&lt;/secondary-title&gt;&lt;/titles&gt;&lt;periodical&gt;&lt;full-title&gt;J. Comput. Chem&lt;/full-title&gt;&lt;/periodical&gt;&lt;pages&gt;1781-1802&lt;/pages&gt;&lt;volume&gt;26&lt;/volume&gt;&lt;dates&gt;&lt;year&gt;2005&lt;/year&gt;&lt;/dates&gt;&lt;urls&gt;&lt;/urls&gt;&lt;/record&gt;&lt;/Cite&gt;&lt;/EndNote&gt;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52, 53</w:t>
      </w:r>
      <w:r w:rsidRPr="009A1DBE">
        <w:rPr>
          <w:rFonts w:ascii="Arial" w:hAnsi="Arial" w:cs="Arial"/>
        </w:rPr>
        <w:fldChar w:fldCharType="end"/>
      </w:r>
      <w:r w:rsidRPr="009A1DBE">
        <w:rPr>
          <w:rFonts w:ascii="Arial" w:hAnsi="Arial" w:cs="Arial"/>
        </w:rPr>
        <w:t xml:space="preserve"> Coulomb interactions were computed with smooth Particle Mesh Ewald summation;</w:t>
      </w:r>
      <w:r w:rsidRPr="009A1DBE">
        <w:fldChar w:fldCharType="begin"/>
      </w:r>
      <w:r w:rsidRPr="009A1DBE">
        <w:rPr>
          <w:rFonts w:ascii="Arial" w:hAnsi="Arial" w:cs="Arial"/>
        </w:rPr>
        <w:instrText>ADDIN EN.CITE &lt;EndNote&gt;&lt;Cite&gt;&lt;Author&gt;Essmann&lt;/Author&gt;&lt;Year&gt;1995&lt;/Year&gt;&lt;RecNum&gt;65&lt;/RecNum&gt;&lt;DisplayText&gt;&lt;style face="superscript"&gt;54, 55&lt;/style&gt;&lt;/DisplayText&gt;&lt;record&gt;&lt;rec-number&gt;65&lt;/rec-number&gt;&lt;foreign-keys&gt;&lt;key app="EN" db-id="axe299t24zfp0pexfzipze0sxvaszv90xspf" timestamp="1338808502"&gt;65&lt;/key&gt;&lt;/foreign-keys&gt;&lt;ref-type name="Journal Article"&gt;17&lt;/ref-type&gt;&lt;contributors&gt;&lt;authors&gt;&lt;author&gt;Essmann, U.&lt;/author&gt;&lt;author&gt;Perera, L.&lt;/author&gt;&lt;author&gt;Berkowitz, M.L.&lt;/author&gt;&lt;author&gt;Darden, T.&lt;/author&gt;&lt;author&gt;Lee, H.&lt;/author&gt;&lt;author&gt;Pedersen, L.G.&lt;/author&gt;&lt;/authors&gt;&lt;/contributors&gt;&lt;titles&gt;&lt;title&gt;A smooth particle mesh Ewald method&lt;/title&gt;&lt;secondary-title&gt;J. Chem. Phys.&lt;/secondary-title&gt;&lt;/titles&gt;&lt;periodical&gt;&lt;full-title&gt;J. Chem. Phys.&lt;/full-title&gt;&lt;/periodical&gt;&lt;pages&gt;8577-8593&lt;/pages&gt;&lt;volume&gt;103&lt;/volume&gt;&lt;dates&gt;&lt;year&gt;1995&lt;/year&gt;&lt;/dates&gt;&lt;urls&gt;&lt;/urls&gt;&lt;/record&gt;&lt;/Cite&gt;&lt;Cite&gt;&lt;Author&gt;Darden&lt;/Author&gt;&lt;Year&gt;1993&lt;/Year&gt;&lt;RecNum&gt;64&lt;/RecNum&gt;&lt;record&gt;&lt;rec-number&gt;64&lt;/rec-number&gt;&lt;foreign-keys&gt;&lt;key app="EN" db-id="axe299t24zfp0pexfzipze0sxvaszv90xspf" timestamp="1338808388"&gt;64&lt;/key&gt;&lt;/foreign-keys&gt;&lt;ref-type name="Journal Article"&gt;17&lt;/ref-type&gt;&lt;contributors&gt;&lt;authors&gt;&lt;author&gt;Darden, T.&lt;/author&gt;&lt;author&gt;York, D.&lt;/author&gt;&lt;author&gt;Pedersen, L&lt;/author&gt;&lt;/authors&gt;&lt;/contributors&gt;&lt;titles&gt;&lt;title&gt;Particle mesh Ewald: an N x log(N) method for Ewald sums in large systems&lt;/title&gt;&lt;secondary-title&gt;J. Chem. Phys.&lt;/secondary-title&gt;&lt;/titles&gt;&lt;periodical&gt;&lt;full-title&gt;J. Chem. Phys.&lt;/full-title&gt;&lt;/periodical&gt;&lt;pages&gt;10089-10092&lt;/pages&gt;&lt;volume&gt;98&lt;/volume&gt;&lt;dates&gt;&lt;year&gt;1993&lt;/year&gt;&lt;/dates&gt;&lt;urls&gt;&lt;/urls&gt;&lt;/record&gt;&lt;/Cite&gt;&lt;/EndNote&gt;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54, 55</w:t>
      </w:r>
      <w:r w:rsidRPr="009A1DBE">
        <w:rPr>
          <w:rFonts w:ascii="Arial" w:hAnsi="Arial" w:cs="Arial"/>
        </w:rPr>
        <w:fldChar w:fldCharType="end"/>
      </w:r>
      <w:r w:rsidRPr="009A1DBE">
        <w:rPr>
          <w:rFonts w:ascii="Arial" w:hAnsi="Arial" w:cs="Arial"/>
        </w:rPr>
        <w:t xml:space="preserve"> for short range real space interactions, we used a switching function from 10 to 12 Å. Following geometry optimization, 225ps of equilibration was performed in six consecutive steps with weak harmonic constraints according to the standard CHARMM-GUI protocol.</w:t>
      </w:r>
      <w:r w:rsidRPr="009A1DBE">
        <w:fldChar w:fldCharType="begin"/>
      </w:r>
      <w:r w:rsidRPr="009A1DBE">
        <w:rPr>
          <w:rFonts w:ascii="Arial" w:hAnsi="Arial" w:cs="Arial"/>
        </w:rPr>
        <w:instrText>ADDIN EN.CITE &lt;EndNote&gt;&lt;Cite&gt;&lt;Author&gt;Jo&lt;/Author&gt;&lt;Year&gt;2008&lt;/Year&gt;&lt;RecNum&gt;766&lt;/RecNum&gt;&lt;DisplayText&gt;&lt;style face="superscript"&gt;39, 44&lt;/style&gt;&lt;/DisplayText&gt;&lt;record&gt;&lt;rec-number&gt;766&lt;/rec-number&gt;&lt;foreign-keys&gt;&lt;key app="EN" db-id="axe299t24zfp0pexfzipze0sxvaszv90xspf" timestamp="1488292270"&gt;766&lt;/key&gt;&lt;/foreign-keys&gt;&lt;ref-type name="Journal Article"&gt;17&lt;/ref-type&gt;&lt;contributors&gt;&lt;authors&gt;&lt;author&gt;Jo, S.&lt;/author&gt;&lt;author&gt;Kim, T.&lt;/author&gt;&lt;author&gt;Iyer, V.G.&lt;/author&gt;&lt;author&gt;Im, W.&lt;/author&gt;&lt;/authors&gt;&lt;/contributors&gt;&lt;titles&gt;&lt;title&gt;CHARMM-GUI: a web-based graphical user interface for CHARMM&lt;/title&gt;&lt;secondary-title&gt;Journal of Computational Chemistry&lt;/secondary-title&gt;&lt;/titles&gt;&lt;periodical&gt;&lt;full-title&gt;Journal of Computational Chemistry&lt;/full-title&gt;&lt;/periodical&gt;&lt;pages&gt;1859-1865&lt;/pages&gt;&lt;volume&gt;29&lt;/volume&gt;&lt;dates&gt;&lt;year&gt;2008&lt;/year&gt;&lt;/dates&gt;&lt;urls&gt;&lt;/urls&gt;&lt;electronic-resource-num&gt;10.1002/jcc.20945&lt;/electronic-resource-num&gt;&lt;/record&gt;&lt;/Cite&gt;&lt;Cite&gt;&lt;Author&gt;Wu&lt;/Author&gt;&lt;Year&gt;2014&lt;/Year&gt;&lt;RecNum&gt;630&lt;/RecNum&gt;&lt;record&gt;&lt;rec-number&gt;630&lt;/rec-number&gt;&lt;foreign-keys&gt;&lt;key app="EN" db-id="axe299t24zfp0pexfzipze0sxvaszv90xspf" timestamp="1461238284"&gt;630&lt;/key&gt;&lt;/foreign-keys&gt;&lt;ref-type name="Journal Article"&gt;17&lt;/ref-type&gt;&lt;contributors&gt;&lt;authors&gt;&lt;author&gt;Wu, E.L.&lt;/author&gt;&lt;author&gt;Cheng, X.&lt;/author&gt;&lt;author&gt;Jo, S.&lt;/author&gt;&lt;author&gt;Rui, H.&lt;/author&gt;&lt;author&gt;Song, K.C.&lt;/author&gt;&lt;author&gt;Dávila-Contreras, E.M.&lt;/author&gt;&lt;author&gt;Qi, Y.&lt;/author&gt;&lt;author&gt;Lee, J.&lt;/author&gt;&lt;author&gt;Monje-Galvan, V.&lt;/author&gt;&lt;author&gt;Venable, R.M.&lt;/author&gt;&lt;author&gt;Klauda, J.B.&lt;/author&gt;&lt;author&gt;Im, W.&lt;/author&gt;&lt;/authors&gt;&lt;/contributors&gt;&lt;titles&gt;&lt;title&gt;CHARMM-GUI Membrane Builder toward realistic biological membrane simulations&lt;/title&gt;&lt;secondary-title&gt;J. Comput. Chem&lt;/secondary-title&gt;&lt;/titles&gt;&lt;periodical&gt;&lt;full-title&gt;J. Comput. Chem&lt;/full-title&gt;&lt;/periodical&gt;&lt;pages&gt;1997-2004&lt;/pages&gt;&lt;volume&gt;35&lt;/volume&gt;&lt;dates&gt;&lt;year&gt;2014&lt;/year&gt;&lt;/dates&gt;&lt;urls&gt;&lt;/urls&gt;&lt;/record&gt;&lt;/Cite&gt;&lt;/EndNote&gt;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39, 44</w:t>
      </w:r>
      <w:r w:rsidRPr="009A1DBE">
        <w:rPr>
          <w:rFonts w:ascii="Arial" w:hAnsi="Arial" w:cs="Arial"/>
        </w:rPr>
        <w:fldChar w:fldCharType="end"/>
      </w:r>
      <w:r w:rsidRPr="009A1DBE">
        <w:rPr>
          <w:rFonts w:ascii="Arial" w:hAnsi="Arial" w:cs="Arial"/>
        </w:rPr>
        <w:t xml:space="preserve"> Heating and equilibration were performed in the </w:t>
      </w:r>
      <w:r w:rsidRPr="009A1DBE">
        <w:rPr>
          <w:rFonts w:ascii="Arial" w:hAnsi="Arial" w:cs="Arial"/>
          <w:i/>
          <w:iCs/>
        </w:rPr>
        <w:t>NVT</w:t>
      </w:r>
      <w:r w:rsidRPr="009A1DBE">
        <w:rPr>
          <w:rFonts w:ascii="Arial" w:hAnsi="Arial" w:cs="Arial"/>
        </w:rPr>
        <w:t xml:space="preserve"> ensemble (constant number of particles </w:t>
      </w:r>
      <w:r w:rsidRPr="009A1DBE">
        <w:rPr>
          <w:rFonts w:ascii="Arial" w:hAnsi="Arial" w:cs="Arial"/>
          <w:i/>
          <w:iCs/>
        </w:rPr>
        <w:t>N</w:t>
      </w:r>
      <w:r w:rsidRPr="009A1DBE">
        <w:rPr>
          <w:rFonts w:ascii="Arial" w:hAnsi="Arial" w:cs="Arial"/>
        </w:rPr>
        <w:t xml:space="preserve">, constant volume </w:t>
      </w:r>
      <w:r w:rsidRPr="009A1DBE">
        <w:rPr>
          <w:rFonts w:ascii="Arial" w:hAnsi="Arial" w:cs="Arial"/>
          <w:i/>
          <w:iCs/>
        </w:rPr>
        <w:t>V</w:t>
      </w:r>
      <w:r w:rsidRPr="009A1DBE">
        <w:rPr>
          <w:rFonts w:ascii="Arial" w:hAnsi="Arial" w:cs="Arial"/>
        </w:rPr>
        <w:t xml:space="preserve">, and constant temperature </w:t>
      </w:r>
      <w:r w:rsidRPr="009A1DBE">
        <w:rPr>
          <w:rFonts w:ascii="Arial" w:hAnsi="Arial" w:cs="Arial"/>
          <w:i/>
          <w:iCs/>
        </w:rPr>
        <w:t>T</w:t>
      </w:r>
      <w:r w:rsidRPr="009A1DBE">
        <w:rPr>
          <w:rFonts w:ascii="Arial" w:hAnsi="Arial" w:cs="Arial"/>
        </w:rPr>
        <w:t xml:space="preserve">) with an integration step of 1 fs. Production runs were performed using the </w:t>
      </w:r>
      <w:r w:rsidRPr="009A1DBE">
        <w:rPr>
          <w:rFonts w:ascii="Arial" w:hAnsi="Arial" w:cs="Arial"/>
          <w:i/>
          <w:iCs/>
        </w:rPr>
        <w:t>NPT</w:t>
      </w:r>
      <w:r w:rsidRPr="009A1DBE">
        <w:rPr>
          <w:rFonts w:ascii="Arial" w:hAnsi="Arial" w:cs="Arial"/>
        </w:rPr>
        <w:t xml:space="preserve"> ensemble (constant </w:t>
      </w:r>
      <w:r w:rsidRPr="009A1DBE">
        <w:rPr>
          <w:rFonts w:ascii="Arial" w:hAnsi="Arial" w:cs="Arial"/>
          <w:i/>
          <w:iCs/>
        </w:rPr>
        <w:t>N</w:t>
      </w:r>
      <w:r w:rsidRPr="009A1DBE">
        <w:rPr>
          <w:rFonts w:ascii="Arial" w:hAnsi="Arial" w:cs="Arial"/>
        </w:rPr>
        <w:t xml:space="preserve">, constant pressure </w:t>
      </w:r>
      <w:r w:rsidRPr="009A1DBE">
        <w:rPr>
          <w:rFonts w:ascii="Arial" w:hAnsi="Arial" w:cs="Arial"/>
          <w:i/>
          <w:iCs/>
        </w:rPr>
        <w:t>P</w:t>
      </w:r>
      <w:r w:rsidRPr="009A1DBE">
        <w:rPr>
          <w:rFonts w:ascii="Arial" w:hAnsi="Arial" w:cs="Arial"/>
        </w:rPr>
        <w:t xml:space="preserve">, and constant </w:t>
      </w:r>
      <w:r w:rsidRPr="009A1DBE">
        <w:rPr>
          <w:rFonts w:ascii="Arial" w:hAnsi="Arial" w:cs="Arial"/>
          <w:i/>
          <w:iCs/>
        </w:rPr>
        <w:t>T</w:t>
      </w:r>
      <w:r w:rsidRPr="009A1DBE">
        <w:rPr>
          <w:rFonts w:ascii="Arial" w:hAnsi="Arial" w:cs="Arial"/>
        </w:rPr>
        <w:t xml:space="preserve"> = 310.15K) using a Langevin dynamics scheme</w:t>
      </w:r>
      <w:r w:rsidRPr="009A1DBE">
        <w:fldChar w:fldCharType="begin"/>
      </w:r>
      <w:r w:rsidRPr="009A1DBE">
        <w:rPr>
          <w:rFonts w:ascii="Arial" w:hAnsi="Arial" w:cs="Arial"/>
        </w:rPr>
        <w:instrText>ADDIN EN.CITE &lt;EndNote&gt;&lt;Cite&gt;&lt;Author&gt;Feller&lt;/Author&gt;&lt;Year&gt;1995&lt;/Year&gt;&lt;RecNum&gt;67&lt;/RecNum&gt;&lt;DisplayText&gt;&lt;style face="superscript"&gt;56, 57&lt;/style&gt;&lt;/DisplayText&gt;&lt;record&gt;&lt;rec-number&gt;67&lt;/rec-number&gt;&lt;foreign-keys&gt;&lt;key app="EN" db-id="axe299t24zfp0pexfzipze0sxvaszv90xspf" timestamp="1338808622"&gt;67&lt;/key&gt;&lt;/foreign-keys&gt;&lt;ref-type name="Journal Article"&gt;17&lt;/ref-type&gt;&lt;contributors&gt;&lt;authors&gt;&lt;author&gt;Feller, S.E.&lt;/author&gt;&lt;author&gt;Zhang, Y.&lt;/author&gt;&lt;author&gt;Pastor, R.W.&lt;/author&gt;&lt;author&gt;Brooks, BR&lt;/author&gt;&lt;/authors&gt;&lt;/contributors&gt;&lt;titles&gt;&lt;title&gt;Constant pressure molecular dynamics simulation: The Langevin piston method&lt;/title&gt;&lt;secondary-title&gt;J. Chem. Phys. &lt;/secondary-title&gt;&lt;/titles&gt;&lt;periodical&gt;&lt;full-title&gt;J. Chem. Phys.&lt;/full-title&gt;&lt;/periodical&gt;&lt;pages&gt;4613-4621&lt;/pages&gt;&lt;volume&gt;103&lt;/volume&gt;&lt;dates&gt;&lt;year&gt;1995&lt;/year&gt;&lt;/dates&gt;&lt;urls&gt;&lt;/urls&gt;&lt;/record&gt;&lt;/Cite&gt;&lt;Cite&gt;&lt;Author&gt;Martyna&lt;/Author&gt;&lt;Year&gt;1994&lt;/Year&gt;&lt;RecNum&gt;74&lt;/RecNum&gt;&lt;record&gt;&lt;rec-number&gt;74&lt;/rec-number&gt;&lt;foreign-keys&gt;&lt;key app="EN" db-id="axe299t24zfp0pexfzipze0sxvaszv90xspf" timestamp="1338897549"&gt;74&lt;/key&gt;&lt;/foreign-keys&gt;&lt;ref-type name="Journal Article"&gt;17&lt;/ref-type&gt;&lt;contributors&gt;&lt;authors&gt;&lt;author&gt;Martyna, G.J.&lt;/author&gt;&lt;author&gt;Tobias, D.J.&lt;/author&gt;&lt;author&gt;Klein, M.L.&lt;/author&gt;&lt;/authors&gt;&lt;/contributors&gt;&lt;titles&gt;&lt;title&gt;Constant-pressure molecular-dynamics algorithms&lt;/title&gt;&lt;secondary-title&gt;J. Chem. Phys.&lt;/secondary-title&gt;&lt;/titles&gt;&lt;periodical&gt;&lt;full-title&gt;J. Chem. Phys.&lt;/full-title&gt;&lt;/periodical&gt;&lt;pages&gt;4177-4189&lt;/pages&gt;&lt;volume&gt;101&lt;/volume&gt;&lt;dates&gt;&lt;year&gt;1994&lt;/year&gt;&lt;/dates&gt;&lt;urls&gt;&lt;/urls&gt;&lt;/record&gt;&lt;/Cite&gt;&lt;/EndNote&gt;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56, 57</w:t>
      </w:r>
      <w:r w:rsidRPr="009A1DBE">
        <w:rPr>
          <w:rFonts w:ascii="Arial" w:hAnsi="Arial" w:cs="Arial"/>
        </w:rPr>
        <w:fldChar w:fldCharType="end"/>
      </w:r>
      <w:r w:rsidRPr="009A1DBE">
        <w:rPr>
          <w:rFonts w:ascii="Arial" w:hAnsi="Arial" w:cs="Arial"/>
        </w:rPr>
        <w:t xml:space="preserve"> with a damping coefficient of 5 ps</w:t>
      </w:r>
      <w:r w:rsidRPr="009A1DBE">
        <w:rPr>
          <w:rFonts w:ascii="Arial" w:hAnsi="Arial" w:cs="Arial"/>
          <w:vertAlign w:val="superscript"/>
        </w:rPr>
        <w:t>-1</w:t>
      </w:r>
      <w:r w:rsidRPr="009A1DBE">
        <w:rPr>
          <w:rFonts w:ascii="Arial" w:hAnsi="Arial" w:cs="Arial"/>
        </w:rPr>
        <w:t>. The lengths of covalent bonds to H atoms were kept fixed.</w:t>
      </w:r>
      <w:r w:rsidRPr="009A1DBE">
        <w:fldChar w:fldCharType="begin"/>
      </w:r>
      <w:r w:rsidRPr="009A1DBE">
        <w:rPr>
          <w:rFonts w:ascii="Arial" w:hAnsi="Arial" w:cs="Arial"/>
        </w:rPr>
        <w:instrText>ADDIN EN.CITE &lt;EndNote&gt;&lt;Cite&gt;&lt;Author&gt;Ryckaert&lt;/Author&gt;&lt;Year&gt;1977&lt;/Year&gt;&lt;RecNum&gt;69&lt;/RecNum&gt;&lt;DisplayText&gt;&lt;style face="superscript"&gt;58&lt;/style&gt;&lt;/DisplayText&gt;&lt;record&gt;&lt;rec-number&gt;69&lt;/rec-number&gt;&lt;foreign-keys&gt;&lt;key app="EN" db-id="axe299t24zfp0pexfzipze0sxvaszv90xspf" timestamp="1338808825"&gt;69&lt;/key&gt;&lt;/foreign-keys&gt;&lt;ref-type name="Journal Article"&gt;17&lt;/ref-type&gt;&lt;contributors&gt;&lt;authors&gt;&lt;author&gt;Ryckaert, J.-P.&lt;/author&gt;&lt;author&gt;Ciccotti, G.&lt;/author&gt;&lt;author&gt;Berendsen, H.J.C.&lt;/author&gt;&lt;/authors&gt;&lt;/contributors&gt;&lt;titles&gt;&lt;title&gt;Numerical integration of the Cartesian equations of motion of a system with constraints. Molecular dynamics of n-alkanes&lt;/title&gt;&lt;secondary-title&gt;J. Comput. Phys.&lt;/secondary-title&gt;&lt;/titles&gt;&lt;periodical&gt;&lt;full-title&gt;J. Comput. Phys.&lt;/full-title&gt;&lt;/periodical&gt;&lt;pages&gt;327-341&lt;/pages&gt;&lt;volume&gt;23&lt;/volume&gt;&lt;dates&gt;&lt;year&gt;1977&lt;/year&gt;&lt;/dates&gt;&lt;urls&gt;&lt;/urls&gt;&lt;/record&gt;&lt;/Cite&gt;&lt;/EndNote&gt;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58</w:t>
      </w:r>
      <w:r w:rsidRPr="009A1DBE">
        <w:rPr>
          <w:rFonts w:ascii="Arial" w:hAnsi="Arial" w:cs="Arial"/>
        </w:rPr>
        <w:fldChar w:fldCharType="end"/>
      </w:r>
      <w:r w:rsidRPr="009A1DBE">
        <w:rPr>
          <w:rFonts w:ascii="Arial" w:hAnsi="Arial" w:cs="Arial"/>
        </w:rPr>
        <w:t xml:space="preserve"> For the main simulations, the integration step of 1 fs for the first ~400-500ns, and 2fs for the remaining of the trajectories; replica simulations were performed to around ~100ns with 1 fs integration step and the remaining with an integration step of 2fs.</w:t>
      </w:r>
      <w:bookmarkStart w:id="8" w:name="__UnoMark__2365_4033303056"/>
      <w:bookmarkStart w:id="9" w:name="__UnoMark__2351_4033303056"/>
      <w:bookmarkEnd w:id="8"/>
      <w:bookmarkEnd w:id="9"/>
      <w:r w:rsidRPr="009A1DBE">
        <w:rPr>
          <w:rFonts w:ascii="Arial" w:hAnsi="Arial" w:cs="Arial"/>
        </w:rPr>
        <w:t xml:space="preserve"> All bond lengths involving H atoms were fixed using SHAKE.</w:t>
      </w:r>
      <w:r w:rsidRPr="009A1DBE">
        <w:fldChar w:fldCharType="begin"/>
      </w:r>
      <w:r w:rsidRPr="009A1DBE">
        <w:rPr>
          <w:rFonts w:ascii="Arial" w:hAnsi="Arial" w:cs="Arial"/>
        </w:rPr>
        <w:instrText>ADDIN EN.CITE &lt;EndNote&gt;&lt;Cite&gt;&lt;Author&gt;Ryckaert&lt;/Author&gt;&lt;Year&gt;1977&lt;/Year&gt;&lt;RecNum&gt;69&lt;/RecNum&gt;&lt;DisplayText&gt;&lt;style face="superscript"&gt;58&lt;/style&gt;&lt;/DisplayText&gt;&lt;record&gt;&lt;rec-number&gt;69&lt;/rec-number&gt;&lt;foreign-keys&gt;&lt;key app="EN" db-id="axe299t24zfp0pexfzipze0sxvaszv90xspf" timestamp="1338808825"&gt;69&lt;/key&gt;&lt;/foreign-keys&gt;&lt;ref-type name="Journal Article"&gt;17&lt;/ref-type&gt;&lt;contributors&gt;&lt;authors&gt;&lt;author&gt;Ryckaert, J.-P.&lt;/author&gt;&lt;author&gt;Ciccotti, G.&lt;/author&gt;&lt;author&gt;Berendsen, H.J.C.&lt;/author&gt;&lt;/authors&gt;&lt;/contributors&gt;&lt;titles&gt;&lt;title&gt;Numerical integration of the Cartesian equations of motion of a system with constraints. Molecular dynamics of n-alkanes&lt;/title&gt;&lt;secondary-title&gt;J. Comput. Phys.&lt;/secondary-title&gt;&lt;/titles&gt;&lt;periodical&gt;&lt;full-title&gt;J. Comput. Phys.&lt;/full-title&gt;&lt;/periodical&gt;&lt;pages&gt;327-341&lt;/pages&gt;&lt;volume&gt;23&lt;/volume&gt;&lt;dates&gt;&lt;year&gt;1977&lt;/year&gt;&lt;/dates&gt;&lt;urls&gt;&lt;/urls&gt;&lt;/record&gt;&lt;/Cite&gt;&lt;/EndNote&gt;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58</w:t>
      </w:r>
      <w:r w:rsidRPr="009A1DBE">
        <w:rPr>
          <w:rFonts w:ascii="Arial" w:hAnsi="Arial" w:cs="Arial"/>
        </w:rPr>
        <w:fldChar w:fldCharType="end"/>
      </w:r>
      <w:r w:rsidRPr="009A1DBE">
        <w:rPr>
          <w:rFonts w:ascii="Arial" w:hAnsi="Arial" w:cs="Arial"/>
        </w:rPr>
        <w:t xml:space="preserve"> Coordinates were saved every 10 ps. </w:t>
      </w:r>
    </w:p>
    <w:p w14:paraId="11C28AF1" w14:textId="77777777" w:rsidR="0054579E" w:rsidRPr="009A1DBE" w:rsidRDefault="00942F76">
      <w:pPr>
        <w:spacing w:line="480" w:lineRule="auto"/>
        <w:ind w:firstLine="284"/>
        <w:jc w:val="both"/>
        <w:rPr>
          <w:rFonts w:ascii="Arial" w:hAnsi="Arial" w:cs="Arial"/>
        </w:rPr>
      </w:pPr>
      <w:r w:rsidRPr="009A1DBE">
        <w:rPr>
          <w:rFonts w:ascii="Arial" w:hAnsi="Arial" w:cs="Arial"/>
        </w:rPr>
        <w:t>Repeat simulations were initiated from the same starting coordinates as the corresponding main simulations, but with different assignment of atom velocities.</w:t>
      </w:r>
    </w:p>
    <w:p w14:paraId="6F58EE27" w14:textId="77777777" w:rsidR="0054579E" w:rsidRPr="009A1DBE" w:rsidRDefault="0054579E">
      <w:pPr>
        <w:spacing w:line="480" w:lineRule="auto"/>
      </w:pPr>
    </w:p>
    <w:p w14:paraId="41B54D9F" w14:textId="77777777" w:rsidR="0054579E" w:rsidRPr="009A1DBE" w:rsidRDefault="00942F76">
      <w:pPr>
        <w:spacing w:line="480" w:lineRule="auto"/>
        <w:jc w:val="both"/>
        <w:rPr>
          <w:rFonts w:ascii="Arial" w:hAnsi="Arial" w:cs="Arial"/>
        </w:rPr>
      </w:pPr>
      <w:r w:rsidRPr="009A1DBE">
        <w:rPr>
          <w:rFonts w:ascii="Arial" w:hAnsi="Arial" w:cs="Arial"/>
          <w:i/>
          <w:iCs/>
        </w:rPr>
        <w:lastRenderedPageBreak/>
        <w:t>H-bond criteria and graphs of dynamical H-bond networks.</w:t>
      </w:r>
      <w:r w:rsidRPr="009A1DBE">
        <w:rPr>
          <w:rFonts w:ascii="Arial" w:hAnsi="Arial" w:cs="Arial"/>
        </w:rPr>
        <w:t xml:space="preserve"> We computed direct and water-mediated H-bonds between protein sidechains, and between protein sidechains and H-bonding sites of the ligand. We used standard H-bond criteria, whereby two groups are considered as H-bonded when the distance between the donor and acceptor heavy atoms was ≤3.5Å, and the H-bond angle, ≤60°. When present, FNT and NFEPP were included in the H-bond graph computation. </w:t>
      </w:r>
    </w:p>
    <w:p w14:paraId="636FA58D" w14:textId="77777777" w:rsidR="0054579E" w:rsidRPr="009A1DBE" w:rsidRDefault="00942F76">
      <w:pPr>
        <w:spacing w:line="480" w:lineRule="auto"/>
        <w:ind w:firstLine="284"/>
        <w:jc w:val="both"/>
        <w:rPr>
          <w:rFonts w:ascii="Arial" w:hAnsi="Arial" w:cs="Arial"/>
        </w:rPr>
      </w:pPr>
      <w:r w:rsidRPr="009A1DBE">
        <w:rPr>
          <w:rFonts w:ascii="Arial" w:hAnsi="Arial" w:cs="Arial"/>
        </w:rPr>
        <w:t xml:space="preserve">The </w:t>
      </w:r>
      <w:r w:rsidRPr="009A1DBE">
        <w:rPr>
          <w:rFonts w:ascii="Arial" w:hAnsi="Arial" w:cs="Arial"/>
          <w:i/>
          <w:iCs/>
        </w:rPr>
        <w:t>occupancy</w:t>
      </w:r>
      <w:r w:rsidRPr="009A1DBE">
        <w:rPr>
          <w:rFonts w:ascii="Arial" w:hAnsi="Arial" w:cs="Arial"/>
        </w:rPr>
        <w:t xml:space="preserve"> of an H-bond is defined as the ratio of coordinate sets, from the trajectory segment used for analyses, during which the H-bond criteria are met.</w:t>
      </w:r>
    </w:p>
    <w:p w14:paraId="4D2EF56D" w14:textId="77777777" w:rsidR="0054579E" w:rsidRPr="009A1DBE" w:rsidRDefault="00942F76">
      <w:pPr>
        <w:spacing w:line="480" w:lineRule="auto"/>
        <w:ind w:firstLine="284"/>
        <w:jc w:val="both"/>
        <w:rPr>
          <w:rFonts w:ascii="Arial" w:hAnsi="Arial" w:cs="Arial"/>
        </w:rPr>
      </w:pPr>
      <w:r w:rsidRPr="009A1DBE">
        <w:rPr>
          <w:rFonts w:ascii="Arial" w:hAnsi="Arial" w:cs="Arial"/>
        </w:rPr>
        <w:t>To compute graphs of dynamical protein-water H-bond networks we used Bridge2</w:t>
      </w:r>
      <w:bookmarkStart w:id="10" w:name="__UnoMark__2575_4033303056"/>
      <w:bookmarkStart w:id="11" w:name="__UnoMark__2561_4033303056"/>
      <w:bookmarkStart w:id="12" w:name="__UnoMark__2578_4033303056"/>
      <w:bookmarkEnd w:id="10"/>
      <w:bookmarkEnd w:id="11"/>
      <w:bookmarkEnd w:id="12"/>
      <w:r w:rsidRPr="009A1DBE">
        <w:rPr>
          <w:rFonts w:ascii="Arial" w:hAnsi="Arial" w:cs="Arial"/>
        </w:rPr>
        <w:t>.</w:t>
      </w:r>
      <w:r w:rsidRPr="009A1DBE">
        <w:fldChar w:fldCharType="begin"/>
      </w:r>
      <w:r w:rsidRPr="009A1DBE">
        <w:rPr>
          <w:rFonts w:ascii="Arial" w:hAnsi="Arial" w:cs="Arial"/>
        </w:rPr>
        <w:instrText>ADDIN EN.CITE &lt;EndNote&gt;&lt;Cite&gt;&lt;Author&gt;Siemers&lt;/Author&gt;&lt;Year&gt;2021&lt;/Year&gt;&lt;RecNum&gt;1783&lt;/RecNum&gt;&lt;DisplayText&gt;&lt;style face="superscript"&gt;33, 34&lt;/style&gt;&lt;/DisplayText&gt;&lt;record&gt;&lt;rec-number&gt;1783&lt;/rec-number&gt;&lt;foreign-keys&gt;&lt;key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Cite&gt;&lt;Author&gt;Siemers&lt;/Author&gt;&lt;Year&gt;2019&lt;/Year&gt;&lt;RecNum&gt;1331&lt;/RecNum&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EndNote&gt;</w:instrText>
      </w:r>
      <w:r w:rsidRPr="009A1DBE">
        <w:rPr>
          <w:rFonts w:ascii="Arial" w:hAnsi="Arial" w:cs="Arial"/>
        </w:rPr>
        <w:fldChar w:fldCharType="separate"/>
      </w:r>
      <w:r w:rsidRPr="009A1DBE">
        <w:rPr>
          <w:rFonts w:ascii="Arial" w:hAnsi="Arial" w:cs="Arial"/>
          <w:vertAlign w:val="superscript"/>
        </w:rPr>
        <w:t>33, 34</w:t>
      </w:r>
      <w:r w:rsidRPr="009A1DBE">
        <w:rPr>
          <w:rFonts w:ascii="Arial" w:hAnsi="Arial" w:cs="Arial"/>
        </w:rPr>
        <w:fldChar w:fldCharType="end"/>
      </w:r>
      <w:r w:rsidRPr="009A1DBE">
        <w:rPr>
          <w:rFonts w:ascii="Arial" w:hAnsi="Arial" w:cs="Arial"/>
        </w:rPr>
        <w:t xml:space="preserve"> An H-bond graph consists of nodes, which here are H-bonding protein sidechains or the ligand, and edges, which are direct protein H-bonds or water-mediated H-bonds between H-bonding groups of the protein or of the ligand. For simplicity, we considered H-bonded water chains of up to three water molecules. The local H-bond cluster (network) of a specific protein group is defined as the collection of nodes and edges that connect to that group of interest. Local H-bond clusters of selected sidechains of the MOR, and of the opioid ligand, were extracted from the H-bond graphs using Connected Component Analyses in Bridge2.</w:t>
      </w:r>
      <w:r w:rsidRPr="009A1DBE">
        <w:fldChar w:fldCharType="begin"/>
      </w:r>
      <w:r w:rsidRPr="009A1DBE">
        <w:rPr>
          <w:rFonts w:ascii="Arial" w:hAnsi="Arial" w:cs="Arial"/>
        </w:rPr>
        <w:instrText>ADDIN EN.CITE &lt;EndNote&gt;&lt;Cite&gt;&lt;Author&gt;Siemers&lt;/Author&gt;&lt;Year&gt;2021&lt;/Year&gt;&lt;RecNum&gt;1783&lt;/RecNum&gt;&lt;DisplayText&gt;&lt;style face="superscript"&gt;34&lt;/style&gt;&lt;/DisplayText&gt;&lt;record&gt;&lt;rec-number&gt;1783&lt;/rec-number&gt;&lt;foreign-keys&gt;&lt;key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9A1DBE">
        <w:rPr>
          <w:rFonts w:ascii="Arial" w:hAnsi="Arial" w:cs="Arial"/>
        </w:rPr>
        <w:fldChar w:fldCharType="separate"/>
      </w:r>
      <w:r w:rsidRPr="009A1DBE">
        <w:rPr>
          <w:rFonts w:ascii="Arial" w:hAnsi="Arial" w:cs="Arial"/>
          <w:vertAlign w:val="superscript"/>
        </w:rPr>
        <w:t>34</w:t>
      </w:r>
      <w:r w:rsidRPr="009A1DBE">
        <w:rPr>
          <w:rFonts w:ascii="Arial" w:hAnsi="Arial" w:cs="Arial"/>
        </w:rPr>
        <w:fldChar w:fldCharType="end"/>
      </w:r>
    </w:p>
    <w:p w14:paraId="1D8A4352" w14:textId="77777777" w:rsidR="0054579E" w:rsidRPr="009A1DBE" w:rsidRDefault="00942F76">
      <w:pPr>
        <w:spacing w:line="480" w:lineRule="auto"/>
        <w:ind w:firstLine="284"/>
        <w:jc w:val="both"/>
        <w:rPr>
          <w:rFonts w:ascii="Arial" w:hAnsi="Arial" w:cs="Arial"/>
        </w:rPr>
      </w:pPr>
      <w:r w:rsidRPr="009A1DBE">
        <w:rPr>
          <w:rFonts w:ascii="Arial" w:hAnsi="Arial" w:cs="Arial"/>
        </w:rPr>
        <w:t xml:space="preserve">All H-bond graph computations we present were computed for direct H-bonds between protein sidechains, 3-water bridges between sidechains and, when applicable in the ligand-bound simulations, atoms O25 and H51 of FNT and NFEPP, and atom F38 of NFEPP (Figure 1a,b). </w:t>
      </w:r>
    </w:p>
    <w:p w14:paraId="5C4569C5" w14:textId="7984C078" w:rsidR="0054579E" w:rsidRPr="009A1DBE" w:rsidRDefault="00942F76">
      <w:pPr>
        <w:spacing w:line="480" w:lineRule="auto"/>
        <w:ind w:firstLine="284"/>
        <w:jc w:val="both"/>
        <w:rPr>
          <w:rFonts w:ascii="Arial" w:hAnsi="Arial" w:cs="Arial"/>
        </w:rPr>
      </w:pPr>
      <w:r w:rsidRPr="009A1DBE">
        <w:rPr>
          <w:rFonts w:ascii="Arial" w:hAnsi="Arial" w:cs="Arial"/>
        </w:rPr>
        <w:t xml:space="preserve">We refer to H-bonds or water-mediated H-bonding bridges as </w:t>
      </w:r>
      <w:r w:rsidRPr="009A1DBE">
        <w:rPr>
          <w:rFonts w:ascii="Arial" w:hAnsi="Arial" w:cs="Arial"/>
          <w:i/>
          <w:iCs/>
        </w:rPr>
        <w:t>transient</w:t>
      </w:r>
      <w:r w:rsidRPr="009A1DBE">
        <w:rPr>
          <w:rFonts w:ascii="Arial" w:hAnsi="Arial" w:cs="Arial"/>
        </w:rPr>
        <w:t xml:space="preserve"> when the H-bond occupancy is &lt;</w:t>
      </w:r>
      <w:r w:rsidR="00447370" w:rsidRPr="009A1DBE">
        <w:rPr>
          <w:rFonts w:ascii="Arial" w:hAnsi="Arial" w:cs="Arial"/>
        </w:rPr>
        <w:t>25</w:t>
      </w:r>
      <w:r w:rsidRPr="009A1DBE">
        <w:rPr>
          <w:rFonts w:ascii="Arial" w:hAnsi="Arial" w:cs="Arial"/>
        </w:rPr>
        <w:t xml:space="preserve">%, </w:t>
      </w:r>
      <w:r w:rsidRPr="009A1DBE">
        <w:rPr>
          <w:rFonts w:ascii="Arial" w:hAnsi="Arial" w:cs="Arial"/>
          <w:i/>
          <w:iCs/>
        </w:rPr>
        <w:t>frequent</w:t>
      </w:r>
      <w:r w:rsidRPr="009A1DBE">
        <w:rPr>
          <w:rFonts w:ascii="Arial" w:hAnsi="Arial" w:cs="Arial"/>
        </w:rPr>
        <w:t xml:space="preserve">, when the occupancy is ≥ </w:t>
      </w:r>
      <w:r w:rsidR="00447370" w:rsidRPr="009A1DBE">
        <w:rPr>
          <w:rFonts w:ascii="Arial" w:hAnsi="Arial" w:cs="Arial"/>
        </w:rPr>
        <w:t>5</w:t>
      </w:r>
      <w:r w:rsidRPr="009A1DBE">
        <w:rPr>
          <w:rFonts w:ascii="Arial" w:hAnsi="Arial" w:cs="Arial"/>
        </w:rPr>
        <w:t xml:space="preserve">0% but below 70%, and </w:t>
      </w:r>
      <w:r w:rsidRPr="009A1DBE">
        <w:rPr>
          <w:rFonts w:ascii="Arial" w:hAnsi="Arial" w:cs="Arial"/>
          <w:i/>
          <w:iCs/>
        </w:rPr>
        <w:t>stable</w:t>
      </w:r>
      <w:r w:rsidRPr="009A1DBE">
        <w:rPr>
          <w:rFonts w:ascii="Arial" w:hAnsi="Arial" w:cs="Arial"/>
        </w:rPr>
        <w:t>, when the occupancy is ≥ 70%. H-bond networks were computed from the last 300ns of each simulation.</w:t>
      </w:r>
    </w:p>
    <w:p w14:paraId="6DF78142" w14:textId="77777777" w:rsidR="0054579E" w:rsidRPr="009A1DBE" w:rsidRDefault="0054579E">
      <w:pPr>
        <w:spacing w:line="480" w:lineRule="auto"/>
        <w:jc w:val="both"/>
        <w:rPr>
          <w:rFonts w:ascii="Arial" w:hAnsi="Arial" w:cs="Arial"/>
        </w:rPr>
      </w:pPr>
    </w:p>
    <w:p w14:paraId="4B26A0E2" w14:textId="78237746" w:rsidR="0054579E" w:rsidRPr="009A1DBE" w:rsidRDefault="00942F76">
      <w:pPr>
        <w:spacing w:line="480" w:lineRule="auto"/>
        <w:jc w:val="both"/>
        <w:rPr>
          <w:rFonts w:ascii="Arial" w:hAnsi="Arial" w:cs="Arial"/>
        </w:rPr>
      </w:pPr>
      <w:r w:rsidRPr="009A1DBE">
        <w:rPr>
          <w:rFonts w:ascii="Arial" w:hAnsi="Arial" w:cs="Arial"/>
          <w:i/>
          <w:iCs/>
        </w:rPr>
        <w:t>Root-mean-squared distance (RMSD) profiles, and time series of sodium ion binding</w:t>
      </w:r>
      <w:r w:rsidRPr="009A1DBE">
        <w:rPr>
          <w:rFonts w:ascii="Arial" w:hAnsi="Arial" w:cs="Arial"/>
        </w:rPr>
        <w:t xml:space="preserve">. We monitored, for each simulation, the backbone RMSD profiles relative to the starting crystal structure. All RMSD profiles were computed using the </w:t>
      </w:r>
      <w:proofErr w:type="spellStart"/>
      <w:r w:rsidRPr="009A1DBE">
        <w:rPr>
          <w:rFonts w:ascii="Arial" w:hAnsi="Arial" w:cs="Arial"/>
          <w:i/>
          <w:iCs/>
        </w:rPr>
        <w:t>rms.RMSD</w:t>
      </w:r>
      <w:proofErr w:type="spellEnd"/>
      <w:r w:rsidRPr="009A1DBE">
        <w:rPr>
          <w:rFonts w:ascii="Arial" w:hAnsi="Arial" w:cs="Arial"/>
        </w:rPr>
        <w:t xml:space="preserve"> function of the MDAnalysis</w:t>
      </w:r>
      <w:r w:rsidRPr="009A1DBE">
        <w:fldChar w:fldCharType="begin"/>
      </w:r>
      <w:r w:rsidRPr="009A1DBE">
        <w:rPr>
          <w:rFonts w:ascii="Arial" w:hAnsi="Arial" w:cs="Arial"/>
        </w:rPr>
        <w:instrText>ADDIN EN.CITE</w:instrText>
      </w:r>
      <w:r w:rsidRPr="009A1DBE">
        <w:fldChar w:fldCharType="begin"/>
      </w:r>
      <w:r w:rsidRPr="009A1DBE">
        <w:rPr>
          <w:rFonts w:ascii="Arial" w:hAnsi="Arial" w:cs="Arial"/>
        </w:rPr>
        <w:instrText>ADDIN EN.CITE.DATA</w:instrText>
      </w:r>
      <w:r w:rsidRPr="009A1DBE">
        <w:rPr>
          <w:rFonts w:ascii="Arial" w:hAnsi="Arial" w:cs="Arial"/>
        </w:rPr>
        <w:fldChar w:fldCharType="end"/>
      </w:r>
      <w:r w:rsidRPr="009A1DBE">
        <w:rPr>
          <w:rFonts w:ascii="Arial" w:hAnsi="Arial" w:cs="Arial"/>
        </w:rPr>
        <w:fldChar w:fldCharType="separate"/>
      </w:r>
      <w:r w:rsidRPr="009A1DBE">
        <w:rPr>
          <w:rFonts w:ascii="Arial" w:hAnsi="Arial" w:cs="Arial"/>
          <w:vertAlign w:val="superscript"/>
        </w:rPr>
        <w:t>59, 60</w:t>
      </w:r>
      <w:r w:rsidRPr="009A1DBE">
        <w:rPr>
          <w:rFonts w:ascii="Arial" w:hAnsi="Arial" w:cs="Arial"/>
        </w:rPr>
        <w:fldChar w:fldCharType="end"/>
      </w:r>
      <w:r w:rsidRPr="009A1DBE">
        <w:rPr>
          <w:rFonts w:ascii="Arial" w:hAnsi="Arial" w:cs="Arial"/>
        </w:rPr>
        <w:t xml:space="preserve"> Python library. We present separately the RMSD profiles for the transmembrane helical segments vs. the loops and termini. </w:t>
      </w:r>
    </w:p>
    <w:p w14:paraId="23F6EB20" w14:textId="77777777" w:rsidR="0054579E" w:rsidRPr="009A1DBE" w:rsidRDefault="00942F76">
      <w:pPr>
        <w:spacing w:line="480" w:lineRule="auto"/>
        <w:ind w:firstLine="284"/>
        <w:jc w:val="both"/>
        <w:rPr>
          <w:rFonts w:ascii="Arial" w:hAnsi="Arial" w:cs="Arial"/>
        </w:rPr>
      </w:pPr>
      <w:r w:rsidRPr="009A1DBE">
        <w:rPr>
          <w:rFonts w:ascii="Arial" w:hAnsi="Arial" w:cs="Arial"/>
        </w:rPr>
        <w:t xml:space="preserve">To find out whether sodium ion(s) from the aqueous solution may transiently visit the interior of the MOR, we monitored minimum distances between sodium ions and oxygen and nitrogen atoms of the sidechains of E229 (part of an extracellular H-bond network), D114, D147 and H297 of the ligand-binding site, and D114, S154, N150 and S329 at the sodium binding site (Figure 2b). </w:t>
      </w:r>
    </w:p>
    <w:p w14:paraId="52A6E91D" w14:textId="77777777" w:rsidR="0054579E" w:rsidRPr="009A1DBE" w:rsidRDefault="0054579E">
      <w:pPr>
        <w:spacing w:line="480" w:lineRule="auto"/>
        <w:jc w:val="both"/>
        <w:rPr>
          <w:rFonts w:ascii="Arial" w:hAnsi="Arial" w:cs="Arial"/>
        </w:rPr>
      </w:pPr>
    </w:p>
    <w:p w14:paraId="6849EA1B" w14:textId="77777777" w:rsidR="0054579E" w:rsidRPr="009A1DBE" w:rsidRDefault="00942F76">
      <w:pPr>
        <w:spacing w:line="480" w:lineRule="auto"/>
        <w:jc w:val="both"/>
        <w:rPr>
          <w:rFonts w:ascii="Arial" w:hAnsi="Arial" w:cs="Arial"/>
        </w:rPr>
      </w:pPr>
      <w:r w:rsidRPr="009A1DBE">
        <w:rPr>
          <w:rFonts w:ascii="Arial" w:hAnsi="Arial" w:cs="Arial"/>
          <w:i/>
          <w:iCs/>
        </w:rPr>
        <w:t>TM helical reorientation</w:t>
      </w:r>
      <w:r w:rsidRPr="009A1DBE">
        <w:rPr>
          <w:rFonts w:ascii="Arial" w:hAnsi="Arial" w:cs="Arial"/>
        </w:rPr>
        <w:t xml:space="preserve">. To characterize the orientation of the TM helical segments, we used the </w:t>
      </w:r>
      <w:proofErr w:type="spellStart"/>
      <w:r w:rsidRPr="009A1DBE">
        <w:rPr>
          <w:rFonts w:ascii="Arial" w:hAnsi="Arial" w:cs="Arial"/>
        </w:rPr>
        <w:t>MatchMaker</w:t>
      </w:r>
      <w:proofErr w:type="spellEnd"/>
      <w:r w:rsidRPr="009A1DBE">
        <w:rPr>
          <w:rFonts w:ascii="Arial" w:hAnsi="Arial" w:cs="Arial"/>
        </w:rPr>
        <w:t xml:space="preserve"> tool</w:t>
      </w:r>
      <w:r w:rsidRPr="009A1DBE">
        <w:fldChar w:fldCharType="begin"/>
      </w:r>
      <w:r w:rsidRPr="009A1DBE">
        <w:rPr>
          <w:rFonts w:ascii="Arial" w:hAnsi="Arial" w:cs="Arial"/>
        </w:rPr>
        <w:instrText>ADDIN EN.CITE &lt;EndNote&gt;&lt;Cite&gt;&lt;Author&gt;Meng&lt;/Author&gt;&lt;Year&gt;2006&lt;/Year&gt;&lt;RecNum&gt;2135&lt;/RecNum&gt;&lt;DisplayText&gt;&lt;style face="superscript"&gt;61&lt;/style&gt;&lt;/DisplayText&gt;&lt;record&gt;&lt;rec-number&gt;2135&lt;/rec-number&gt;&lt;foreign-keys&gt;&lt;key app="EN" db-id="axe299t24zfp0pexfzipze0sxvaszv90xspf" timestamp="1665993310"&gt;2135&lt;/key&gt;&lt;/foreign-keys&gt;&lt;ref-type name="Journal Article"&gt;17&lt;/ref-type&gt;&lt;contributors&gt;&lt;authors&gt;&lt;author&gt;Meng, E.C.&lt;/author&gt;&lt;author&gt;Pettersen, E.F.&lt;/author&gt;&lt;author&gt;Couch, G.S.&lt;/author&gt;&lt;author&gt;Huang, C.C.&lt;/author&gt;&lt;author&gt;Ferrin, T.E.&lt;/author&gt;&lt;/authors&gt;&lt;/contributors&gt;&lt;titles&gt;&lt;title&gt;Tools for integrated sequence-structure analysis with UCSF Chimera&lt;/title&gt;&lt;secondary-title&gt;BMC Bioinformatics&lt;/secondary-title&gt;&lt;/titles&gt;&lt;periodical&gt;&lt;full-title&gt;BMC Bioinformatics&lt;/full-title&gt;&lt;/periodical&gt;&lt;pages&gt;339&lt;/pages&gt;&lt;volume&gt;7&lt;/volume&gt;&lt;dates&gt;&lt;year&gt;2006&lt;/year&gt;&lt;/dates&gt;&lt;urls&gt;&lt;/urls&gt;&lt;electronic-resource-num&gt;10.1186/1471-2105-7-339&lt;/electronic-resource-num&gt;&lt;/record&gt;&lt;/Cite&gt;&lt;/EndNote&gt;</w:instrText>
      </w:r>
      <w:r w:rsidRPr="009A1DBE">
        <w:rPr>
          <w:rFonts w:ascii="Arial" w:hAnsi="Arial" w:cs="Arial"/>
        </w:rPr>
        <w:fldChar w:fldCharType="separate"/>
      </w:r>
      <w:r w:rsidRPr="009A1DBE">
        <w:rPr>
          <w:rFonts w:ascii="Arial" w:hAnsi="Arial" w:cs="Arial"/>
          <w:vertAlign w:val="superscript"/>
        </w:rPr>
        <w:t>61</w:t>
      </w:r>
      <w:r w:rsidRPr="009A1DBE">
        <w:rPr>
          <w:rFonts w:ascii="Arial" w:hAnsi="Arial" w:cs="Arial"/>
        </w:rPr>
        <w:fldChar w:fldCharType="end"/>
      </w:r>
      <w:r w:rsidRPr="009A1DBE">
        <w:rPr>
          <w:rFonts w:ascii="Arial" w:hAnsi="Arial" w:cs="Arial"/>
        </w:rPr>
        <w:t xml:space="preserve"> in UCSF Chimera 1.13</w:t>
      </w:r>
      <w:r w:rsidRPr="009A1DBE">
        <w:fldChar w:fldCharType="begin"/>
      </w:r>
      <w:r w:rsidRPr="009A1DBE">
        <w:rPr>
          <w:rFonts w:ascii="Arial" w:hAnsi="Arial" w:cs="Arial"/>
        </w:rPr>
        <w:instrText>ADDIN EN.CITE &lt;EndNote&gt;&lt;Cite&gt;&lt;Author&gt;Pettersen&lt;/Author&gt;&lt;Year&gt;2004&lt;/Year&gt;&lt;RecNum&gt;1348&lt;/RecNum&gt;&lt;DisplayText&gt;&lt;style face="superscript"&gt;43&lt;/style&gt;&lt;/DisplayText&gt;&lt;record&gt;&lt;rec-number&gt;1348&lt;/rec-number&gt;&lt;foreign-keys&gt;&lt;key app="EN" db-id="axe299t24zfp0pexfzipze0sxvaszv90xspf" timestamp="1575894141"&gt;1348&lt;/key&gt;&lt;/foreign-keys&gt;&lt;ref-type name="Journal Article"&gt;17&lt;/ref-type&gt;&lt;contributors&gt;&lt;authors&gt;&lt;author&gt;Pettersen, E.F.&lt;/author&gt;&lt;author&gt;Goddard, T.D.&lt;/author&gt;&lt;author&gt;Huang, C.C.&lt;/author&gt;&lt;author&gt;Couch, G.S.&lt;/author&gt;&lt;author&gt;Greenblatt, D.M.&lt;/author&gt;&lt;author&gt;Meng, E.C.&lt;/author&gt;&lt;author&gt;Ferrin, T.E.&lt;/author&gt;&lt;/authors&gt;&lt;/contributors&gt;&lt;titles&gt;&lt;title&gt;UCSF Chimera - a vizualization system for exploratory research and analysis&lt;/title&gt;&lt;secondary-title&gt;J. Comput. Chem&lt;/secondary-title&gt;&lt;/titles&gt;&lt;periodical&gt;&lt;full-title&gt;J. Comput. Chem&lt;/full-title&gt;&lt;/periodical&gt;&lt;pages&gt;1605-1612&lt;/pages&gt;&lt;volume&gt;25&lt;/volume&gt;&lt;dates&gt;&lt;year&gt;2004&lt;/year&gt;&lt;/dates&gt;&lt;urls&gt;&lt;/urls&gt;&lt;/record&gt;&lt;/Cite&gt;&lt;/EndNote&gt;</w:instrText>
      </w:r>
      <w:r w:rsidRPr="009A1DBE">
        <w:rPr>
          <w:rFonts w:ascii="Arial" w:hAnsi="Arial" w:cs="Arial"/>
        </w:rPr>
        <w:fldChar w:fldCharType="separate"/>
      </w:r>
      <w:r w:rsidRPr="009A1DBE">
        <w:rPr>
          <w:rFonts w:ascii="Arial" w:hAnsi="Arial" w:cs="Arial"/>
          <w:vertAlign w:val="superscript"/>
        </w:rPr>
        <w:t>43</w:t>
      </w:r>
      <w:r w:rsidRPr="009A1DBE">
        <w:rPr>
          <w:rFonts w:ascii="Arial" w:hAnsi="Arial" w:cs="Arial"/>
        </w:rPr>
        <w:fldChar w:fldCharType="end"/>
      </w:r>
      <w:r w:rsidRPr="009A1DBE">
        <w:rPr>
          <w:rFonts w:ascii="Arial" w:hAnsi="Arial" w:cs="Arial"/>
        </w:rPr>
        <w:t xml:space="preserve"> to </w:t>
      </w:r>
      <w:r w:rsidRPr="009A1DBE">
        <w:rPr>
          <w:rFonts w:ascii="Arial" w:hAnsi="Arial" w:cs="Arial"/>
          <w:bCs/>
        </w:rPr>
        <w:t>superimpose</w:t>
      </w:r>
      <w:r w:rsidRPr="009A1DBE">
        <w:rPr>
          <w:rFonts w:ascii="Arial" w:hAnsi="Arial" w:cs="Arial"/>
          <w:b/>
          <w:bCs/>
        </w:rPr>
        <w:t xml:space="preserve"> </w:t>
      </w:r>
      <w:r w:rsidRPr="009A1DBE">
        <w:rPr>
          <w:rFonts w:ascii="Arial" w:hAnsi="Arial" w:cs="Arial"/>
        </w:rPr>
        <w:t>the starting crystal structure of the MOR (</w:t>
      </w:r>
      <w:proofErr w:type="spellStart"/>
      <w:r w:rsidRPr="009A1DBE">
        <w:rPr>
          <w:rFonts w:ascii="Arial" w:hAnsi="Arial" w:cs="Arial"/>
        </w:rPr>
        <w:t>pdb</w:t>
      </w:r>
      <w:proofErr w:type="spellEnd"/>
      <w:r w:rsidRPr="009A1DBE">
        <w:rPr>
          <w:rFonts w:ascii="Arial" w:hAnsi="Arial" w:cs="Arial"/>
        </w:rPr>
        <w:t xml:space="preserve">: 5C1M) with the last coordinate set of each MD simulation, and visually inspected each structure overlap. </w:t>
      </w:r>
    </w:p>
    <w:p w14:paraId="76A6EF36" w14:textId="77777777" w:rsidR="0054579E" w:rsidRPr="009A1DBE" w:rsidRDefault="0054579E">
      <w:pPr>
        <w:spacing w:line="480" w:lineRule="auto"/>
        <w:jc w:val="both"/>
        <w:rPr>
          <w:rFonts w:ascii="Arial" w:hAnsi="Arial" w:cs="Arial"/>
          <w:b/>
          <w:bCs/>
        </w:rPr>
      </w:pPr>
    </w:p>
    <w:p w14:paraId="7D33EFE9" w14:textId="77777777" w:rsidR="0054579E" w:rsidRPr="009A1DBE" w:rsidRDefault="00942F76">
      <w:pPr>
        <w:spacing w:line="480" w:lineRule="auto"/>
        <w:rPr>
          <w:rFonts w:ascii="Arial" w:hAnsi="Arial" w:cs="Arial"/>
          <w:b/>
          <w:bCs/>
        </w:rPr>
      </w:pPr>
      <w:r w:rsidRPr="009A1DBE">
        <w:rPr>
          <w:rFonts w:ascii="Arial" w:hAnsi="Arial" w:cs="Arial"/>
          <w:b/>
          <w:bCs/>
        </w:rPr>
        <w:t>Results</w:t>
      </w:r>
    </w:p>
    <w:p w14:paraId="4C87C33E" w14:textId="77777777" w:rsidR="0054579E" w:rsidRPr="009A1DBE" w:rsidRDefault="00942F76">
      <w:pPr>
        <w:spacing w:line="480" w:lineRule="auto"/>
        <w:jc w:val="both"/>
        <w:rPr>
          <w:rFonts w:ascii="Arial" w:hAnsi="Arial" w:cs="Arial"/>
        </w:rPr>
      </w:pPr>
      <w:r w:rsidRPr="009A1DBE">
        <w:rPr>
          <w:rFonts w:ascii="Arial" w:hAnsi="Arial" w:cs="Arial"/>
        </w:rPr>
        <w:t>The overall structure of the MOR remained stable throughout all simulations performed (Figures S3, S4). The average backbone RMSD values for the TM region are within 2 Å (Figures S3, S4), and the relative orientations of the TM segments are typically only marginally affected by ligand binding or protonation change (Figures S5, S6). In what follows we consider as reference simulation the main, 1.0</w:t>
      </w:r>
      <w:r w:rsidRPr="009A1DBE">
        <w:rPr>
          <w:rFonts w:ascii="Symbol" w:hAnsi="Symbol" w:cs="Arial"/>
        </w:rPr>
        <w:t></w:t>
      </w:r>
      <w:r w:rsidRPr="009A1DBE">
        <w:rPr>
          <w:rFonts w:ascii="Arial" w:hAnsi="Arial" w:cs="Arial"/>
        </w:rPr>
        <w:t>s-long simulation of wild-type apo MOR with standard protonation states.</w:t>
      </w:r>
    </w:p>
    <w:p w14:paraId="0F59F645" w14:textId="77777777" w:rsidR="0054579E" w:rsidRPr="009A1DBE" w:rsidRDefault="0054579E">
      <w:pPr>
        <w:spacing w:line="480" w:lineRule="auto"/>
        <w:rPr>
          <w:rFonts w:ascii="Arial" w:hAnsi="Arial" w:cs="Arial"/>
          <w:b/>
          <w:bCs/>
        </w:rPr>
      </w:pPr>
    </w:p>
    <w:p w14:paraId="09497941" w14:textId="77777777" w:rsidR="0054579E" w:rsidRPr="009A1DBE" w:rsidRDefault="00942F76">
      <w:pPr>
        <w:spacing w:line="480" w:lineRule="auto"/>
        <w:jc w:val="both"/>
        <w:rPr>
          <w:rFonts w:ascii="Arial" w:hAnsi="Arial" w:cs="Arial"/>
          <w:bCs/>
        </w:rPr>
      </w:pPr>
      <w:r w:rsidRPr="009A1DBE">
        <w:rPr>
          <w:rFonts w:ascii="Arial" w:hAnsi="Arial" w:cs="Arial"/>
          <w:bCs/>
          <w:i/>
        </w:rPr>
        <w:lastRenderedPageBreak/>
        <w:t>Protonation-coupled dynamics of sodium ion binding to apo-MOR</w:t>
      </w:r>
      <w:r w:rsidRPr="009A1DBE">
        <w:rPr>
          <w:rFonts w:ascii="Arial" w:hAnsi="Arial" w:cs="Arial"/>
          <w:bCs/>
        </w:rPr>
        <w:t>. Most of the class A GPCRs have a conserved sodium binding site,</w:t>
      </w:r>
      <w:r w:rsidRPr="009A1DBE">
        <w:fldChar w:fldCharType="begin"/>
      </w:r>
      <w:r w:rsidRPr="009A1DBE">
        <w:rPr>
          <w:rFonts w:ascii="Arial" w:hAnsi="Arial" w:cs="Arial"/>
          <w:bCs/>
        </w:rPr>
        <w:instrText>ADDIN EN.CITE &lt;EndNote&gt;&lt;Cite&gt;&lt;Author&gt;Katritch&lt;/Author&gt;&lt;Year&gt;2014&lt;/Year&gt;&lt;RecNum&gt;1527&lt;/RecNum&gt;&lt;DisplayText&gt;&lt;style face="superscript"&gt;62&lt;/style&gt;&lt;/DisplayText&gt;&lt;record&gt;&lt;rec-number&gt;1527&lt;/rec-number&gt;&lt;foreign-keys&gt;&lt;key app="EN" db-id="axe299t24zfp0pexfzipze0sxvaszv90xspf" timestamp="1589805893"&gt;1527&lt;/key&gt;&lt;/foreign-keys&gt;&lt;ref-type name="Journal Article"&gt;17&lt;/ref-type&gt;&lt;contributors&gt;&lt;authors&gt;&lt;author&gt;Katritch, V.&lt;/author&gt;&lt;author&gt;Fenalti, G.&lt;/author&gt;&lt;author&gt;Abola, E.E.&lt;/author&gt;&lt;author&gt;Roth, B.L.&lt;/author&gt;&lt;author&gt;Cherezov, V.&lt;/author&gt;&lt;author&gt;Stevens, R.C.&lt;/author&gt;&lt;/authors&gt;&lt;/contributors&gt;&lt;titles&gt;&lt;title&gt;Allosteric sodium in class A GPCR signaling&lt;/title&gt;&lt;secondary-title&gt;Trends Biochem. Sci.&lt;/secondary-title&gt;&lt;/titles&gt;&lt;periodical&gt;&lt;full-title&gt;Trends Biochem. Sci.&lt;/full-title&gt;&lt;/periodical&gt;&lt;pages&gt;233-244&lt;/pages&gt;&lt;volume&gt;39&lt;/volume&gt;&lt;dates&gt;&lt;year&gt;2014&lt;/year&gt;&lt;/dates&gt;&lt;urls&gt;&lt;/urls&gt;&lt;electronic-resource-num&gt;10.1016/j.tibs.2014.03.002&lt;/electronic-resource-num&gt;&lt;/record&gt;&lt;/Cite&gt;&lt;/EndNote&gt;</w:instrText>
      </w:r>
      <w:r w:rsidRPr="009A1DBE">
        <w:rPr>
          <w:rFonts w:ascii="Arial" w:hAnsi="Arial" w:cs="Arial"/>
          <w:bCs/>
        </w:rPr>
        <w:fldChar w:fldCharType="separate"/>
      </w:r>
      <w:r w:rsidRPr="009A1DBE">
        <w:rPr>
          <w:rFonts w:ascii="Arial" w:hAnsi="Arial" w:cs="Arial"/>
          <w:bCs/>
          <w:vertAlign w:val="superscript"/>
        </w:rPr>
        <w:t>62</w:t>
      </w:r>
      <w:r w:rsidRPr="009A1DBE">
        <w:rPr>
          <w:rFonts w:ascii="Arial" w:hAnsi="Arial" w:cs="Arial"/>
          <w:bCs/>
        </w:rPr>
        <w:fldChar w:fldCharType="end"/>
      </w:r>
      <w:r w:rsidRPr="009A1DBE">
        <w:rPr>
          <w:rFonts w:ascii="Arial" w:hAnsi="Arial" w:cs="Arial"/>
          <w:bCs/>
        </w:rPr>
        <w:t xml:space="preserve"> being thought that sodium binding to the inactive receptor has important allosteric effects on receptor activation –interactions between the sodium ion and D114</w:t>
      </w:r>
      <w:r w:rsidRPr="009A1DBE">
        <w:rPr>
          <w:rFonts w:ascii="Arial" w:hAnsi="Arial" w:cs="Arial"/>
          <w:bCs/>
          <w:vertAlign w:val="superscript"/>
        </w:rPr>
        <w:t xml:space="preserve">2.50 </w:t>
      </w:r>
      <w:r w:rsidRPr="009A1DBE">
        <w:rPr>
          <w:rFonts w:ascii="Arial" w:hAnsi="Arial" w:cs="Arial"/>
          <w:bCs/>
        </w:rPr>
        <w:t>stabilize the inactive state of the receptor, whereas the binding of an agonist perturbs the sodium binding site and the sodium ion leaves the receptor.</w:t>
      </w:r>
      <w:r w:rsidRPr="009A1DBE">
        <w:fldChar w:fldCharType="begin"/>
      </w:r>
      <w:r w:rsidRPr="009A1DBE">
        <w:rPr>
          <w:rFonts w:ascii="Arial" w:hAnsi="Arial" w:cs="Arial"/>
          <w:bCs/>
        </w:rPr>
        <w:instrText>ADDIN EN.CITE &lt;EndNote&gt;&lt;Cite&gt;&lt;Author&gt;Katritch&lt;/Author&gt;&lt;Year&gt;2014&lt;/Year&gt;&lt;RecNum&gt;1527&lt;/RecNum&gt;&lt;DisplayText&gt;&lt;style face="superscript"&gt;62&lt;/style&gt;&lt;/DisplayText&gt;&lt;record&gt;&lt;rec-number&gt;1527&lt;/rec-number&gt;&lt;foreign-keys&gt;&lt;key app="EN" db-id="axe299t24zfp0pexfzipze0sxvaszv90xspf" timestamp="1589805893"&gt;1527&lt;/key&gt;&lt;/foreign-keys&gt;&lt;ref-type name="Journal Article"&gt;17&lt;/ref-type&gt;&lt;contributors&gt;&lt;authors&gt;&lt;author&gt;Katritch, V.&lt;/author&gt;&lt;author&gt;Fenalti, G.&lt;/author&gt;&lt;author&gt;Abola, E.E.&lt;/author&gt;&lt;author&gt;Roth, B.L.&lt;/author&gt;&lt;author&gt;Cherezov, V.&lt;/author&gt;&lt;author&gt;Stevens, R.C.&lt;/author&gt;&lt;/authors&gt;&lt;/contributors&gt;&lt;titles&gt;&lt;title&gt;Allosteric sodium in class A GPCR signaling&lt;/title&gt;&lt;secondary-title&gt;Trends Biochem. Sci.&lt;/secondary-title&gt;&lt;/titles&gt;&lt;periodical&gt;&lt;full-title&gt;Trends Biochem. Sci.&lt;/full-title&gt;&lt;/periodical&gt;&lt;pages&gt;233-244&lt;/pages&gt;&lt;volume&gt;39&lt;/volume&gt;&lt;dates&gt;&lt;year&gt;2014&lt;/year&gt;&lt;/dates&gt;&lt;urls&gt;&lt;/urls&gt;&lt;electronic-resource-num&gt;10.1016/j.tibs.2014.03.002&lt;/electronic-resource-num&gt;&lt;/record&gt;&lt;/Cite&gt;&lt;/EndNote&gt;</w:instrText>
      </w:r>
      <w:r w:rsidRPr="009A1DBE">
        <w:rPr>
          <w:rFonts w:ascii="Arial" w:hAnsi="Arial" w:cs="Arial"/>
          <w:bCs/>
        </w:rPr>
        <w:fldChar w:fldCharType="separate"/>
      </w:r>
      <w:r w:rsidRPr="009A1DBE">
        <w:rPr>
          <w:rFonts w:ascii="Arial" w:hAnsi="Arial" w:cs="Arial"/>
          <w:bCs/>
          <w:vertAlign w:val="superscript"/>
        </w:rPr>
        <w:t>62</w:t>
      </w:r>
      <w:r w:rsidRPr="009A1DBE">
        <w:rPr>
          <w:rFonts w:ascii="Arial" w:hAnsi="Arial" w:cs="Arial"/>
          <w:bCs/>
        </w:rPr>
        <w:fldChar w:fldCharType="end"/>
      </w:r>
      <w:r w:rsidRPr="009A1DBE">
        <w:rPr>
          <w:rFonts w:ascii="Arial" w:hAnsi="Arial" w:cs="Arial"/>
          <w:bCs/>
        </w:rPr>
        <w:t xml:space="preserve"> A sodium ion bound at the sodium binding site was solved with the crystal structure of the </w:t>
      </w:r>
      <w:proofErr w:type="spellStart"/>
      <w:r w:rsidRPr="009A1DBE">
        <w:rPr>
          <w:rFonts w:ascii="Arial" w:hAnsi="Arial" w:cs="Arial"/>
          <w:bCs/>
        </w:rPr>
        <w:t>natrindole</w:t>
      </w:r>
      <w:proofErr w:type="spellEnd"/>
      <w:r w:rsidRPr="009A1DBE">
        <w:rPr>
          <w:rFonts w:ascii="Arial" w:hAnsi="Arial" w:cs="Arial"/>
          <w:bCs/>
        </w:rPr>
        <w:t>-bound DOR;</w:t>
      </w:r>
      <w:r w:rsidRPr="009A1DBE">
        <w:fldChar w:fldCharType="begin"/>
      </w:r>
      <w:r w:rsidRPr="009A1DBE">
        <w:rPr>
          <w:rFonts w:ascii="Arial" w:hAnsi="Arial" w:cs="Arial"/>
          <w:bCs/>
        </w:rPr>
        <w:instrText>ADDIN EN.CITE &lt;EndNote&gt;&lt;Cite&gt;&lt;Author&gt;Fenalti&lt;/Author&gt;&lt;Year&gt;2014&lt;/Year&gt;&lt;RecNum&gt;1097&lt;/RecNum&gt;&lt;DisplayText&gt;&lt;style face="superscript"&gt;19&lt;/style&gt;&lt;/DisplayText&gt;&lt;record&gt;&lt;rec-number&gt;1097&lt;/rec-number&gt;&lt;foreign-keys&gt;&lt;key app="EN" db-id="axe299t24zfp0pexfzipze0sxvaszv90xspf" timestamp="1534514884"&gt;1097&lt;/key&gt;&lt;/foreign-keys&gt;&lt;ref-type name="Journal Article"&gt;17&lt;/ref-type&gt;&lt;contributors&gt;&lt;authors&gt;&lt;author&gt;Fenalti, G.&lt;/author&gt;&lt;author&gt;Giguere, P.M.&lt;/author&gt;&lt;author&gt;Katritch, V.&lt;/author&gt;&lt;author&gt;Huang, X.-P.&lt;/author&gt;&lt;author&gt;Thomson, A.A.&lt;/author&gt;&lt;author&gt;Cherezov, V.&lt;/author&gt;&lt;author&gt;Roth, B.L.&lt;/author&gt;&lt;author&gt;Stevens, R.C.&lt;/author&gt;&lt;/authors&gt;&lt;/contributors&gt;&lt;titles&gt;&lt;title&gt;Molecular control of δ-opioid receptor signalling&lt;/title&gt;&lt;secondary-title&gt;Nature&lt;/secondary-title&gt;&lt;/titles&gt;&lt;periodical&gt;&lt;full-title&gt;Nature&lt;/full-title&gt;&lt;/periodical&gt;&lt;pages&gt;191-196&lt;/pages&gt;&lt;volume&gt;506&lt;/volume&gt;&lt;dates&gt;&lt;year&gt;2014&lt;/year&gt;&lt;/dates&gt;&lt;urls&gt;&lt;/urls&gt;&lt;/record&gt;&lt;/Cite&gt;&lt;/EndNote&gt;</w:instrText>
      </w:r>
      <w:r w:rsidRPr="009A1DBE">
        <w:rPr>
          <w:rFonts w:ascii="Arial" w:hAnsi="Arial" w:cs="Arial"/>
          <w:bCs/>
        </w:rPr>
        <w:fldChar w:fldCharType="separate"/>
      </w:r>
      <w:r w:rsidRPr="009A1DBE">
        <w:rPr>
          <w:rFonts w:ascii="Arial" w:hAnsi="Arial" w:cs="Arial"/>
          <w:bCs/>
          <w:vertAlign w:val="superscript"/>
        </w:rPr>
        <w:t>19</w:t>
      </w:r>
      <w:r w:rsidRPr="009A1DBE">
        <w:rPr>
          <w:rFonts w:ascii="Arial" w:hAnsi="Arial" w:cs="Arial"/>
          <w:bCs/>
        </w:rPr>
        <w:fldChar w:fldCharType="end"/>
      </w:r>
      <w:r w:rsidRPr="009A1DBE">
        <w:rPr>
          <w:rFonts w:ascii="Arial" w:hAnsi="Arial" w:cs="Arial"/>
          <w:bCs/>
        </w:rPr>
        <w:t xml:space="preserve"> in that structure, the sodium ion is coordinated by the sidechains of D2.50, N3.35, S3.39, S7.46, and by two water molecules.</w:t>
      </w:r>
      <w:r w:rsidRPr="009A1DBE">
        <w:fldChar w:fldCharType="begin"/>
      </w:r>
      <w:r w:rsidRPr="009A1DBE">
        <w:rPr>
          <w:rFonts w:ascii="Arial" w:hAnsi="Arial" w:cs="Arial"/>
          <w:bCs/>
        </w:rPr>
        <w:instrText>ADDIN EN.CITE &lt;EndNote&gt;&lt;Cite&gt;&lt;Author&gt;Fenalti&lt;/Author&gt;&lt;Year&gt;2014&lt;/Year&gt;&lt;RecNum&gt;1097&lt;/RecNum&gt;&lt;DisplayText&gt;&lt;style face="superscript"&gt;19&lt;/style&gt;&lt;/DisplayText&gt;&lt;record&gt;&lt;rec-number&gt;1097&lt;/rec-number&gt;&lt;foreign-keys&gt;&lt;key app="EN" db-id="axe299t24zfp0pexfzipze0sxvaszv90xspf" timestamp="1534514884"&gt;1097&lt;/key&gt;&lt;/foreign-keys&gt;&lt;ref-type name="Journal Article"&gt;17&lt;/ref-type&gt;&lt;contributors&gt;&lt;authors&gt;&lt;author&gt;Fenalti, G.&lt;/author&gt;&lt;author&gt;Giguere, P.M.&lt;/author&gt;&lt;author&gt;Katritch, V.&lt;/author&gt;&lt;author&gt;Huang, X.-P.&lt;/author&gt;&lt;author&gt;Thomson, A.A.&lt;/author&gt;&lt;author&gt;Cherezov, V.&lt;/author&gt;&lt;author&gt;Roth, B.L.&lt;/author&gt;&lt;author&gt;Stevens, R.C.&lt;/author&gt;&lt;/authors&gt;&lt;/contributors&gt;&lt;titles&gt;&lt;title&gt;Molecular control of δ-opioid receptor signalling&lt;/title&gt;&lt;secondary-title&gt;Nature&lt;/secondary-title&gt;&lt;/titles&gt;&lt;periodical&gt;&lt;full-title&gt;Nature&lt;/full-title&gt;&lt;/periodical&gt;&lt;pages&gt;191-196&lt;/pages&gt;&lt;volume&gt;506&lt;/volume&gt;&lt;dates&gt;&lt;year&gt;2014&lt;/year&gt;&lt;/dates&gt;&lt;urls&gt;&lt;/urls&gt;&lt;/record&gt;&lt;/Cite&gt;&lt;/EndNote&gt;</w:instrText>
      </w:r>
      <w:r w:rsidRPr="009A1DBE">
        <w:rPr>
          <w:rFonts w:ascii="Arial" w:hAnsi="Arial" w:cs="Arial"/>
          <w:bCs/>
        </w:rPr>
        <w:fldChar w:fldCharType="separate"/>
      </w:r>
      <w:r w:rsidRPr="009A1DBE">
        <w:rPr>
          <w:rFonts w:ascii="Arial" w:hAnsi="Arial" w:cs="Arial"/>
          <w:bCs/>
          <w:vertAlign w:val="superscript"/>
        </w:rPr>
        <w:t>19</w:t>
      </w:r>
      <w:r w:rsidRPr="009A1DBE">
        <w:rPr>
          <w:rFonts w:ascii="Arial" w:hAnsi="Arial" w:cs="Arial"/>
          <w:bCs/>
        </w:rPr>
        <w:fldChar w:fldCharType="end"/>
      </w:r>
      <w:r w:rsidRPr="009A1DBE">
        <w:rPr>
          <w:rFonts w:ascii="Arial" w:hAnsi="Arial" w:cs="Arial"/>
          <w:bCs/>
        </w:rPr>
        <w:t xml:space="preserve"> Although an electron density compatible with the presence of a sodium ion at D2.50 was suggested,</w:t>
      </w:r>
      <w:r w:rsidRPr="009A1DBE">
        <w:fldChar w:fldCharType="begin"/>
      </w:r>
      <w:r w:rsidRPr="009A1DBE">
        <w:rPr>
          <w:rFonts w:ascii="Arial" w:hAnsi="Arial" w:cs="Arial"/>
          <w:bCs/>
        </w:rPr>
        <w:instrText>ADDIN EN.CITE &lt;EndNote&gt;&lt;Cite&gt;&lt;Author&gt;Katritch&lt;/Author&gt;&lt;Year&gt;2014&lt;/Year&gt;&lt;RecNum&gt;1527&lt;/RecNum&gt;&lt;DisplayText&gt;&lt;style face="superscript"&gt;62&lt;/style&gt;&lt;/DisplayText&gt;&lt;record&gt;&lt;rec-number&gt;1527&lt;/rec-number&gt;&lt;foreign-keys&gt;&lt;key app="EN" db-id="axe299t24zfp0pexfzipze0sxvaszv90xspf" timestamp="1589805893"&gt;1527&lt;/key&gt;&lt;/foreign-keys&gt;&lt;ref-type name="Journal Article"&gt;17&lt;/ref-type&gt;&lt;contributors&gt;&lt;authors&gt;&lt;author&gt;Katritch, V.&lt;/author&gt;&lt;author&gt;Fenalti, G.&lt;/author&gt;&lt;author&gt;Abola, E.E.&lt;/author&gt;&lt;author&gt;Roth, B.L.&lt;/author&gt;&lt;author&gt;Cherezov, V.&lt;/author&gt;&lt;author&gt;Stevens, R.C.&lt;/author&gt;&lt;/authors&gt;&lt;/contributors&gt;&lt;titles&gt;&lt;title&gt;Allosteric sodium in class A GPCR signaling&lt;/title&gt;&lt;secondary-title&gt;Trends Biochem. Sci.&lt;/secondary-title&gt;&lt;/titles&gt;&lt;periodical&gt;&lt;full-title&gt;Trends Biochem. Sci.&lt;/full-title&gt;&lt;/periodical&gt;&lt;pages&gt;233-244&lt;/pages&gt;&lt;volume&gt;39&lt;/volume&gt;&lt;dates&gt;&lt;year&gt;2014&lt;/year&gt;&lt;/dates&gt;&lt;urls&gt;&lt;/urls&gt;&lt;electronic-resource-num&gt;10.1016/j.tibs.2014.03.002&lt;/electronic-resource-num&gt;&lt;/record&gt;&lt;/Cite&gt;&lt;/EndNote&gt;</w:instrText>
      </w:r>
      <w:r w:rsidRPr="009A1DBE">
        <w:rPr>
          <w:rFonts w:ascii="Arial" w:hAnsi="Arial" w:cs="Arial"/>
          <w:bCs/>
        </w:rPr>
        <w:fldChar w:fldCharType="separate"/>
      </w:r>
      <w:r w:rsidRPr="009A1DBE">
        <w:rPr>
          <w:rFonts w:ascii="Arial" w:hAnsi="Arial" w:cs="Arial"/>
          <w:bCs/>
          <w:vertAlign w:val="superscript"/>
        </w:rPr>
        <w:t>62</w:t>
      </w:r>
      <w:r w:rsidRPr="009A1DBE">
        <w:rPr>
          <w:rFonts w:ascii="Arial" w:hAnsi="Arial" w:cs="Arial"/>
          <w:bCs/>
        </w:rPr>
        <w:fldChar w:fldCharType="end"/>
      </w:r>
      <w:r w:rsidRPr="009A1DBE">
        <w:rPr>
          <w:rFonts w:ascii="Arial" w:hAnsi="Arial" w:cs="Arial"/>
          <w:bCs/>
        </w:rPr>
        <w:t xml:space="preserve"> none of the three-dimensional structures solved for the MOR have coordinates for a D2.50-bound sodium ion. Rapid binding of a sodium ion binding from the extracellular side, on the ~10-10</w:t>
      </w:r>
      <w:r w:rsidRPr="009A1DBE">
        <w:rPr>
          <w:rFonts w:ascii="Arial" w:hAnsi="Arial" w:cs="Arial"/>
          <w:bCs/>
          <w:vertAlign w:val="superscript"/>
        </w:rPr>
        <w:t>2</w:t>
      </w:r>
      <w:r w:rsidRPr="009A1DBE">
        <w:rPr>
          <w:rFonts w:ascii="Arial" w:hAnsi="Arial" w:cs="Arial"/>
          <w:bCs/>
        </w:rPr>
        <w:t>ns timescale, was observed during recent atomistic simulations of the KOR,</w:t>
      </w:r>
      <w:r w:rsidRPr="009A1DBE">
        <w:fldChar w:fldCharType="begin"/>
      </w:r>
      <w:r w:rsidRPr="009A1DBE">
        <w:rPr>
          <w:rFonts w:ascii="Arial" w:hAnsi="Arial" w:cs="Arial"/>
          <w:bCs/>
        </w:rPr>
        <w:instrText>ADDIN EN.CITE &lt;EndNote&gt;&lt;Cite&gt;&lt;Author&gt;Bertalan&lt;/Author&gt;&lt;Year&gt;2020&lt;/Year&gt;&lt;RecNum&gt;1672&lt;/RecNum&gt;&lt;DisplayText&gt;&lt;style face="superscript"&gt;63&lt;/style&gt;&lt;/DisplayText&gt;&lt;record&gt;&lt;rec-number&gt;1672&lt;/rec-number&gt;&lt;foreign-keys&gt;&lt;key app="EN" db-id="axe299t24zfp0pexfzipze0sxvaszv90xspf" timestamp="1606472367"&gt;1672&lt;/key&gt;&lt;/foreign-keys&gt;&lt;ref-type name="Journal Article"&gt;17&lt;/ref-type&gt;&lt;contributors&gt;&lt;authors&gt;&lt;author&gt;Bertalan, É.&lt;/author&gt;&lt;author&gt;Lešnik, S.&lt;/author&gt;&lt;author&gt;Bren, U.&lt;/author&gt;&lt;author&gt;Bondar, A. -N.&lt;/author&gt;&lt;/authors&gt;&lt;/contributors&gt;&lt;titles&gt;&lt;title&gt;Protein-water hydrogen-bond networks of G protein-coupled receptors: Graph-based analyses of static structures and molecular dynamics&lt;/title&gt;&lt;secondary-title&gt;J. Struct. Biol.&lt;/secondary-title&gt;&lt;/titles&gt;&lt;periodical&gt;&lt;full-title&gt;J. Struct. Biol.&lt;/full-title&gt;&lt;/periodical&gt;&lt;pages&gt;107634&lt;/pages&gt;&lt;volume&gt;212&lt;/volume&gt;&lt;dates&gt;&lt;year&gt;2020&lt;/year&gt;&lt;/dates&gt;&lt;urls&gt;&lt;/urls&gt;&lt;electronic-resource-num&gt;10.1016/j.jsb.2020.107634&lt;/electronic-resource-num&gt;&lt;/record&gt;&lt;/Cite&gt;&lt;/EndNote&gt;</w:instrText>
      </w:r>
      <w:r w:rsidRPr="009A1DBE">
        <w:rPr>
          <w:rFonts w:ascii="Arial" w:hAnsi="Arial" w:cs="Arial"/>
          <w:bCs/>
        </w:rPr>
        <w:fldChar w:fldCharType="separate"/>
      </w:r>
      <w:r w:rsidRPr="009A1DBE">
        <w:rPr>
          <w:rFonts w:ascii="Arial" w:hAnsi="Arial" w:cs="Arial"/>
          <w:bCs/>
          <w:vertAlign w:val="superscript"/>
        </w:rPr>
        <w:t>63</w:t>
      </w:r>
      <w:r w:rsidRPr="009A1DBE">
        <w:rPr>
          <w:rFonts w:ascii="Arial" w:hAnsi="Arial" w:cs="Arial"/>
          <w:bCs/>
        </w:rPr>
        <w:fldChar w:fldCharType="end"/>
      </w:r>
      <w:r w:rsidRPr="009A1DBE">
        <w:rPr>
          <w:rFonts w:ascii="Arial" w:hAnsi="Arial" w:cs="Arial"/>
          <w:bCs/>
        </w:rPr>
        <w:t xml:space="preserve"> and in earlier simulations of the DOR, MOR, and KOR.</w:t>
      </w:r>
      <w:r w:rsidRPr="009A1DBE">
        <w:fldChar w:fldCharType="begin"/>
      </w:r>
      <w:r w:rsidRPr="009A1DBE">
        <w:rPr>
          <w:rFonts w:ascii="Arial" w:hAnsi="Arial" w:cs="Arial"/>
          <w:bCs/>
        </w:rPr>
        <w:instrText>ADDIN EN.CITE &lt;EndNote&gt;&lt;Cite&gt;&lt;Author&gt;Shang&lt;/Author&gt;&lt;Year&gt;2014&lt;/Year&gt;&lt;RecNum&gt;1592&lt;/RecNum&gt;&lt;DisplayText&gt;&lt;style face="superscript"&gt;64, 65&lt;/style&gt;&lt;/DisplayText&gt;&lt;record&gt;&lt;rec-number&gt;1592&lt;/rec-number&gt;&lt;foreign-keys&gt;&lt;key app="EN" db-id="axe299t24zfp0pexfzipze0sxvaszv90xspf" timestamp="1592398456"&gt;1592&lt;/key&gt;&lt;/foreign-keys&gt;&lt;ref-type name="Journal Article"&gt;17&lt;/ref-type&gt;&lt;contributors&gt;&lt;authors&gt;&lt;author&gt;Shang, Y.&lt;/author&gt;&lt;author&gt;LeRouzic, V.&lt;/author&gt;&lt;author&gt;Schneider, S.&lt;/author&gt;&lt;author&gt;Bisignano, P.&lt;/author&gt;&lt;author&gt;Pasternak, G.W.&lt;/author&gt;&lt;author&gt;Filizola, M.&lt;/author&gt;&lt;/authors&gt;&lt;/contributors&gt;&lt;titles&gt;&lt;title&gt;Mechanistic insights into the allosteric modulation of opioid receptors by sodium ions&lt;/title&gt;&lt;secondary-title&gt;Biochemistry&lt;/secondary-title&gt;&lt;/titles&gt;&lt;periodical&gt;&lt;full-title&gt;Biochemistry&lt;/full-title&gt;&lt;/periodical&gt;&lt;pages&gt;5140-5149&lt;/pages&gt;&lt;volume&gt;53&lt;/volume&gt;&lt;dates&gt;&lt;year&gt;2014&lt;/year&gt;&lt;/dates&gt;&lt;urls&gt;&lt;/urls&gt;&lt;electronic-resource-num&gt;10.1021/bi5006915&lt;/electronic-resource-num&gt;&lt;/record&gt;&lt;/Cite&gt;&lt;Cite&gt;&lt;Author&gt;Yuan&lt;/Author&gt;&lt;Year&gt;2013&lt;/Year&gt;&lt;RecNum&gt;2145&lt;/RecNum&gt;&lt;record&gt;&lt;rec-number&gt;2145&lt;/rec-number&gt;&lt;foreign-keys&gt;&lt;key app="EN" db-id="axe299t24zfp0pexfzipze0sxvaszv90xspf" timestamp="1672417639"&gt;2145&lt;/key&gt;&lt;/foreign-keys&gt;&lt;ref-type name="Journal Article"&gt;17&lt;/ref-type&gt;&lt;contributors&gt;&lt;authors&gt;&lt;author&gt;Yuan, S.&lt;/author&gt;&lt;author&gt;Vogel, H.&lt;/author&gt;&lt;author&gt;Filipek, S.&lt;/author&gt;&lt;/authors&gt;&lt;/contributors&gt;&lt;titles&gt;&lt;title&gt;The role of water and sodium ions in the activation of the µ-opioid receptor&lt;/title&gt;&lt;secondary-title&gt;Angewandte Chemie International Edition&lt;/secondary-title&gt;&lt;/titles&gt;&lt;periodical&gt;&lt;full-title&gt;Angewandte Chemie International Edition&lt;/full-title&gt;&lt;/periodical&gt;&lt;number&gt;52&lt;/number&gt;&lt;section&gt;10112-10115&lt;/section&gt;&lt;dates&gt;&lt;year&gt;2013&lt;/year&gt;&lt;/dates&gt;&lt;urls&gt;&lt;/urls&gt;&lt;electronic-resource-num&gt;10.1002/anie.201302244&lt;/electronic-resource-num&gt;&lt;/record&gt;&lt;/Cite&gt;&lt;/EndNote&gt;</w:instrText>
      </w:r>
      <w:r w:rsidRPr="009A1DBE">
        <w:rPr>
          <w:rFonts w:ascii="Arial" w:hAnsi="Arial" w:cs="Arial"/>
          <w:bCs/>
        </w:rPr>
        <w:fldChar w:fldCharType="separate"/>
      </w:r>
      <w:r w:rsidRPr="009A1DBE">
        <w:rPr>
          <w:rFonts w:ascii="Arial" w:hAnsi="Arial" w:cs="Arial"/>
          <w:bCs/>
          <w:vertAlign w:val="superscript"/>
        </w:rPr>
        <w:t>64, 65</w:t>
      </w:r>
      <w:r w:rsidRPr="009A1DBE">
        <w:rPr>
          <w:rFonts w:ascii="Arial" w:hAnsi="Arial" w:cs="Arial"/>
          <w:bCs/>
        </w:rPr>
        <w:fldChar w:fldCharType="end"/>
      </w:r>
    </w:p>
    <w:p w14:paraId="62BD7154" w14:textId="111670FB" w:rsidR="0054579E" w:rsidRPr="009A1DBE" w:rsidRDefault="00942F76">
      <w:pPr>
        <w:spacing w:line="480" w:lineRule="auto"/>
        <w:ind w:firstLine="284"/>
        <w:jc w:val="both"/>
        <w:rPr>
          <w:rFonts w:ascii="Arial" w:hAnsi="Arial" w:cs="Arial"/>
        </w:rPr>
      </w:pPr>
      <w:r w:rsidRPr="009A1DBE">
        <w:rPr>
          <w:rFonts w:ascii="Arial" w:hAnsi="Arial" w:cs="Arial"/>
        </w:rPr>
        <w:t>In the reference simulation of the apo MOR with standard protonation states, a sodium ion approached E229 within ~200ns, but relocated back to</w:t>
      </w:r>
      <w:r w:rsidR="002536B8" w:rsidRPr="009A1DBE">
        <w:rPr>
          <w:rFonts w:ascii="Arial" w:hAnsi="Arial" w:cs="Arial"/>
        </w:rPr>
        <w:t xml:space="preserve"> the extracellular bulk (Figure 3</w:t>
      </w:r>
      <w:r w:rsidRPr="009A1DBE">
        <w:rPr>
          <w:rFonts w:ascii="Arial" w:hAnsi="Arial" w:cs="Arial"/>
        </w:rPr>
        <w:t>). A sodium ion then entered the inter-helical region of the MOR where it sampled dynamical interactions with sidechains of the sodium-binding pocket, but al</w:t>
      </w:r>
      <w:r w:rsidR="002536B8" w:rsidRPr="009A1DBE">
        <w:rPr>
          <w:rFonts w:ascii="Arial" w:hAnsi="Arial" w:cs="Arial"/>
        </w:rPr>
        <w:t>so with D147 and H297 (Figures 3</w:t>
      </w:r>
      <w:r w:rsidRPr="009A1DBE">
        <w:rPr>
          <w:rFonts w:ascii="Arial" w:hAnsi="Arial" w:cs="Arial"/>
        </w:rPr>
        <w:t>c, S7</w:t>
      </w:r>
      <w:r w:rsidR="003F6324" w:rsidRPr="009A1DBE">
        <w:rPr>
          <w:rFonts w:ascii="Arial" w:hAnsi="Arial" w:cs="Arial"/>
        </w:rPr>
        <w:t>,</w:t>
      </w:r>
      <w:r w:rsidR="00525711" w:rsidRPr="009A1DBE">
        <w:rPr>
          <w:rFonts w:ascii="Arial" w:hAnsi="Arial" w:cs="Arial"/>
        </w:rPr>
        <w:t xml:space="preserve"> </w:t>
      </w:r>
      <w:r w:rsidR="003F6324" w:rsidRPr="009A1DBE">
        <w:rPr>
          <w:rFonts w:ascii="Arial" w:hAnsi="Arial" w:cs="Arial"/>
        </w:rPr>
        <w:t>S8</w:t>
      </w:r>
      <w:r w:rsidRPr="009A1DBE">
        <w:rPr>
          <w:rFonts w:ascii="Arial" w:hAnsi="Arial" w:cs="Arial"/>
        </w:rPr>
        <w:t>)</w:t>
      </w:r>
      <w:r w:rsidR="002536B8" w:rsidRPr="009A1DBE">
        <w:rPr>
          <w:rFonts w:ascii="Arial" w:hAnsi="Arial" w:cs="Arial"/>
        </w:rPr>
        <w:t>, and</w:t>
      </w:r>
      <w:r w:rsidRPr="009A1DBE">
        <w:rPr>
          <w:rFonts w:ascii="Arial" w:hAnsi="Arial" w:cs="Arial"/>
        </w:rPr>
        <w:t xml:space="preserve"> </w:t>
      </w:r>
      <w:r w:rsidR="002536B8" w:rsidRPr="009A1DBE">
        <w:rPr>
          <w:rFonts w:ascii="Arial" w:hAnsi="Arial" w:cs="Arial"/>
        </w:rPr>
        <w:t>with water molecules (Figure 3b).</w:t>
      </w:r>
      <w:r w:rsidRPr="009A1DBE">
        <w:rPr>
          <w:rFonts w:ascii="Arial" w:hAnsi="Arial" w:cs="Arial"/>
        </w:rPr>
        <w:t xml:space="preserve"> </w:t>
      </w:r>
    </w:p>
    <w:p w14:paraId="18B17EA2" w14:textId="480A6B44" w:rsidR="0054579E" w:rsidRPr="009A1DBE" w:rsidRDefault="00942F76">
      <w:pPr>
        <w:spacing w:line="480" w:lineRule="auto"/>
        <w:ind w:firstLine="284"/>
        <w:jc w:val="both"/>
        <w:rPr>
          <w:rFonts w:ascii="Arial" w:hAnsi="Arial" w:cs="Arial"/>
        </w:rPr>
      </w:pPr>
      <w:r w:rsidRPr="009A1DBE">
        <w:rPr>
          <w:rFonts w:ascii="Arial" w:hAnsi="Arial" w:cs="Arial"/>
        </w:rPr>
        <w:t xml:space="preserve">Similar dynamics of sodium ion binding to apo MOR with standard protonation states were observed in the replica simulation (Figure S7b). By contrast, sodium ions remained away from the sodium-binding pocket in the four simulations of apo MOR with either D114 or D147 neutral (Figures S7c,d,h,i) – for example, in both simulations with protonated D114, sodium ions </w:t>
      </w:r>
      <w:proofErr w:type="gramStart"/>
      <w:r w:rsidRPr="009A1DBE">
        <w:rPr>
          <w:rFonts w:ascii="Arial" w:hAnsi="Arial" w:cs="Arial"/>
        </w:rPr>
        <w:t>remains</w:t>
      </w:r>
      <w:proofErr w:type="gramEnd"/>
      <w:r w:rsidRPr="009A1DBE">
        <w:rPr>
          <w:rFonts w:ascii="Arial" w:hAnsi="Arial" w:cs="Arial"/>
        </w:rPr>
        <w:t xml:space="preserve"> at least 11 Å away  from the sodium-binding pocket of MOR with protonated D114 (Figures S7e,f). Likewise, sodium ions </w:t>
      </w:r>
      <w:r w:rsidRPr="009A1DBE">
        <w:rPr>
          <w:rFonts w:ascii="Arial" w:hAnsi="Arial" w:cs="Arial"/>
        </w:rPr>
        <w:lastRenderedPageBreak/>
        <w:t>remained away from the sodium-binding pocket in all ligand-bound MOR simulations (Figure S</w:t>
      </w:r>
      <w:r w:rsidR="00E54952" w:rsidRPr="009A1DBE">
        <w:rPr>
          <w:rFonts w:ascii="Arial" w:hAnsi="Arial" w:cs="Arial"/>
        </w:rPr>
        <w:t>9</w:t>
      </w:r>
      <w:r w:rsidRPr="009A1DBE">
        <w:rPr>
          <w:rFonts w:ascii="Arial" w:hAnsi="Arial" w:cs="Arial"/>
        </w:rPr>
        <w:t>).</w:t>
      </w:r>
    </w:p>
    <w:p w14:paraId="48E74A8E" w14:textId="77777777" w:rsidR="002536B8" w:rsidRPr="009A1DBE" w:rsidRDefault="002536B8" w:rsidP="002536B8">
      <w:pPr>
        <w:rPr>
          <w:rFonts w:ascii="Arial" w:hAnsi="Arial" w:cs="Arial"/>
          <w:b/>
          <w:bCs/>
          <w:sz w:val="22"/>
          <w:szCs w:val="22"/>
        </w:rPr>
      </w:pPr>
      <w:r w:rsidRPr="009A1DBE">
        <w:rPr>
          <w:noProof/>
          <w:lang w:eastAsia="en-US" w:bidi="ar-SA"/>
        </w:rPr>
        <w:drawing>
          <wp:inline distT="0" distB="0" distL="0" distR="0" wp14:anchorId="3B486DEB" wp14:editId="64ADA9C2">
            <wp:extent cx="5688330" cy="2007870"/>
            <wp:effectExtent l="0" t="0" r="0" b="0"/>
            <wp:docPr id="4" name="Slika 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140304058" descr="A screenshot of a computer&#10;&#10;Description automatically generated with medium confidence"/>
                    <pic:cNvPicPr>
                      <a:picLocks noChangeAspect="1" noChangeArrowheads="1"/>
                    </pic:cNvPicPr>
                  </pic:nvPicPr>
                  <pic:blipFill>
                    <a:blip r:embed="rId13"/>
                    <a:stretch>
                      <a:fillRect/>
                    </a:stretch>
                  </pic:blipFill>
                  <pic:spPr bwMode="auto">
                    <a:xfrm>
                      <a:off x="0" y="0"/>
                      <a:ext cx="5688330" cy="2007870"/>
                    </a:xfrm>
                    <a:prstGeom prst="rect">
                      <a:avLst/>
                    </a:prstGeom>
                  </pic:spPr>
                </pic:pic>
              </a:graphicData>
            </a:graphic>
          </wp:inline>
        </w:drawing>
      </w:r>
    </w:p>
    <w:p w14:paraId="6C23FA5B" w14:textId="0F7C93EE" w:rsidR="002536B8" w:rsidRPr="009A1DBE" w:rsidRDefault="002536B8" w:rsidP="002536B8">
      <w:pPr>
        <w:jc w:val="both"/>
        <w:rPr>
          <w:rFonts w:ascii="Arial" w:hAnsi="Arial" w:cs="Arial"/>
          <w:sz w:val="22"/>
          <w:szCs w:val="22"/>
        </w:rPr>
      </w:pPr>
      <w:r w:rsidRPr="009A1DBE">
        <w:rPr>
          <w:rFonts w:ascii="Arial" w:hAnsi="Arial" w:cs="Arial"/>
          <w:b/>
          <w:bCs/>
          <w:sz w:val="22"/>
          <w:szCs w:val="22"/>
        </w:rPr>
        <w:t>Figure 3</w:t>
      </w:r>
      <w:r w:rsidRPr="009A1DBE">
        <w:rPr>
          <w:rFonts w:ascii="Arial" w:hAnsi="Arial" w:cs="Arial"/>
          <w:sz w:val="22"/>
          <w:szCs w:val="22"/>
        </w:rPr>
        <w:t xml:space="preserve">. A sodium ion binds at the sodium binding site of apo MOR with standard protonation states. (a) Sodium ion binding to apo MOR. The magenta curve, which shows the coordinates of the sodium ion entering the receptor, was derived from the reference simulation of apo MOR using </w:t>
      </w:r>
      <w:proofErr w:type="spellStart"/>
      <w:r w:rsidRPr="009A1DBE">
        <w:rPr>
          <w:rFonts w:ascii="Arial" w:hAnsi="Arial" w:cs="Arial"/>
          <w:sz w:val="22"/>
          <w:szCs w:val="22"/>
        </w:rPr>
        <w:t>trajectory_path</w:t>
      </w:r>
      <w:proofErr w:type="spellEnd"/>
      <w:r w:rsidRPr="009A1DBE">
        <w:rPr>
          <w:rFonts w:ascii="Arial" w:hAnsi="Arial" w:cs="Arial"/>
          <w:sz w:val="22"/>
          <w:szCs w:val="22"/>
        </w:rPr>
        <w:t xml:space="preserve"> in Visual Molecular Dynamics, VMD. (b) Close view of the sodium ion bound to apo MOR from a coordinate snapshot of the main simulation; the coordinate snapshot was chosen to illustrate the transient sampling of close interactions between the sodium ion and sidechains that delineate the sodium binding pocket (see also Figure 2a). The magenta sphere represents the sodium ion. (c) Time series of the shortest distances (in Å) between a sodium ion and sidechains that delineate the sodium-binding site. For clarity, time series are shown with a time step of 100ps. </w:t>
      </w:r>
    </w:p>
    <w:p w14:paraId="2242992A" w14:textId="77777777" w:rsidR="0054579E" w:rsidRPr="009A1DBE" w:rsidRDefault="0054579E">
      <w:pPr>
        <w:spacing w:line="480" w:lineRule="auto"/>
        <w:rPr>
          <w:rFonts w:ascii="Arial" w:hAnsi="Arial" w:cs="Arial"/>
          <w:bCs/>
        </w:rPr>
      </w:pPr>
    </w:p>
    <w:p w14:paraId="04FE535E" w14:textId="77777777" w:rsidR="001B4670" w:rsidRPr="009A1DBE" w:rsidRDefault="001B4670" w:rsidP="001B4670">
      <w:pPr>
        <w:jc w:val="both"/>
        <w:rPr>
          <w:noProof/>
          <w:lang w:eastAsia="en-US" w:bidi="ar-SA"/>
        </w:rPr>
      </w:pPr>
      <w:r w:rsidRPr="009A1DBE">
        <w:rPr>
          <w:noProof/>
          <w:lang w:eastAsia="en-US" w:bidi="ar-SA"/>
        </w:rPr>
        <w:drawing>
          <wp:inline distT="0" distB="0" distL="0" distR="0" wp14:anchorId="0C581D05" wp14:editId="2B5E0C7A">
            <wp:extent cx="5688330" cy="2344420"/>
            <wp:effectExtent l="0" t="0" r="7620" b="0"/>
            <wp:docPr id="1476560051" name="Picture 1"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560051" name="Picture 1" descr="A screenshot of a computer screen&#10;&#10;Description automatically generated with low confidence"/>
                    <pic:cNvPicPr/>
                  </pic:nvPicPr>
                  <pic:blipFill>
                    <a:blip r:embed="rId14"/>
                    <a:stretch>
                      <a:fillRect/>
                    </a:stretch>
                  </pic:blipFill>
                  <pic:spPr>
                    <a:xfrm>
                      <a:off x="0" y="0"/>
                      <a:ext cx="5688330" cy="2344420"/>
                    </a:xfrm>
                    <a:prstGeom prst="rect">
                      <a:avLst/>
                    </a:prstGeom>
                  </pic:spPr>
                </pic:pic>
              </a:graphicData>
            </a:graphic>
          </wp:inline>
        </w:drawing>
      </w:r>
    </w:p>
    <w:p w14:paraId="2BD10275" w14:textId="77777777" w:rsidR="001B4670" w:rsidRPr="009A1DBE" w:rsidRDefault="001B4670" w:rsidP="001B4670">
      <w:pPr>
        <w:jc w:val="both"/>
        <w:rPr>
          <w:rFonts w:ascii="Arial" w:hAnsi="Arial" w:cs="Arial"/>
          <w:sz w:val="22"/>
          <w:szCs w:val="22"/>
        </w:rPr>
      </w:pPr>
      <w:r w:rsidRPr="009A1DBE">
        <w:rPr>
          <w:rFonts w:ascii="Arial" w:hAnsi="Arial" w:cs="Arial"/>
          <w:b/>
          <w:bCs/>
          <w:sz w:val="22"/>
          <w:szCs w:val="22"/>
        </w:rPr>
        <w:t xml:space="preserve">Figure 4. </w:t>
      </w:r>
      <w:r w:rsidRPr="009A1DBE">
        <w:rPr>
          <w:rFonts w:ascii="Arial" w:hAnsi="Arial" w:cs="Arial"/>
          <w:sz w:val="22"/>
          <w:szCs w:val="22"/>
        </w:rPr>
        <w:t xml:space="preserve">The protonation state of the MOR impacts drug-receptor interactions. (a). Average number of three-water mediated wires between sidechains of the MOR. with occupancies at 25% for main simulations (dark blue), and replica simulations (light blue). Average number of water wires with occupancies at 70% for main simulations (dark green) and replica simulations (light green). (b) Average coordinate along the membrane normal of FNT-N9 vs. NFEPP-N9 computed from main (blue dots) and replica (orange dots) simulations. Note that, for MOR with standard (std) protonation states, FNT is closer to the intracellular side than NFEPP. Profiles computed from simulations of ligand-bound MOR with neutral D147 are presented in Figure S10.  </w:t>
      </w:r>
    </w:p>
    <w:p w14:paraId="44A18F2C" w14:textId="77777777" w:rsidR="001B4670" w:rsidRPr="009A1DBE" w:rsidRDefault="001B4670">
      <w:pPr>
        <w:spacing w:line="480" w:lineRule="auto"/>
        <w:rPr>
          <w:rFonts w:ascii="Arial" w:hAnsi="Arial" w:cs="Arial"/>
          <w:bCs/>
        </w:rPr>
      </w:pPr>
    </w:p>
    <w:p w14:paraId="6FFAB54C" w14:textId="75E861DC" w:rsidR="0054579E" w:rsidRPr="009A1DBE" w:rsidRDefault="00771689">
      <w:pPr>
        <w:spacing w:line="480" w:lineRule="auto"/>
        <w:jc w:val="both"/>
        <w:rPr>
          <w:rFonts w:ascii="Arial" w:hAnsi="Arial" w:cs="Arial"/>
        </w:rPr>
      </w:pPr>
      <w:r w:rsidRPr="009A1DBE">
        <w:rPr>
          <w:rFonts w:ascii="Arial" w:hAnsi="Arial" w:cs="Arial"/>
          <w:i/>
          <w:iCs/>
        </w:rPr>
        <w:lastRenderedPageBreak/>
        <w:t>Dynamic protein-water H-bond network of a</w:t>
      </w:r>
      <w:r w:rsidR="00942F76" w:rsidRPr="009A1DBE">
        <w:rPr>
          <w:rFonts w:ascii="Arial" w:hAnsi="Arial" w:cs="Arial"/>
          <w:i/>
          <w:iCs/>
        </w:rPr>
        <w:t>po MOR with standard protonation states</w:t>
      </w:r>
      <w:r w:rsidRPr="009A1DBE">
        <w:rPr>
          <w:rFonts w:ascii="Arial" w:hAnsi="Arial" w:cs="Arial"/>
          <w:i/>
          <w:iCs/>
        </w:rPr>
        <w:t>, and the H-bond occupancy threshold</w:t>
      </w:r>
      <w:r w:rsidR="00942F76" w:rsidRPr="009A1DBE">
        <w:rPr>
          <w:rFonts w:ascii="Arial" w:hAnsi="Arial" w:cs="Arial"/>
        </w:rPr>
        <w:t>. Apo MOR hosts numerous water-media</w:t>
      </w:r>
      <w:r w:rsidR="00196F79" w:rsidRPr="009A1DBE">
        <w:rPr>
          <w:rFonts w:ascii="Arial" w:hAnsi="Arial" w:cs="Arial"/>
        </w:rPr>
        <w:t>ted and direct H-bonds: some 95-10</w:t>
      </w:r>
      <w:r w:rsidR="00942F76" w:rsidRPr="009A1DBE">
        <w:rPr>
          <w:rFonts w:ascii="Arial" w:hAnsi="Arial" w:cs="Arial"/>
        </w:rPr>
        <w:t xml:space="preserve">0 </w:t>
      </w:r>
      <w:r w:rsidR="00196F79" w:rsidRPr="009A1DBE">
        <w:rPr>
          <w:rFonts w:ascii="Arial" w:hAnsi="Arial" w:cs="Arial"/>
        </w:rPr>
        <w:t>direct and water-mediated connections</w:t>
      </w:r>
      <w:r w:rsidR="00942F76" w:rsidRPr="009A1DBE">
        <w:rPr>
          <w:rFonts w:ascii="Arial" w:hAnsi="Arial" w:cs="Arial"/>
        </w:rPr>
        <w:t xml:space="preserve"> </w:t>
      </w:r>
      <w:r w:rsidR="00196F79" w:rsidRPr="009A1DBE">
        <w:rPr>
          <w:rFonts w:ascii="Arial" w:hAnsi="Arial" w:cs="Arial"/>
        </w:rPr>
        <w:t>are sampled throughout simulations of apo-MOR</w:t>
      </w:r>
      <w:r w:rsidR="00942F76" w:rsidRPr="009A1DBE">
        <w:rPr>
          <w:rFonts w:ascii="Arial" w:hAnsi="Arial" w:cs="Arial"/>
        </w:rPr>
        <w:t xml:space="preserve"> (Figure</w:t>
      </w:r>
      <w:r w:rsidRPr="009A1DBE">
        <w:rPr>
          <w:rFonts w:ascii="Arial" w:hAnsi="Arial" w:cs="Arial"/>
        </w:rPr>
        <w:t>s</w:t>
      </w:r>
      <w:r w:rsidR="002536B8" w:rsidRPr="009A1DBE">
        <w:rPr>
          <w:rFonts w:ascii="Arial" w:hAnsi="Arial" w:cs="Arial"/>
        </w:rPr>
        <w:t xml:space="preserve"> 4</w:t>
      </w:r>
      <w:r w:rsidR="00196F79" w:rsidRPr="009A1DBE">
        <w:rPr>
          <w:rFonts w:ascii="Arial" w:hAnsi="Arial" w:cs="Arial"/>
        </w:rPr>
        <w:t>a</w:t>
      </w:r>
      <w:r w:rsidRPr="009A1DBE">
        <w:rPr>
          <w:rFonts w:ascii="Arial" w:hAnsi="Arial" w:cs="Arial"/>
        </w:rPr>
        <w:t>, 5</w:t>
      </w:r>
      <w:r w:rsidR="00942F76" w:rsidRPr="009A1DBE">
        <w:rPr>
          <w:rFonts w:ascii="Arial" w:hAnsi="Arial" w:cs="Arial"/>
        </w:rPr>
        <w:t xml:space="preserve">). </w:t>
      </w:r>
      <w:r w:rsidRPr="009A1DBE">
        <w:rPr>
          <w:rFonts w:ascii="Arial" w:hAnsi="Arial" w:cs="Arial"/>
        </w:rPr>
        <w:t>The finding that many of the connections of the protein-water H-bond graph of the MOR</w:t>
      </w:r>
      <w:r w:rsidR="00942F76" w:rsidRPr="009A1DBE">
        <w:rPr>
          <w:rFonts w:ascii="Arial" w:hAnsi="Arial" w:cs="Arial"/>
        </w:rPr>
        <w:t>, are infrequent, with occ</w:t>
      </w:r>
      <w:r w:rsidRPr="009A1DBE">
        <w:rPr>
          <w:rFonts w:ascii="Arial" w:hAnsi="Arial" w:cs="Arial"/>
        </w:rPr>
        <w:t xml:space="preserve">upancies below 20% (Figure 5c), raises the question which H-bond occupancy threshold </w:t>
      </w:r>
      <w:proofErr w:type="gramStart"/>
      <w:r w:rsidRPr="009A1DBE">
        <w:rPr>
          <w:rFonts w:ascii="Arial" w:hAnsi="Arial" w:cs="Arial"/>
        </w:rPr>
        <w:t>shall</w:t>
      </w:r>
      <w:proofErr w:type="gramEnd"/>
      <w:r w:rsidRPr="009A1DBE">
        <w:rPr>
          <w:rFonts w:ascii="Arial" w:hAnsi="Arial" w:cs="Arial"/>
        </w:rPr>
        <w:t xml:space="preserve"> be used for the H-bond graphs. </w:t>
      </w:r>
    </w:p>
    <w:p w14:paraId="6880D915" w14:textId="68F619E9" w:rsidR="00F17EA9" w:rsidRPr="009A1DBE" w:rsidRDefault="00F17EA9" w:rsidP="00F17EA9">
      <w:pPr>
        <w:spacing w:line="480" w:lineRule="auto"/>
        <w:ind w:firstLine="284"/>
        <w:jc w:val="both"/>
        <w:rPr>
          <w:rFonts w:ascii="Arial" w:hAnsi="Arial" w:cs="Arial"/>
        </w:rPr>
      </w:pPr>
      <w:r w:rsidRPr="009A1DBE">
        <w:rPr>
          <w:rFonts w:ascii="Arial" w:hAnsi="Arial" w:cs="Arial"/>
        </w:rPr>
        <w:t xml:space="preserve">The graph that includes transient H-bonds with relatively low occupancy (≥ 25%), shows an H-bond network that extends across large regions of the MOR (Figure 5a). H54, D147 and H297 inter-connect to numerous other protein sidechains from the extracellular half of the receptor; D114, with groups of the </w:t>
      </w:r>
      <w:proofErr w:type="spellStart"/>
      <w:r w:rsidRPr="009A1DBE">
        <w:rPr>
          <w:rFonts w:ascii="Arial" w:hAnsi="Arial" w:cs="Arial"/>
        </w:rPr>
        <w:t>NPxxY</w:t>
      </w:r>
      <w:proofErr w:type="spellEnd"/>
      <w:r w:rsidRPr="009A1DBE">
        <w:rPr>
          <w:rFonts w:ascii="Arial" w:hAnsi="Arial" w:cs="Arial"/>
        </w:rPr>
        <w:t xml:space="preserve"> and DRY, are part of a network leading to the cytoplasmic side of the receptor (Figures 3a, 5a, 6a). These two extended H-bond networks can inter-connect via a dynamic H-bond between D147 and S329 (average occupancy of ~24%). A qualitatively similar picture is obtained for the replica simulation of apo MOR with standard protonation states (Figure S11). </w:t>
      </w:r>
    </w:p>
    <w:p w14:paraId="4B0C7863" w14:textId="2E963A5B" w:rsidR="002B27F4" w:rsidRPr="009A1DBE" w:rsidRDefault="002B27F4" w:rsidP="002B27F4">
      <w:pPr>
        <w:jc w:val="both"/>
        <w:rPr>
          <w:noProof/>
          <w:lang w:eastAsia="en-US" w:bidi="ar-SA"/>
        </w:rPr>
      </w:pPr>
    </w:p>
    <w:p w14:paraId="444D004C" w14:textId="77777777" w:rsidR="00F17EA9" w:rsidRPr="009A1DBE" w:rsidRDefault="00F17EA9" w:rsidP="002B27F4">
      <w:pPr>
        <w:jc w:val="both"/>
        <w:rPr>
          <w:rFonts w:ascii="Arial" w:hAnsi="Arial" w:cs="Arial"/>
          <w:sz w:val="22"/>
          <w:szCs w:val="22"/>
        </w:rPr>
      </w:pPr>
    </w:p>
    <w:p w14:paraId="39DBF8E0" w14:textId="77777777" w:rsidR="00F17EA9" w:rsidRPr="009A1DBE" w:rsidRDefault="00F17EA9" w:rsidP="002B27F4">
      <w:pPr>
        <w:jc w:val="both"/>
        <w:rPr>
          <w:rFonts w:ascii="Arial" w:hAnsi="Arial" w:cs="Arial"/>
          <w:sz w:val="22"/>
          <w:szCs w:val="22"/>
        </w:rPr>
      </w:pPr>
    </w:p>
    <w:p w14:paraId="2121A6A7" w14:textId="7D9FD25D" w:rsidR="0054579E" w:rsidRPr="009A1DBE" w:rsidRDefault="00942F76">
      <w:pPr>
        <w:spacing w:line="480" w:lineRule="auto"/>
        <w:ind w:firstLine="284"/>
        <w:jc w:val="both"/>
        <w:rPr>
          <w:rFonts w:ascii="Arial" w:hAnsi="Arial" w:cs="Arial"/>
        </w:rPr>
      </w:pPr>
      <w:r w:rsidRPr="009A1DBE">
        <w:rPr>
          <w:rFonts w:ascii="Arial" w:hAnsi="Arial" w:cs="Arial"/>
        </w:rPr>
        <w:t xml:space="preserve">When only persistent H-bonds </w:t>
      </w:r>
      <w:r w:rsidR="00DA7367" w:rsidRPr="009A1DBE">
        <w:rPr>
          <w:rFonts w:ascii="Arial" w:hAnsi="Arial" w:cs="Arial"/>
        </w:rPr>
        <w:t xml:space="preserve">(occupancy ≥ 70%) </w:t>
      </w:r>
      <w:r w:rsidRPr="009A1DBE">
        <w:rPr>
          <w:rFonts w:ascii="Arial" w:hAnsi="Arial" w:cs="Arial"/>
        </w:rPr>
        <w:t xml:space="preserve">are considered, the graphs computed from either the main (Figures 7, S12) or replica simulations (Figure S13, S14) of apo MOR with standard protonation states consist of local H-bond clusters: D114 is part of a cluster with S154 and NPY-N332 and Y336, D147, with T120 and N150, and DRY-D164 and Y165 are part of a somewhat larger local cluster with D340 (Figures 7, S12, S13). At the extracellular side, </w:t>
      </w:r>
      <w:r w:rsidR="00071FB3" w:rsidRPr="009A1DBE">
        <w:rPr>
          <w:rFonts w:ascii="Arial" w:hAnsi="Arial" w:cs="Arial"/>
        </w:rPr>
        <w:t xml:space="preserve">an extended H-bond cluster </w:t>
      </w:r>
      <w:r w:rsidRPr="009A1DBE">
        <w:rPr>
          <w:rFonts w:ascii="Arial" w:hAnsi="Arial" w:cs="Arial"/>
        </w:rPr>
        <w:t>includes E229 (F</w:t>
      </w:r>
      <w:r w:rsidR="00071FB3" w:rsidRPr="009A1DBE">
        <w:rPr>
          <w:rFonts w:ascii="Arial" w:hAnsi="Arial" w:cs="Arial"/>
        </w:rPr>
        <w:t xml:space="preserve">igure 7). </w:t>
      </w:r>
      <w:r w:rsidRPr="009A1DBE">
        <w:rPr>
          <w:rFonts w:ascii="Arial" w:hAnsi="Arial" w:cs="Arial"/>
        </w:rPr>
        <w:t xml:space="preserve">H297 is </w:t>
      </w:r>
      <w:r w:rsidR="00071FB3" w:rsidRPr="009A1DBE">
        <w:rPr>
          <w:rFonts w:ascii="Arial" w:hAnsi="Arial" w:cs="Arial"/>
        </w:rPr>
        <w:t xml:space="preserve">part of H-bond graphs shown at lower occupancy of ≥ 25% (e.g., Figures 5, S11), but </w:t>
      </w:r>
      <w:r w:rsidR="00DA7367" w:rsidRPr="009A1DBE">
        <w:rPr>
          <w:rFonts w:ascii="Arial" w:hAnsi="Arial" w:cs="Arial"/>
        </w:rPr>
        <w:t>absent from the</w:t>
      </w:r>
      <w:r w:rsidRPr="009A1DBE">
        <w:rPr>
          <w:rFonts w:ascii="Arial" w:hAnsi="Arial" w:cs="Arial"/>
        </w:rPr>
        <w:t xml:space="preserve"> graphs of persistent H-bonds.</w:t>
      </w:r>
    </w:p>
    <w:p w14:paraId="3CE6B840" w14:textId="124E7341" w:rsidR="002B27F4" w:rsidRPr="009A1DBE" w:rsidRDefault="002B27F4" w:rsidP="002B27F4">
      <w:pPr>
        <w:spacing w:line="480" w:lineRule="auto"/>
        <w:ind w:firstLine="284"/>
        <w:jc w:val="both"/>
        <w:rPr>
          <w:rFonts w:ascii="Arial" w:hAnsi="Arial" w:cs="Arial"/>
        </w:rPr>
      </w:pPr>
      <w:r w:rsidRPr="009A1DBE">
        <w:rPr>
          <w:rFonts w:ascii="Arial" w:hAnsi="Arial" w:cs="Arial"/>
        </w:rPr>
        <w:lastRenderedPageBreak/>
        <w:t>We inspe</w:t>
      </w:r>
      <w:r w:rsidR="001F71E3" w:rsidRPr="009A1DBE">
        <w:rPr>
          <w:rFonts w:ascii="Arial" w:hAnsi="Arial" w:cs="Arial"/>
        </w:rPr>
        <w:t>cted closely the relatively low</w:t>
      </w:r>
      <w:r w:rsidRPr="009A1DBE">
        <w:rPr>
          <w:rFonts w:ascii="Arial" w:hAnsi="Arial" w:cs="Arial"/>
        </w:rPr>
        <w:t xml:space="preserve"> </w:t>
      </w:r>
      <w:r w:rsidR="001F71E3" w:rsidRPr="009A1DBE">
        <w:rPr>
          <w:rFonts w:ascii="Arial" w:hAnsi="Arial" w:cs="Arial"/>
        </w:rPr>
        <w:t>(</w:t>
      </w:r>
      <w:r w:rsidRPr="009A1DBE">
        <w:rPr>
          <w:rFonts w:ascii="Arial" w:hAnsi="Arial" w:cs="Arial"/>
        </w:rPr>
        <w:t>≥ 25 occupancy</w:t>
      </w:r>
      <w:r w:rsidR="001F71E3" w:rsidRPr="009A1DBE">
        <w:rPr>
          <w:rFonts w:ascii="Arial" w:hAnsi="Arial" w:cs="Arial"/>
        </w:rPr>
        <w:t>)</w:t>
      </w:r>
      <w:r w:rsidRPr="009A1DBE">
        <w:rPr>
          <w:rFonts w:ascii="Arial" w:hAnsi="Arial" w:cs="Arial"/>
        </w:rPr>
        <w:t xml:space="preserve"> H-bond graphs of each simul</w:t>
      </w:r>
      <w:r w:rsidR="001F71E3" w:rsidRPr="009A1DBE">
        <w:rPr>
          <w:rFonts w:ascii="Arial" w:hAnsi="Arial" w:cs="Arial"/>
        </w:rPr>
        <w:t>ation (Figures S</w:t>
      </w:r>
      <w:r w:rsidR="00C16A5E" w:rsidRPr="009A1DBE">
        <w:rPr>
          <w:rFonts w:ascii="Arial" w:hAnsi="Arial" w:cs="Arial"/>
        </w:rPr>
        <w:t>15</w:t>
      </w:r>
      <w:r w:rsidR="001F71E3" w:rsidRPr="009A1DBE">
        <w:rPr>
          <w:rFonts w:ascii="Arial" w:hAnsi="Arial" w:cs="Arial"/>
        </w:rPr>
        <w:t>-2</w:t>
      </w:r>
      <w:r w:rsidR="00C16A5E" w:rsidRPr="009A1DBE">
        <w:rPr>
          <w:rFonts w:ascii="Arial" w:hAnsi="Arial" w:cs="Arial"/>
        </w:rPr>
        <w:t>0</w:t>
      </w:r>
      <w:r w:rsidR="001F71E3" w:rsidRPr="009A1DBE">
        <w:rPr>
          <w:rFonts w:ascii="Arial" w:hAnsi="Arial" w:cs="Arial"/>
        </w:rPr>
        <w:t xml:space="preserve">), vs. </w:t>
      </w:r>
      <w:r w:rsidRPr="009A1DBE">
        <w:rPr>
          <w:rFonts w:ascii="Arial" w:hAnsi="Arial" w:cs="Arial"/>
        </w:rPr>
        <w:t>graphs of persistent H-bonds</w:t>
      </w:r>
      <w:r w:rsidR="001F71E3" w:rsidRPr="009A1DBE">
        <w:rPr>
          <w:rFonts w:ascii="Arial" w:hAnsi="Arial" w:cs="Arial"/>
        </w:rPr>
        <w:t xml:space="preserve"> (≥ 70 occupancy)</w:t>
      </w:r>
      <w:r w:rsidRPr="009A1DBE">
        <w:rPr>
          <w:rFonts w:ascii="Arial" w:hAnsi="Arial" w:cs="Arial"/>
        </w:rPr>
        <w:t xml:space="preserve">. As </w:t>
      </w:r>
      <w:r w:rsidR="001F71E3" w:rsidRPr="009A1DBE">
        <w:rPr>
          <w:rFonts w:ascii="Arial" w:hAnsi="Arial" w:cs="Arial"/>
        </w:rPr>
        <w:t>detailed below</w:t>
      </w:r>
      <w:r w:rsidRPr="009A1DBE">
        <w:rPr>
          <w:rFonts w:ascii="Arial" w:hAnsi="Arial" w:cs="Arial"/>
        </w:rPr>
        <w:t xml:space="preserve">, we found that an intermediate H-bond occupancy threshold of 50% would be needed to better capture </w:t>
      </w:r>
      <w:r w:rsidR="001F71E3" w:rsidRPr="009A1DBE">
        <w:rPr>
          <w:rFonts w:ascii="Arial" w:hAnsi="Arial" w:cs="Arial"/>
        </w:rPr>
        <w:t xml:space="preserve">protonation-dependent </w:t>
      </w:r>
      <w:r w:rsidRPr="009A1DBE">
        <w:rPr>
          <w:rFonts w:ascii="Arial" w:hAnsi="Arial" w:cs="Arial"/>
        </w:rPr>
        <w:t>H-bond network rearrangements (</w:t>
      </w:r>
      <w:r w:rsidR="001F71E3" w:rsidRPr="009A1DBE">
        <w:rPr>
          <w:rFonts w:ascii="Arial" w:hAnsi="Arial" w:cs="Arial"/>
        </w:rPr>
        <w:t xml:space="preserve">see, e.g., </w:t>
      </w:r>
      <w:r w:rsidRPr="009A1DBE">
        <w:rPr>
          <w:rFonts w:ascii="Arial" w:hAnsi="Arial" w:cs="Arial"/>
        </w:rPr>
        <w:t>Figure 8). This finding is compatible with our recent reports that H-bond occupancy thresholds of 50%-60% are reasonable to identify H-bonds sampled in all monomers of spike protein S</w:t>
      </w:r>
      <w:r w:rsidRPr="009A1DBE">
        <w:fldChar w:fldCharType="begin"/>
      </w:r>
      <w:r w:rsidRPr="009A1DBE">
        <w:rPr>
          <w:rFonts w:ascii="Arial" w:hAnsi="Arial" w:cs="Arial"/>
        </w:rPr>
        <w:instrText>ADDIN EN.CITE &lt;EndNote&gt;&lt;Cite&gt;&lt;Author&gt;Siemers&lt;/Author&gt;&lt;Year&gt;2021&lt;/Year&gt;&lt;RecNum&gt;1783&lt;/RecNum&gt;&lt;DisplayText&gt;&lt;style face="superscript"&gt;34&lt;/style&gt;&lt;/DisplayText&gt;&lt;record&gt;&lt;rec-number&gt;1783&lt;/rec-number&gt;&lt;foreign-keys&gt;&lt;key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9A1DBE">
        <w:rPr>
          <w:rFonts w:ascii="Arial" w:hAnsi="Arial" w:cs="Arial"/>
        </w:rPr>
        <w:fldChar w:fldCharType="separate"/>
      </w:r>
      <w:r w:rsidRPr="009A1DBE">
        <w:rPr>
          <w:rFonts w:ascii="Arial" w:hAnsi="Arial" w:cs="Arial"/>
          <w:vertAlign w:val="superscript"/>
        </w:rPr>
        <w:t>34</w:t>
      </w:r>
      <w:r w:rsidRPr="009A1DBE">
        <w:rPr>
          <w:rFonts w:ascii="Arial" w:hAnsi="Arial" w:cs="Arial"/>
        </w:rPr>
        <w:fldChar w:fldCharType="end"/>
      </w:r>
      <w:r w:rsidRPr="009A1DBE">
        <w:rPr>
          <w:rFonts w:ascii="Arial" w:hAnsi="Arial" w:cs="Arial"/>
        </w:rPr>
        <w:t xml:space="preserve"> and, respectively, a visual rhodopsin GPCR.</w:t>
      </w:r>
      <w:r w:rsidRPr="009A1DBE">
        <w:fldChar w:fldCharType="begin"/>
      </w:r>
      <w:r w:rsidRPr="009A1DBE">
        <w:rPr>
          <w:rFonts w:ascii="Arial" w:hAnsi="Arial" w:cs="Arial"/>
        </w:rPr>
        <w:instrText>ADDIN EN.CITE &lt;EndNote&gt;&lt;Cite&gt;&lt;Author&gt;Bertalan&lt;/Author&gt;&lt;Year&gt;2021&lt;/Year&gt;&lt;RecNum&gt;1949&lt;/RecNum&gt;&lt;DisplayText&gt;&lt;style face="superscript"&gt;66&lt;/style&gt;&lt;/DisplayText&gt;&lt;record&gt;&lt;rec-number&gt;1949&lt;/rec-number&gt;&lt;foreign-keys&gt;&lt;key app="EN" db-id="axe299t24zfp0pexfzipze0sxvaszv90xspf" timestamp="1638959906"&gt;1949&lt;/key&gt;&lt;/foreign-keys&gt;&lt;ref-type name="Journal Article"&gt;17&lt;/ref-type&gt;&lt;contributors&gt;&lt;authors&gt;&lt;author&gt;Bertalan, E.&lt;/author&gt;&lt;author&gt;Lesca, E.&lt;/author&gt;&lt;author&gt;Schertler, G.F.X.&lt;/author&gt;&lt;author&gt;Bondar, A. -N.&lt;/author&gt;&lt;/authors&gt;&lt;/contributors&gt;&lt;titles&gt;&lt;title&gt;C-Graphs tool with graphical user interface to dissect conserved hydrogen-bond networks: applications to visual rhodopsins&lt;/title&gt;&lt;secondary-title&gt;Journal of Chemical Information and Modeling&lt;/secondary-title&gt;&lt;/titles&gt;&lt;periodical&gt;&lt;full-title&gt;Journal of Chemical Information and Modeling&lt;/full-title&gt;&lt;/periodical&gt;&lt;pages&gt;5692-5707&lt;/pages&gt;&lt;volume&gt;61&lt;/volume&gt;&lt;dates&gt;&lt;year&gt;2021&lt;/year&gt;&lt;/dates&gt;&lt;urls&gt;&lt;/urls&gt;&lt;electronic-resource-num&gt;10.1021/acs.jcim.1c00827&lt;/electronic-resource-num&gt;&lt;/record&gt;&lt;/Cite&gt;&lt;/EndNote&gt;</w:instrText>
      </w:r>
      <w:r w:rsidRPr="009A1DBE">
        <w:rPr>
          <w:rFonts w:ascii="Arial" w:hAnsi="Arial" w:cs="Arial"/>
        </w:rPr>
        <w:fldChar w:fldCharType="separate"/>
      </w:r>
      <w:r w:rsidRPr="009A1DBE">
        <w:rPr>
          <w:rFonts w:ascii="Arial" w:hAnsi="Arial" w:cs="Arial"/>
          <w:vertAlign w:val="superscript"/>
        </w:rPr>
        <w:t>66</w:t>
      </w:r>
      <w:r w:rsidRPr="009A1DBE">
        <w:rPr>
          <w:rFonts w:ascii="Arial" w:hAnsi="Arial" w:cs="Arial"/>
        </w:rPr>
        <w:fldChar w:fldCharType="end"/>
      </w:r>
      <w:r w:rsidRPr="009A1DBE">
        <w:rPr>
          <w:rFonts w:ascii="Arial" w:hAnsi="Arial" w:cs="Arial"/>
        </w:rPr>
        <w:t xml:space="preserve"> </w:t>
      </w:r>
    </w:p>
    <w:p w14:paraId="24CA0951" w14:textId="77777777" w:rsidR="00F17EA9" w:rsidRPr="009A1DBE" w:rsidRDefault="00F17EA9" w:rsidP="00F17EA9">
      <w:pPr>
        <w:spacing w:line="480" w:lineRule="auto"/>
        <w:ind w:firstLine="284"/>
        <w:jc w:val="both"/>
        <w:rPr>
          <w:rFonts w:ascii="Arial" w:hAnsi="Arial" w:cs="Arial"/>
        </w:rPr>
      </w:pPr>
      <w:r w:rsidRPr="009A1DBE">
        <w:rPr>
          <w:rFonts w:ascii="Arial" w:hAnsi="Arial" w:cs="Arial"/>
        </w:rPr>
        <w:t>Pursuant to the considerations above, we used a minimum H-bond occupancy of 50% to extract the H-bond clusters of D114, D147 and, where present, FNT/NFEPP. Where needed, we inspected the lower-occupancy H-bond graphs to identify transient connections between specific local H-bond clusters.</w:t>
      </w:r>
    </w:p>
    <w:p w14:paraId="556BBE69" w14:textId="77777777" w:rsidR="00F17EA9" w:rsidRPr="009A1DBE" w:rsidRDefault="00F17EA9" w:rsidP="00F17EA9">
      <w:pPr>
        <w:spacing w:line="480" w:lineRule="auto"/>
        <w:ind w:firstLine="284"/>
        <w:jc w:val="both"/>
        <w:rPr>
          <w:rFonts w:ascii="Arial" w:hAnsi="Arial" w:cs="Arial"/>
        </w:rPr>
      </w:pPr>
    </w:p>
    <w:p w14:paraId="7334A40D" w14:textId="30E56E84" w:rsidR="00F17EA9" w:rsidRPr="009A1DBE" w:rsidRDefault="00F17EA9" w:rsidP="00F17EA9">
      <w:pPr>
        <w:spacing w:line="480" w:lineRule="auto"/>
        <w:jc w:val="both"/>
        <w:rPr>
          <w:rFonts w:ascii="Arial" w:hAnsi="Arial" w:cs="Arial"/>
        </w:rPr>
      </w:pPr>
      <w:r w:rsidRPr="009A1DBE">
        <w:rPr>
          <w:rFonts w:ascii="Arial" w:hAnsi="Arial" w:cs="Arial"/>
          <w:i/>
          <w:iCs/>
        </w:rPr>
        <w:t>Protonation-coupled dynamics of apo MOR</w:t>
      </w:r>
      <w:r w:rsidRPr="009A1DBE">
        <w:rPr>
          <w:rFonts w:ascii="Arial" w:hAnsi="Arial" w:cs="Arial"/>
        </w:rPr>
        <w:t>. The local cluster of persistent H-bonds of D114 (occupancies ≥70) depends little on the protonation states tested for the MOR: Except for the H-bond between D114 and S329 –absent when D114 is neutral–, the composition of the cluster is largely independent of the protonation state, and even on whether the H297 sidechain is present (Figures 7, S</w:t>
      </w:r>
      <w:r w:rsidR="00C16A5E" w:rsidRPr="009A1DBE">
        <w:rPr>
          <w:rFonts w:ascii="Arial" w:hAnsi="Arial" w:cs="Arial"/>
        </w:rPr>
        <w:t>21</w:t>
      </w:r>
      <w:r w:rsidRPr="009A1DBE">
        <w:rPr>
          <w:rFonts w:ascii="Arial" w:hAnsi="Arial" w:cs="Arial"/>
        </w:rPr>
        <w:t>-2</w:t>
      </w:r>
      <w:r w:rsidR="00C16A5E" w:rsidRPr="009A1DBE">
        <w:rPr>
          <w:rFonts w:ascii="Arial" w:hAnsi="Arial" w:cs="Arial"/>
        </w:rPr>
        <w:t>6</w:t>
      </w:r>
      <w:r w:rsidRPr="009A1DBE">
        <w:rPr>
          <w:rFonts w:ascii="Arial" w:hAnsi="Arial" w:cs="Arial"/>
        </w:rPr>
        <w:t xml:space="preserve">). Likewise, the cytoplasmic H-bond cluster of DRY-D164 and Y165, and the extracellular E229 H-bond cluster, has similar compositions of H-bonding sidechains in apo MOR with different protonation states (Figure 7). </w:t>
      </w:r>
    </w:p>
    <w:p w14:paraId="66C16845" w14:textId="294176E3" w:rsidR="00F17EA9" w:rsidRPr="009A1DBE" w:rsidRDefault="00F17EA9" w:rsidP="00F17EA9">
      <w:pPr>
        <w:spacing w:line="480" w:lineRule="auto"/>
        <w:ind w:firstLine="284"/>
        <w:jc w:val="both"/>
        <w:rPr>
          <w:rFonts w:ascii="Arial" w:hAnsi="Arial" w:cs="Arial"/>
        </w:rPr>
      </w:pPr>
      <w:r w:rsidRPr="009A1DBE">
        <w:rPr>
          <w:rFonts w:ascii="Arial" w:hAnsi="Arial" w:cs="Arial"/>
        </w:rPr>
        <w:t xml:space="preserve">But </w:t>
      </w:r>
      <w:proofErr w:type="gramStart"/>
      <w:r w:rsidRPr="009A1DBE">
        <w:rPr>
          <w:rFonts w:ascii="Arial" w:hAnsi="Arial" w:cs="Arial"/>
        </w:rPr>
        <w:t>a number of</w:t>
      </w:r>
      <w:proofErr w:type="gramEnd"/>
      <w:r w:rsidRPr="009A1DBE">
        <w:rPr>
          <w:rFonts w:ascii="Arial" w:hAnsi="Arial" w:cs="Arial"/>
        </w:rPr>
        <w:t xml:space="preserve"> the more dynamic H-bonds of the MOR respond to the protonation change. In both the reference (main) and repeat simulations with standard protonation states, the local H-bond clusters of D114 and D147 lack frequent (occupancies ≥50%) inter-connections, such that these two protein-water H-bond clusters remain largely </w:t>
      </w:r>
      <w:r w:rsidRPr="009A1DBE">
        <w:rPr>
          <w:rFonts w:ascii="Arial" w:hAnsi="Arial" w:cs="Arial"/>
        </w:rPr>
        <w:lastRenderedPageBreak/>
        <w:t xml:space="preserve">separated (Figures 6a, 8a, S27a). By contrast, the D114 and D147 clusters inter-connect frequently directly via S329, or via N150, in both simulations with neutral D114 (Figures 8c, S27c). </w:t>
      </w:r>
    </w:p>
    <w:p w14:paraId="3F13EE4C" w14:textId="2C7267C0" w:rsidR="00864A57" w:rsidRPr="009A1DBE" w:rsidRDefault="00864A57" w:rsidP="004E1166">
      <w:pPr>
        <w:jc w:val="both"/>
        <w:rPr>
          <w:rFonts w:ascii="Arial" w:hAnsi="Arial" w:cs="Arial"/>
          <w:sz w:val="22"/>
          <w:szCs w:val="22"/>
        </w:rPr>
      </w:pPr>
      <w:r w:rsidRPr="009A1DBE">
        <w:rPr>
          <w:noProof/>
          <w:lang w:eastAsia="en-US" w:bidi="ar-SA"/>
        </w:rPr>
        <w:drawing>
          <wp:inline distT="0" distB="0" distL="0" distR="0" wp14:anchorId="1830848B" wp14:editId="185984F7">
            <wp:extent cx="5681345" cy="7125970"/>
            <wp:effectExtent l="0" t="0" r="0" b="0"/>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pic:cNvPicPr>
                      <a:picLocks noChangeAspect="1" noChangeArrowheads="1"/>
                    </pic:cNvPicPr>
                  </pic:nvPicPr>
                  <pic:blipFill>
                    <a:blip r:embed="rId15"/>
                    <a:stretch>
                      <a:fillRect/>
                    </a:stretch>
                  </pic:blipFill>
                  <pic:spPr bwMode="auto">
                    <a:xfrm>
                      <a:off x="0" y="0"/>
                      <a:ext cx="5681345" cy="7125970"/>
                    </a:xfrm>
                    <a:prstGeom prst="rect">
                      <a:avLst/>
                    </a:prstGeom>
                  </pic:spPr>
                </pic:pic>
              </a:graphicData>
            </a:graphic>
          </wp:inline>
        </w:drawing>
      </w:r>
      <w:r w:rsidRPr="009A1DBE">
        <w:rPr>
          <w:rFonts w:ascii="Arial" w:hAnsi="Arial" w:cs="Arial"/>
          <w:b/>
          <w:bCs/>
          <w:sz w:val="22"/>
          <w:szCs w:val="22"/>
        </w:rPr>
        <w:t>Figure 5</w:t>
      </w:r>
      <w:r w:rsidRPr="009A1DBE">
        <w:rPr>
          <w:rFonts w:ascii="Arial" w:hAnsi="Arial" w:cs="Arial"/>
          <w:sz w:val="22"/>
          <w:szCs w:val="22"/>
        </w:rPr>
        <w:t xml:space="preserve">. Apo MOR hosts an extensive, dynamic protein-water H-bond network. (a) H-bond network computed for the apo MOR reference simulation. </w:t>
      </w:r>
      <w:r w:rsidR="004E1166" w:rsidRPr="009A1DBE">
        <w:rPr>
          <w:rFonts w:ascii="Arial" w:hAnsi="Arial" w:cs="Arial"/>
          <w:sz w:val="22"/>
          <w:szCs w:val="22"/>
        </w:rPr>
        <w:t>Selected graph n</w:t>
      </w:r>
      <w:r w:rsidRPr="009A1DBE">
        <w:rPr>
          <w:rFonts w:ascii="Arial" w:hAnsi="Arial" w:cs="Arial"/>
          <w:sz w:val="22"/>
          <w:szCs w:val="22"/>
        </w:rPr>
        <w:t xml:space="preserve">odes are colored according to Figure 2a. The minimum H-bond occupancy shown is 25%. </w:t>
      </w:r>
      <w:r w:rsidR="004E1166" w:rsidRPr="009A1DBE">
        <w:rPr>
          <w:rFonts w:ascii="Arial" w:hAnsi="Arial" w:cs="Arial"/>
          <w:sz w:val="22"/>
          <w:szCs w:val="22"/>
        </w:rPr>
        <w:t>A</w:t>
      </w:r>
      <w:r w:rsidRPr="009A1DBE">
        <w:rPr>
          <w:rFonts w:ascii="Arial" w:hAnsi="Arial" w:cs="Arial"/>
          <w:sz w:val="22"/>
          <w:szCs w:val="22"/>
        </w:rPr>
        <w:t xml:space="preserve"> graph with low-occupancy H-bonds that includes sodium ion interactions is presented in Figure S8, and the </w:t>
      </w:r>
      <w:r w:rsidRPr="009A1DBE">
        <w:rPr>
          <w:rFonts w:ascii="Arial" w:hAnsi="Arial" w:cs="Arial"/>
          <w:sz w:val="22"/>
          <w:szCs w:val="22"/>
        </w:rPr>
        <w:lastRenderedPageBreak/>
        <w:t xml:space="preserve">H-bond graph computed from the repeat simulation, in Figure S28. (b) Time series of all unique H-bond connections sampled at least once during the trajectory segment used for data analyses. </w:t>
      </w:r>
      <w:r w:rsidR="004E1166" w:rsidRPr="009A1DBE">
        <w:rPr>
          <w:rFonts w:ascii="Arial" w:hAnsi="Arial" w:cs="Arial"/>
          <w:sz w:val="22"/>
          <w:szCs w:val="22"/>
        </w:rPr>
        <w:t>The b</w:t>
      </w:r>
      <w:r w:rsidRPr="009A1DBE">
        <w:rPr>
          <w:rFonts w:ascii="Arial" w:hAnsi="Arial" w:cs="Arial"/>
          <w:sz w:val="22"/>
          <w:szCs w:val="22"/>
        </w:rPr>
        <w:t>lue</w:t>
      </w:r>
      <w:r w:rsidR="004E1166" w:rsidRPr="009A1DBE">
        <w:rPr>
          <w:rFonts w:ascii="Arial" w:hAnsi="Arial" w:cs="Arial"/>
          <w:sz w:val="22"/>
          <w:szCs w:val="22"/>
        </w:rPr>
        <w:t xml:space="preserve"> profile shows</w:t>
      </w:r>
      <w:r w:rsidRPr="009A1DBE">
        <w:rPr>
          <w:rFonts w:ascii="Arial" w:hAnsi="Arial" w:cs="Arial"/>
          <w:sz w:val="22"/>
          <w:szCs w:val="22"/>
        </w:rPr>
        <w:t xml:space="preserve"> the number of water wires between protein sidechains, orange, direct H-bonds between protein sidechains, and grey, sodium-sidechain and water-mediated interactions between sodium</w:t>
      </w:r>
      <w:r w:rsidR="004E1166" w:rsidRPr="009A1DBE">
        <w:rPr>
          <w:rFonts w:ascii="Arial" w:hAnsi="Arial" w:cs="Arial"/>
          <w:sz w:val="22"/>
          <w:szCs w:val="22"/>
        </w:rPr>
        <w:t xml:space="preserve"> ions and </w:t>
      </w:r>
      <w:r w:rsidRPr="009A1DBE">
        <w:rPr>
          <w:rFonts w:ascii="Arial" w:hAnsi="Arial" w:cs="Arial"/>
          <w:sz w:val="22"/>
          <w:szCs w:val="22"/>
        </w:rPr>
        <w:t>sidechains. (c) Histogram of the average occupancy of all H-bond connections from panel b.</w:t>
      </w:r>
    </w:p>
    <w:p w14:paraId="45C78FD2" w14:textId="77777777" w:rsidR="00F560E1" w:rsidRPr="009A1DBE" w:rsidRDefault="00F560E1" w:rsidP="004E1166">
      <w:pPr>
        <w:jc w:val="both"/>
        <w:rPr>
          <w:rFonts w:ascii="Arial" w:hAnsi="Arial" w:cs="Arial"/>
          <w:sz w:val="22"/>
          <w:szCs w:val="22"/>
        </w:rPr>
      </w:pPr>
    </w:p>
    <w:p w14:paraId="55FB7CFD" w14:textId="77777777" w:rsidR="00F560E1" w:rsidRPr="009A1DBE" w:rsidRDefault="00F560E1" w:rsidP="004E1166">
      <w:pPr>
        <w:jc w:val="both"/>
        <w:rPr>
          <w:rFonts w:ascii="Arial" w:hAnsi="Arial" w:cs="Arial"/>
          <w:sz w:val="22"/>
          <w:szCs w:val="22"/>
        </w:rPr>
      </w:pPr>
    </w:p>
    <w:p w14:paraId="4C2C671C" w14:textId="77777777" w:rsidR="00F560E1" w:rsidRPr="009A1DBE" w:rsidRDefault="00F560E1" w:rsidP="00F560E1">
      <w:pPr>
        <w:spacing w:line="480" w:lineRule="auto"/>
        <w:jc w:val="both"/>
      </w:pPr>
      <w:r w:rsidRPr="009A1DBE">
        <w:rPr>
          <w:noProof/>
          <w:lang w:eastAsia="en-US" w:bidi="ar-SA"/>
        </w:rPr>
        <w:drawing>
          <wp:inline distT="0" distB="0" distL="0" distR="0" wp14:anchorId="6B135B8C" wp14:editId="60AC069D">
            <wp:extent cx="5686425" cy="3841115"/>
            <wp:effectExtent l="0" t="0" r="0" b="0"/>
            <wp:docPr id="6" name="Slika 6" descr="A picture containing text, screensho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24191467" descr="A picture containing text, screenshot, map&#10;&#10;Description automatically generated"/>
                    <pic:cNvPicPr>
                      <a:picLocks noChangeAspect="1" noChangeArrowheads="1"/>
                    </pic:cNvPicPr>
                  </pic:nvPicPr>
                  <pic:blipFill>
                    <a:blip r:embed="rId16"/>
                    <a:stretch>
                      <a:fillRect/>
                    </a:stretch>
                  </pic:blipFill>
                  <pic:spPr bwMode="auto">
                    <a:xfrm>
                      <a:off x="0" y="0"/>
                      <a:ext cx="5686425" cy="3841115"/>
                    </a:xfrm>
                    <a:prstGeom prst="rect">
                      <a:avLst/>
                    </a:prstGeom>
                  </pic:spPr>
                </pic:pic>
              </a:graphicData>
            </a:graphic>
          </wp:inline>
        </w:drawing>
      </w:r>
    </w:p>
    <w:p w14:paraId="5E7C8BFD" w14:textId="77777777" w:rsidR="00F560E1" w:rsidRPr="009A1DBE" w:rsidRDefault="00F560E1" w:rsidP="00F560E1">
      <w:pPr>
        <w:jc w:val="both"/>
        <w:rPr>
          <w:rFonts w:ascii="Arial" w:eastAsia="Arial" w:hAnsi="Arial" w:cs="Arial"/>
          <w:sz w:val="22"/>
          <w:szCs w:val="22"/>
        </w:rPr>
      </w:pPr>
      <w:r w:rsidRPr="009A1DBE">
        <w:rPr>
          <w:rFonts w:ascii="Arial" w:hAnsi="Arial" w:cs="Arial"/>
          <w:b/>
          <w:bCs/>
          <w:sz w:val="22"/>
          <w:szCs w:val="22"/>
        </w:rPr>
        <w:t>Figure 6</w:t>
      </w:r>
      <w:r w:rsidRPr="009A1DBE">
        <w:rPr>
          <w:rFonts w:ascii="Arial" w:hAnsi="Arial" w:cs="Arial"/>
          <w:sz w:val="22"/>
          <w:szCs w:val="22"/>
        </w:rPr>
        <w:t xml:space="preserve">. FNT and NFEPP alter the internal protein-water H-bond network of the MOR with standard protonation states. Black lines indicate H-bonds sampled during the main simulations (Table 1); </w:t>
      </w:r>
      <w:r w:rsidRPr="009A1DBE">
        <w:rPr>
          <w:rFonts w:ascii="Arial" w:eastAsia="Arial" w:hAnsi="Arial" w:cs="Arial"/>
          <w:sz w:val="22"/>
          <w:szCs w:val="22"/>
        </w:rPr>
        <w:t>the minimum H-bond occupancy shown is 30%</w:t>
      </w:r>
      <w:r w:rsidRPr="009A1DBE">
        <w:rPr>
          <w:rFonts w:ascii="Arial" w:hAnsi="Arial" w:cs="Arial"/>
          <w:sz w:val="22"/>
          <w:szCs w:val="22"/>
        </w:rPr>
        <w:t xml:space="preserve">. </w:t>
      </w:r>
      <w:r w:rsidRPr="009A1DBE">
        <w:rPr>
          <w:rFonts w:ascii="Arial" w:eastAsia="Arial" w:hAnsi="Arial" w:cs="Arial"/>
          <w:sz w:val="22"/>
          <w:szCs w:val="22"/>
        </w:rPr>
        <w:t>(a) Protein-water H-bond network of apo-MOR. (b, c) Protein-water H-bond network of the MOR bound to FNT in the H297-binding pose (FNT-std in Table 1, panel b) vs. to NFEPP in the D147 binding pose (NFEPP-std, panel c). Carbon atoms of FNT and NFEPP are colored orange and magenta, respectively.</w:t>
      </w:r>
    </w:p>
    <w:p w14:paraId="3786DF2C" w14:textId="77777777" w:rsidR="00F560E1" w:rsidRPr="009A1DBE" w:rsidRDefault="00F560E1" w:rsidP="004E1166">
      <w:pPr>
        <w:jc w:val="both"/>
        <w:rPr>
          <w:rFonts w:ascii="Arial" w:hAnsi="Arial" w:cs="Arial"/>
          <w:sz w:val="22"/>
          <w:szCs w:val="22"/>
        </w:rPr>
      </w:pPr>
    </w:p>
    <w:p w14:paraId="230318DB" w14:textId="77777777" w:rsidR="0054579E" w:rsidRPr="009A1DBE" w:rsidRDefault="0054579E" w:rsidP="00497464">
      <w:pPr>
        <w:spacing w:line="480" w:lineRule="auto"/>
        <w:jc w:val="both"/>
        <w:rPr>
          <w:rFonts w:ascii="Arial" w:hAnsi="Arial" w:cs="Arial"/>
        </w:rPr>
      </w:pPr>
    </w:p>
    <w:p w14:paraId="36EDB829" w14:textId="7BE5F680" w:rsidR="0054579E" w:rsidRPr="009A1DBE" w:rsidRDefault="00942F76" w:rsidP="001F71E3">
      <w:pPr>
        <w:jc w:val="both"/>
        <w:rPr>
          <w:rFonts w:ascii="Arial" w:hAnsi="Arial" w:cs="Arial"/>
          <w:b/>
          <w:bCs/>
          <w:sz w:val="22"/>
          <w:szCs w:val="22"/>
        </w:rPr>
      </w:pPr>
      <w:r w:rsidRPr="009A1DBE">
        <w:rPr>
          <w:noProof/>
          <w:lang w:eastAsia="en-US" w:bidi="ar-SA"/>
        </w:rPr>
        <w:lastRenderedPageBreak/>
        <w:drawing>
          <wp:inline distT="0" distB="0" distL="0" distR="0" wp14:anchorId="3B6A8E3D" wp14:editId="01DF8910">
            <wp:extent cx="5638800" cy="4311650"/>
            <wp:effectExtent l="0" t="0" r="0"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870320966"/>
                    <pic:cNvPicPr>
                      <a:picLocks noChangeAspect="1" noChangeArrowheads="1"/>
                    </pic:cNvPicPr>
                  </pic:nvPicPr>
                  <pic:blipFill>
                    <a:blip r:embed="rId17"/>
                    <a:stretch>
                      <a:fillRect/>
                    </a:stretch>
                  </pic:blipFill>
                  <pic:spPr bwMode="auto">
                    <a:xfrm>
                      <a:off x="0" y="0"/>
                      <a:ext cx="5638800" cy="4311650"/>
                    </a:xfrm>
                    <a:prstGeom prst="rect">
                      <a:avLst/>
                    </a:prstGeom>
                  </pic:spPr>
                </pic:pic>
              </a:graphicData>
            </a:graphic>
          </wp:inline>
        </w:drawing>
      </w:r>
    </w:p>
    <w:p w14:paraId="58BEDFB0" w14:textId="45E53950" w:rsidR="0054579E" w:rsidRPr="009A1DBE" w:rsidRDefault="00942F76" w:rsidP="001F71E3">
      <w:pPr>
        <w:jc w:val="both"/>
        <w:rPr>
          <w:rFonts w:ascii="Arial" w:hAnsi="Arial" w:cs="Arial"/>
          <w:sz w:val="22"/>
          <w:szCs w:val="22"/>
        </w:rPr>
      </w:pPr>
      <w:r w:rsidRPr="009A1DBE">
        <w:rPr>
          <w:rFonts w:ascii="Arial" w:hAnsi="Arial" w:cs="Arial"/>
          <w:b/>
          <w:bCs/>
          <w:sz w:val="22"/>
          <w:szCs w:val="22"/>
        </w:rPr>
        <w:t>Figure 7</w:t>
      </w:r>
      <w:r w:rsidRPr="009A1DBE">
        <w:rPr>
          <w:rFonts w:ascii="Arial" w:hAnsi="Arial" w:cs="Arial"/>
          <w:sz w:val="22"/>
          <w:szCs w:val="22"/>
        </w:rPr>
        <w:t xml:space="preserve">. Local clusters of persistent H-bonds of apo MOR. H-bond connections shown are direct or water </w:t>
      </w:r>
      <w:proofErr w:type="gramStart"/>
      <w:r w:rsidRPr="009A1DBE">
        <w:rPr>
          <w:rFonts w:ascii="Arial" w:hAnsi="Arial" w:cs="Arial"/>
          <w:sz w:val="22"/>
          <w:szCs w:val="22"/>
        </w:rPr>
        <w:t>mediated, and</w:t>
      </w:r>
      <w:proofErr w:type="gramEnd"/>
      <w:r w:rsidRPr="009A1DBE">
        <w:rPr>
          <w:rFonts w:ascii="Arial" w:hAnsi="Arial" w:cs="Arial"/>
          <w:sz w:val="22"/>
          <w:szCs w:val="22"/>
        </w:rPr>
        <w:t xml:space="preserve"> have occupancies of at least 70%. All H-bonds shown are sampled in the reference simulation of wild-type apo-MOR with standard protonation states. Label</w:t>
      </w:r>
      <w:r w:rsidR="001F71E3" w:rsidRPr="009A1DBE">
        <w:rPr>
          <w:rFonts w:ascii="Arial" w:hAnsi="Arial" w:cs="Arial"/>
          <w:sz w:val="22"/>
          <w:szCs w:val="22"/>
        </w:rPr>
        <w:t>s A, B, C denote</w:t>
      </w:r>
      <w:r w:rsidRPr="009A1DBE">
        <w:rPr>
          <w:rFonts w:ascii="Arial" w:hAnsi="Arial" w:cs="Arial"/>
          <w:sz w:val="22"/>
          <w:szCs w:val="22"/>
        </w:rPr>
        <w:t xml:space="preserve"> </w:t>
      </w:r>
      <w:r w:rsidR="001F71E3" w:rsidRPr="009A1DBE">
        <w:rPr>
          <w:rFonts w:ascii="Arial" w:hAnsi="Arial" w:cs="Arial"/>
          <w:sz w:val="22"/>
          <w:szCs w:val="22"/>
        </w:rPr>
        <w:t xml:space="preserve">H-bond </w:t>
      </w:r>
      <w:r w:rsidRPr="009A1DBE">
        <w:rPr>
          <w:rFonts w:ascii="Arial" w:hAnsi="Arial" w:cs="Arial"/>
          <w:sz w:val="22"/>
          <w:szCs w:val="22"/>
        </w:rPr>
        <w:t>connection</w:t>
      </w:r>
      <w:r w:rsidR="001F71E3" w:rsidRPr="009A1DBE">
        <w:rPr>
          <w:rFonts w:ascii="Arial" w:hAnsi="Arial" w:cs="Arial"/>
          <w:sz w:val="22"/>
          <w:szCs w:val="22"/>
        </w:rPr>
        <w:t>s</w:t>
      </w:r>
      <w:r w:rsidRPr="009A1DBE">
        <w:rPr>
          <w:rFonts w:ascii="Arial" w:hAnsi="Arial" w:cs="Arial"/>
          <w:sz w:val="22"/>
          <w:szCs w:val="22"/>
        </w:rPr>
        <w:t xml:space="preserve"> in the apo-std </w:t>
      </w:r>
      <w:r w:rsidR="001F71E3" w:rsidRPr="009A1DBE">
        <w:rPr>
          <w:rFonts w:ascii="Arial" w:hAnsi="Arial" w:cs="Arial"/>
          <w:sz w:val="22"/>
          <w:szCs w:val="22"/>
        </w:rPr>
        <w:t xml:space="preserve">reference </w:t>
      </w:r>
      <w:r w:rsidRPr="009A1DBE">
        <w:rPr>
          <w:rFonts w:ascii="Arial" w:hAnsi="Arial" w:cs="Arial"/>
          <w:sz w:val="22"/>
          <w:szCs w:val="22"/>
        </w:rPr>
        <w:t>simulation, MOR with protonated D114 and, respectively, with H297 described as neutral –N</w:t>
      </w:r>
      <w:r w:rsidRPr="009A1DBE">
        <w:rPr>
          <w:rFonts w:ascii="Symbol" w:hAnsi="Symbol" w:cs="Arial"/>
          <w:sz w:val="22"/>
          <w:szCs w:val="22"/>
        </w:rPr>
        <w:t></w:t>
      </w:r>
      <w:r w:rsidRPr="009A1DBE">
        <w:rPr>
          <w:rFonts w:ascii="Arial" w:hAnsi="Arial" w:cs="Arial"/>
          <w:sz w:val="22"/>
          <w:szCs w:val="22"/>
        </w:rPr>
        <w:t>2 tautomer</w:t>
      </w:r>
      <w:r w:rsidR="001F71E3" w:rsidRPr="009A1DBE">
        <w:rPr>
          <w:rFonts w:ascii="Arial" w:hAnsi="Arial" w:cs="Arial"/>
          <w:sz w:val="22"/>
          <w:szCs w:val="22"/>
        </w:rPr>
        <w:t xml:space="preserve"> (main simulations, see Table 1)</w:t>
      </w:r>
      <w:r w:rsidRPr="009A1DBE">
        <w:rPr>
          <w:rFonts w:ascii="Arial" w:hAnsi="Arial" w:cs="Arial"/>
          <w:sz w:val="22"/>
          <w:szCs w:val="22"/>
        </w:rPr>
        <w:t>. The graphs of H-bonds with occupancies ≥70% computed from all main and replica simulations of apo MOR are presented in Figures S</w:t>
      </w:r>
      <w:r w:rsidR="00076A51" w:rsidRPr="009A1DBE">
        <w:rPr>
          <w:rFonts w:ascii="Arial" w:hAnsi="Arial" w:cs="Arial"/>
          <w:sz w:val="22"/>
          <w:szCs w:val="22"/>
        </w:rPr>
        <w:t>21</w:t>
      </w:r>
      <w:r w:rsidRPr="009A1DBE">
        <w:rPr>
          <w:rFonts w:ascii="Arial" w:hAnsi="Arial" w:cs="Arial"/>
          <w:sz w:val="22"/>
          <w:szCs w:val="22"/>
        </w:rPr>
        <w:t>-2</w:t>
      </w:r>
      <w:r w:rsidR="00076A51" w:rsidRPr="009A1DBE">
        <w:rPr>
          <w:rFonts w:ascii="Arial" w:hAnsi="Arial" w:cs="Arial"/>
          <w:sz w:val="22"/>
          <w:szCs w:val="22"/>
        </w:rPr>
        <w:t>6</w:t>
      </w:r>
      <w:r w:rsidRPr="009A1DBE">
        <w:rPr>
          <w:rFonts w:ascii="Arial" w:hAnsi="Arial" w:cs="Arial"/>
          <w:sz w:val="22"/>
          <w:szCs w:val="22"/>
        </w:rPr>
        <w:t xml:space="preserve">. </w:t>
      </w:r>
    </w:p>
    <w:p w14:paraId="2D983C8E" w14:textId="77777777" w:rsidR="0054579E" w:rsidRPr="009A1DBE" w:rsidRDefault="0054579E">
      <w:pPr>
        <w:spacing w:line="480" w:lineRule="auto"/>
        <w:jc w:val="both"/>
        <w:rPr>
          <w:rFonts w:ascii="Arial" w:hAnsi="Arial" w:cs="Arial"/>
          <w:i/>
          <w:iCs/>
        </w:rPr>
      </w:pPr>
    </w:p>
    <w:p w14:paraId="4F7ABBDB" w14:textId="540DBEBB" w:rsidR="00F17EA9" w:rsidRPr="009A1DBE" w:rsidRDefault="00F17EA9" w:rsidP="00F17EA9">
      <w:pPr>
        <w:spacing w:line="480" w:lineRule="auto"/>
        <w:ind w:firstLine="284"/>
        <w:jc w:val="both"/>
        <w:rPr>
          <w:rFonts w:ascii="Arial" w:hAnsi="Arial" w:cs="Arial"/>
          <w:i/>
          <w:iCs/>
        </w:rPr>
      </w:pPr>
      <w:r w:rsidRPr="009A1DBE">
        <w:rPr>
          <w:rFonts w:ascii="Arial" w:hAnsi="Arial" w:cs="Arial"/>
        </w:rPr>
        <w:t>The S329-mediated connection between D114 and D147 is also sampled both apo-MOR simulations with H297 described as -N</w:t>
      </w:r>
      <w:r w:rsidRPr="009A1DBE">
        <w:rPr>
          <w:rFonts w:ascii="Symbol" w:hAnsi="Symbol" w:cs="Arial"/>
        </w:rPr>
        <w:t></w:t>
      </w:r>
      <w:r w:rsidRPr="009A1DBE">
        <w:rPr>
          <w:rFonts w:ascii="Arial" w:hAnsi="Arial" w:cs="Arial"/>
        </w:rPr>
        <w:t xml:space="preserve">2 tautomer, albeit with somewhat different occupancies (33% in the main simulation, vs </w:t>
      </w:r>
      <w:r w:rsidR="00853D69" w:rsidRPr="009A1DBE">
        <w:rPr>
          <w:rFonts w:ascii="Arial" w:hAnsi="Arial" w:cs="Arial"/>
        </w:rPr>
        <w:t>39</w:t>
      </w:r>
      <w:r w:rsidRPr="009A1DBE">
        <w:rPr>
          <w:rFonts w:ascii="Arial" w:hAnsi="Arial" w:cs="Arial"/>
        </w:rPr>
        <w:t>% in the repeat simulation).</w:t>
      </w:r>
    </w:p>
    <w:p w14:paraId="4AAC274C" w14:textId="33C1849C" w:rsidR="001F71E3" w:rsidRPr="009A1DBE" w:rsidRDefault="001F71E3" w:rsidP="001F71E3">
      <w:pPr>
        <w:spacing w:line="480" w:lineRule="auto"/>
        <w:ind w:firstLine="284"/>
        <w:jc w:val="both"/>
        <w:rPr>
          <w:rFonts w:ascii="Arial" w:hAnsi="Arial" w:cs="Arial"/>
        </w:rPr>
      </w:pPr>
      <w:r w:rsidRPr="009A1DBE">
        <w:rPr>
          <w:rFonts w:ascii="Arial" w:hAnsi="Arial" w:cs="Arial"/>
        </w:rPr>
        <w:t xml:space="preserve">The ensemble of the simulations performed on apo MOR with distinct protonation states indicate that D114 is part of a core local cluster of persistent H-bonds with a composition that is largely protonation-independent. Of the persistent H-bond connections of D114, and D147, those with S329 and, respectively, with N150, help mediate the protonation-dependent connections between the D114 and D147 H-bond clusters (Figures 7, 8). Low-occupancy S329-mediated H-bond connections between </w:t>
      </w:r>
      <w:r w:rsidRPr="009A1DBE">
        <w:rPr>
          <w:rFonts w:ascii="Arial" w:hAnsi="Arial" w:cs="Arial"/>
        </w:rPr>
        <w:lastRenderedPageBreak/>
        <w:t>D114 and D147 are sampled in test simulations with protonated D147 (Figures S</w:t>
      </w:r>
      <w:r w:rsidR="00D337C1" w:rsidRPr="009A1DBE">
        <w:rPr>
          <w:rFonts w:ascii="Arial" w:hAnsi="Arial" w:cs="Arial"/>
        </w:rPr>
        <w:t>19</w:t>
      </w:r>
      <w:r w:rsidRPr="009A1DBE">
        <w:rPr>
          <w:rFonts w:ascii="Arial" w:hAnsi="Arial" w:cs="Arial"/>
        </w:rPr>
        <w:t>), and protonated D147 would also allow infrequent sampling of a direct connection to D114 (Figure S</w:t>
      </w:r>
      <w:r w:rsidR="002C23EA" w:rsidRPr="009A1DBE">
        <w:rPr>
          <w:rFonts w:ascii="Arial" w:hAnsi="Arial" w:cs="Arial"/>
        </w:rPr>
        <w:t>20</w:t>
      </w:r>
      <w:r w:rsidRPr="009A1DBE">
        <w:rPr>
          <w:rFonts w:ascii="Arial" w:hAnsi="Arial" w:cs="Arial"/>
        </w:rPr>
        <w:t>).</w:t>
      </w:r>
    </w:p>
    <w:p w14:paraId="686D8D70" w14:textId="77777777" w:rsidR="005E18AC" w:rsidRPr="009A1DBE" w:rsidRDefault="005E18AC" w:rsidP="001F71E3">
      <w:pPr>
        <w:spacing w:line="480" w:lineRule="auto"/>
        <w:ind w:firstLine="284"/>
        <w:jc w:val="both"/>
        <w:rPr>
          <w:rFonts w:ascii="Arial" w:hAnsi="Arial" w:cs="Arial"/>
        </w:rPr>
      </w:pPr>
    </w:p>
    <w:p w14:paraId="4DD7DF7F" w14:textId="12AF8114" w:rsidR="005E18AC" w:rsidRPr="009A1DBE" w:rsidRDefault="005E18AC" w:rsidP="005E18AC">
      <w:pPr>
        <w:spacing w:line="480" w:lineRule="auto"/>
        <w:jc w:val="both"/>
        <w:rPr>
          <w:rFonts w:ascii="Arial" w:hAnsi="Arial" w:cs="Arial"/>
        </w:rPr>
      </w:pPr>
      <w:r w:rsidRPr="009A1DBE">
        <w:rPr>
          <w:rFonts w:ascii="Arial" w:hAnsi="Arial" w:cs="Arial"/>
          <w:i/>
          <w:iCs/>
        </w:rPr>
        <w:t>The internal H-bond network of the MOR rearranges when FNT is bound</w:t>
      </w:r>
      <w:r w:rsidRPr="009A1DBE">
        <w:rPr>
          <w:rFonts w:ascii="Arial" w:hAnsi="Arial" w:cs="Arial"/>
        </w:rPr>
        <w:t xml:space="preserve">. When all titratable sidechains of the MOR have standard protonation (FNT-std), the FNT samples during the first 300ns </w:t>
      </w:r>
      <w:r w:rsidRPr="009A1DBE">
        <w:rPr>
          <w:rFonts w:ascii="Arial" w:hAnsi="Arial" w:cs="Arial"/>
          <w:i/>
          <w:iCs/>
        </w:rPr>
        <w:t xml:space="preserve">a D147-binding pose, </w:t>
      </w:r>
      <w:r w:rsidRPr="009A1DBE">
        <w:rPr>
          <w:rFonts w:ascii="Arial" w:hAnsi="Arial" w:cs="Arial"/>
        </w:rPr>
        <w:t>whereby FNT-N9 H-bonds to the carboxylic group of D147 and FNT-O25 is close to Q124</w:t>
      </w:r>
      <w:r w:rsidRPr="009A1DBE">
        <w:rPr>
          <w:rFonts w:ascii="Arial" w:hAnsi="Arial" w:cs="Arial"/>
          <w:i/>
          <w:iCs/>
        </w:rPr>
        <w:t xml:space="preserve"> </w:t>
      </w:r>
      <w:r w:rsidRPr="009A1DBE">
        <w:rPr>
          <w:rFonts w:ascii="Arial" w:hAnsi="Arial" w:cs="Arial"/>
        </w:rPr>
        <w:t>(Figures 9a, 9b); for the remaining of the ~0.9</w:t>
      </w:r>
      <w:r w:rsidRPr="009A1DBE">
        <w:rPr>
          <w:rFonts w:ascii="Symbol" w:hAnsi="Symbol" w:cs="Arial"/>
        </w:rPr>
        <w:t></w:t>
      </w:r>
      <w:r w:rsidRPr="009A1DBE">
        <w:rPr>
          <w:rFonts w:ascii="Arial" w:hAnsi="Arial" w:cs="Arial"/>
        </w:rPr>
        <w:t>s-long simulation, the FNT switches between an</w:t>
      </w:r>
      <w:r w:rsidRPr="009A1DBE">
        <w:rPr>
          <w:rFonts w:ascii="Arial" w:hAnsi="Arial" w:cs="Arial"/>
          <w:i/>
          <w:iCs/>
        </w:rPr>
        <w:t xml:space="preserve"> H297-binding pose</w:t>
      </w:r>
      <w:r w:rsidRPr="009A1DBE">
        <w:rPr>
          <w:rFonts w:ascii="Arial" w:hAnsi="Arial" w:cs="Arial"/>
        </w:rPr>
        <w:t>, whereby FNT-N9 interacts via a water molecule with H297, and a water mediated D147 binding pose (Figures 6b, 9a, 9c). This switching of the FNT H-bonding between D147 and H297 is illustrated by presence of both FNT-D147 and FNT-H297 connections in the graph of H-bond connections with relatively low occupancies of ≥ 25% (Figures 10, S29); the connection to H297 is, however, preferred (Figure S30, S31). A coordinate snapshot from the end of the ~0.9</w:t>
      </w:r>
      <w:r w:rsidRPr="009A1DBE">
        <w:rPr>
          <w:rFonts w:ascii="Symbol" w:hAnsi="Symbol" w:cs="Arial"/>
        </w:rPr>
        <w:t></w:t>
      </w:r>
      <w:r w:rsidRPr="009A1DBE">
        <w:rPr>
          <w:rFonts w:ascii="Arial" w:hAnsi="Arial" w:cs="Arial"/>
        </w:rPr>
        <w:t xml:space="preserve">s simulation of FNT-bound MOR with standard protonation states (Table 1) shows that FNT water-bridged to H297, and an extensive water-mediated H-bond network that includes D114 and D147, and which reaches to the intracellular DRY motif via </w:t>
      </w:r>
      <w:proofErr w:type="spellStart"/>
      <w:r w:rsidRPr="009A1DBE">
        <w:rPr>
          <w:rFonts w:ascii="Arial" w:hAnsi="Arial" w:cs="Arial"/>
        </w:rPr>
        <w:t>CWxP</w:t>
      </w:r>
      <w:proofErr w:type="spellEnd"/>
      <w:r w:rsidRPr="009A1DBE">
        <w:rPr>
          <w:rFonts w:ascii="Arial" w:hAnsi="Arial" w:cs="Arial"/>
        </w:rPr>
        <w:t xml:space="preserve"> and </w:t>
      </w:r>
      <w:proofErr w:type="spellStart"/>
      <w:r w:rsidRPr="009A1DBE">
        <w:rPr>
          <w:rFonts w:ascii="Arial" w:hAnsi="Arial" w:cs="Arial"/>
        </w:rPr>
        <w:t>NPxxY</w:t>
      </w:r>
      <w:proofErr w:type="spellEnd"/>
      <w:r w:rsidRPr="009A1DBE">
        <w:rPr>
          <w:rFonts w:ascii="Arial" w:hAnsi="Arial" w:cs="Arial"/>
        </w:rPr>
        <w:t xml:space="preserve"> (Figure 6b). </w:t>
      </w:r>
    </w:p>
    <w:p w14:paraId="0BC1F2E2" w14:textId="77777777" w:rsidR="0054579E" w:rsidRPr="009A1DBE" w:rsidRDefault="00942F76">
      <w:pPr>
        <w:spacing w:line="480" w:lineRule="auto"/>
        <w:jc w:val="both"/>
      </w:pPr>
      <w:r w:rsidRPr="009A1DBE">
        <w:rPr>
          <w:noProof/>
          <w:lang w:eastAsia="en-US" w:bidi="ar-SA"/>
        </w:rPr>
        <w:lastRenderedPageBreak/>
        <w:drawing>
          <wp:inline distT="0" distB="0" distL="0" distR="0" wp14:anchorId="7799E88D" wp14:editId="667B5CD6">
            <wp:extent cx="4432300" cy="9372600"/>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42168313"/>
                    <pic:cNvPicPr>
                      <a:picLocks noChangeAspect="1" noChangeArrowheads="1"/>
                    </pic:cNvPicPr>
                  </pic:nvPicPr>
                  <pic:blipFill>
                    <a:blip r:embed="rId18"/>
                    <a:stretch>
                      <a:fillRect/>
                    </a:stretch>
                  </pic:blipFill>
                  <pic:spPr bwMode="auto">
                    <a:xfrm>
                      <a:off x="0" y="0"/>
                      <a:ext cx="4432300" cy="9372600"/>
                    </a:xfrm>
                    <a:prstGeom prst="rect">
                      <a:avLst/>
                    </a:prstGeom>
                  </pic:spPr>
                </pic:pic>
              </a:graphicData>
            </a:graphic>
          </wp:inline>
        </w:drawing>
      </w:r>
    </w:p>
    <w:p w14:paraId="2A8F7822" w14:textId="77777777" w:rsidR="0054579E" w:rsidRPr="009A1DBE" w:rsidRDefault="00942F76">
      <w:pPr>
        <w:jc w:val="both"/>
        <w:rPr>
          <w:rFonts w:ascii="Arial" w:hAnsi="Arial" w:cs="Arial"/>
          <w:sz w:val="22"/>
          <w:szCs w:val="22"/>
        </w:rPr>
      </w:pPr>
      <w:r w:rsidRPr="009A1DBE">
        <w:rPr>
          <w:rFonts w:ascii="Arial" w:hAnsi="Arial" w:cs="Arial"/>
          <w:b/>
          <w:bCs/>
          <w:sz w:val="22"/>
          <w:szCs w:val="22"/>
        </w:rPr>
        <w:lastRenderedPageBreak/>
        <w:t>Figure 8</w:t>
      </w:r>
      <w:r w:rsidRPr="009A1DBE">
        <w:rPr>
          <w:rFonts w:ascii="Arial" w:hAnsi="Arial" w:cs="Arial"/>
          <w:sz w:val="22"/>
          <w:szCs w:val="22"/>
        </w:rPr>
        <w:t>. Local H-bond clusters of D114 and D147 of apo MOR depend on the protonation state. The minimum H-bond occupancy is 50%. (a-c) Local H-bond clusters of D114 and D147 extracted, using Connected Components Analyses in Bridge2, from main simulations of apo MOR with standard protonation states (apo-std, panel a), apo MOR with H297 described as a neutral –N</w:t>
      </w:r>
      <w:r w:rsidRPr="009A1DBE">
        <w:rPr>
          <w:rFonts w:ascii="Symbol" w:hAnsi="Symbol" w:cs="Arial"/>
          <w:sz w:val="22"/>
          <w:szCs w:val="22"/>
        </w:rPr>
        <w:t></w:t>
      </w:r>
      <w:r w:rsidRPr="009A1DBE">
        <w:rPr>
          <w:rFonts w:ascii="Arial" w:hAnsi="Arial" w:cs="Arial"/>
          <w:sz w:val="22"/>
          <w:szCs w:val="22"/>
        </w:rPr>
        <w:t>2 tautomer (apo-H297, panel b), and apo MOR with protonated D114 (apo-D114p, panel c). The corresponding replica graphs are presented in Figure S27.</w:t>
      </w:r>
    </w:p>
    <w:p w14:paraId="2C6E0278" w14:textId="77777777" w:rsidR="005C2F5A" w:rsidRPr="009A1DBE" w:rsidRDefault="005C2F5A">
      <w:pPr>
        <w:spacing w:line="480" w:lineRule="auto"/>
        <w:jc w:val="both"/>
        <w:rPr>
          <w:rFonts w:ascii="Arial" w:hAnsi="Arial" w:cs="Arial"/>
          <w:i/>
          <w:iCs/>
        </w:rPr>
      </w:pPr>
    </w:p>
    <w:p w14:paraId="76CBDC29" w14:textId="5AA76446" w:rsidR="0054579E" w:rsidRPr="009A1DBE" w:rsidRDefault="001E026E">
      <w:pPr>
        <w:spacing w:line="480" w:lineRule="auto"/>
        <w:ind w:firstLine="284"/>
        <w:jc w:val="both"/>
        <w:rPr>
          <w:rFonts w:ascii="Arial" w:hAnsi="Arial" w:cs="Arial"/>
        </w:rPr>
      </w:pPr>
      <w:r w:rsidRPr="009A1DBE">
        <w:rPr>
          <w:rFonts w:ascii="Arial" w:hAnsi="Arial" w:cs="Arial"/>
        </w:rPr>
        <w:t xml:space="preserve">FNT-bound </w:t>
      </w:r>
      <w:r w:rsidR="00942F76" w:rsidRPr="009A1DBE">
        <w:rPr>
          <w:rFonts w:ascii="Arial" w:hAnsi="Arial" w:cs="Arial"/>
        </w:rPr>
        <w:t xml:space="preserve">MOR </w:t>
      </w:r>
      <w:r w:rsidR="005B43CD" w:rsidRPr="009A1DBE">
        <w:rPr>
          <w:rFonts w:ascii="Arial" w:hAnsi="Arial" w:cs="Arial"/>
        </w:rPr>
        <w:t>hosts</w:t>
      </w:r>
      <w:r w:rsidR="00942F76" w:rsidRPr="009A1DBE">
        <w:rPr>
          <w:rFonts w:ascii="Arial" w:hAnsi="Arial" w:cs="Arial"/>
        </w:rPr>
        <w:t xml:space="preserve"> a network of frequent H-bonds (occupancies ≥ 50%) that inter-connects the FNT not only to the extracellular side, but </w:t>
      </w:r>
      <w:r w:rsidRPr="009A1DBE">
        <w:rPr>
          <w:rFonts w:ascii="Arial" w:hAnsi="Arial" w:cs="Arial"/>
        </w:rPr>
        <w:t>also to</w:t>
      </w:r>
      <w:r w:rsidR="00942F76" w:rsidRPr="009A1DBE">
        <w:rPr>
          <w:rFonts w:ascii="Arial" w:hAnsi="Arial" w:cs="Arial"/>
        </w:rPr>
        <w:t xml:space="preserve"> the DRY-D164 and R165 groups</w:t>
      </w:r>
      <w:r w:rsidRPr="009A1DBE">
        <w:rPr>
          <w:rFonts w:ascii="Arial" w:hAnsi="Arial" w:cs="Arial"/>
        </w:rPr>
        <w:t xml:space="preserve"> at the cytoplasmic side</w:t>
      </w:r>
      <w:r w:rsidR="00942F76" w:rsidRPr="009A1DBE">
        <w:rPr>
          <w:rFonts w:ascii="Arial" w:hAnsi="Arial" w:cs="Arial"/>
        </w:rPr>
        <w:t xml:space="preserve"> (Figure 10a). In total, no fewer than </w:t>
      </w:r>
      <w:r w:rsidR="00CB3DD2" w:rsidRPr="009A1DBE">
        <w:rPr>
          <w:rFonts w:ascii="Arial" w:hAnsi="Arial" w:cs="Arial"/>
        </w:rPr>
        <w:t>45</w:t>
      </w:r>
      <w:r w:rsidR="00942F76" w:rsidRPr="009A1DBE">
        <w:rPr>
          <w:rFonts w:ascii="Arial" w:hAnsi="Arial" w:cs="Arial"/>
        </w:rPr>
        <w:t xml:space="preserve"> H-bonding sidechains are part of the </w:t>
      </w:r>
      <w:r w:rsidRPr="009A1DBE">
        <w:rPr>
          <w:rFonts w:ascii="Arial" w:hAnsi="Arial" w:cs="Arial"/>
        </w:rPr>
        <w:t xml:space="preserve">dynamic </w:t>
      </w:r>
      <w:r w:rsidR="00942F76" w:rsidRPr="009A1DBE">
        <w:rPr>
          <w:rFonts w:ascii="Arial" w:hAnsi="Arial" w:cs="Arial"/>
        </w:rPr>
        <w:t xml:space="preserve">H-bond cluster of the FNT (Figure 10a). D114 and D147 inter-connect via S329, as also observed in some of the apo-MOR simulations with non-standard protonation states (Figures 8c).  </w:t>
      </w:r>
    </w:p>
    <w:p w14:paraId="7D85BB33" w14:textId="11E6B5E0" w:rsidR="005B43CD" w:rsidRPr="009A1DBE" w:rsidRDefault="005B43CD" w:rsidP="005B43CD">
      <w:pPr>
        <w:spacing w:line="480" w:lineRule="auto"/>
        <w:ind w:firstLine="284"/>
        <w:jc w:val="both"/>
        <w:rPr>
          <w:rFonts w:ascii="Arial" w:hAnsi="Arial" w:cs="Arial"/>
        </w:rPr>
      </w:pPr>
      <w:r w:rsidRPr="009A1DBE">
        <w:rPr>
          <w:rFonts w:ascii="Arial" w:hAnsi="Arial" w:cs="Arial"/>
        </w:rPr>
        <w:t xml:space="preserve">The FNT is at about the same depth </w:t>
      </w:r>
      <w:proofErr w:type="gramStart"/>
      <w:r w:rsidRPr="009A1DBE">
        <w:rPr>
          <w:rFonts w:ascii="Arial" w:hAnsi="Arial" w:cs="Arial"/>
        </w:rPr>
        <w:t>within</w:t>
      </w:r>
      <w:proofErr w:type="gramEnd"/>
      <w:r w:rsidRPr="009A1DBE">
        <w:rPr>
          <w:rFonts w:ascii="Arial" w:hAnsi="Arial" w:cs="Arial"/>
        </w:rPr>
        <w:t xml:space="preserve"> the MOR in both simulations of MOR with standard protonation states (Figure 4</w:t>
      </w:r>
      <w:r w:rsidR="00F47A72" w:rsidRPr="009A1DBE">
        <w:rPr>
          <w:rFonts w:ascii="Arial" w:hAnsi="Arial" w:cs="Arial"/>
        </w:rPr>
        <w:t>b</w:t>
      </w:r>
      <w:r w:rsidRPr="009A1DBE">
        <w:rPr>
          <w:rFonts w:ascii="Arial" w:hAnsi="Arial" w:cs="Arial"/>
        </w:rPr>
        <w:t>). Likewise, the repeat simulation shows that the FNT is part of the network o</w:t>
      </w:r>
      <w:r w:rsidR="00625548" w:rsidRPr="009A1DBE">
        <w:rPr>
          <w:rFonts w:ascii="Arial" w:hAnsi="Arial" w:cs="Arial"/>
        </w:rPr>
        <w:t>f frequent H-bonds of D147; n</w:t>
      </w:r>
      <w:r w:rsidRPr="009A1DBE">
        <w:rPr>
          <w:rFonts w:ascii="Arial" w:hAnsi="Arial" w:cs="Arial"/>
        </w:rPr>
        <w:t xml:space="preserve">evertheless, </w:t>
      </w:r>
      <w:r w:rsidR="00625548" w:rsidRPr="009A1DBE">
        <w:rPr>
          <w:rFonts w:ascii="Arial" w:hAnsi="Arial" w:cs="Arial"/>
        </w:rPr>
        <w:t xml:space="preserve">S329-mediated H-bond connection between the D147 and D114 clusters has a bit lower occupancy (~40%), and the </w:t>
      </w:r>
      <w:r w:rsidRPr="009A1DBE">
        <w:rPr>
          <w:rFonts w:ascii="Arial" w:hAnsi="Arial" w:cs="Arial"/>
        </w:rPr>
        <w:t xml:space="preserve">FNT-D147 connections </w:t>
      </w:r>
      <w:r w:rsidR="00625548" w:rsidRPr="009A1DBE">
        <w:rPr>
          <w:rFonts w:ascii="Arial" w:hAnsi="Arial" w:cs="Arial"/>
        </w:rPr>
        <w:t>is strongly preferred (Figure S32</w:t>
      </w:r>
      <w:r w:rsidR="004233A7" w:rsidRPr="009A1DBE">
        <w:rPr>
          <w:rFonts w:ascii="Arial" w:hAnsi="Arial" w:cs="Arial"/>
        </w:rPr>
        <w:t>,</w:t>
      </w:r>
      <w:r w:rsidR="00437753" w:rsidRPr="009A1DBE">
        <w:rPr>
          <w:rFonts w:ascii="Arial" w:hAnsi="Arial" w:cs="Arial"/>
        </w:rPr>
        <w:t xml:space="preserve"> </w:t>
      </w:r>
      <w:r w:rsidR="004233A7" w:rsidRPr="009A1DBE">
        <w:rPr>
          <w:rFonts w:ascii="Arial" w:hAnsi="Arial" w:cs="Arial"/>
        </w:rPr>
        <w:t>S33</w:t>
      </w:r>
      <w:r w:rsidR="00625548" w:rsidRPr="009A1DBE">
        <w:rPr>
          <w:rFonts w:ascii="Arial" w:hAnsi="Arial" w:cs="Arial"/>
        </w:rPr>
        <w:t xml:space="preserve">): an </w:t>
      </w:r>
      <w:r w:rsidRPr="009A1DBE">
        <w:rPr>
          <w:rFonts w:ascii="Arial" w:hAnsi="Arial" w:cs="Arial"/>
        </w:rPr>
        <w:t xml:space="preserve">H297 </w:t>
      </w:r>
      <w:r w:rsidR="00625548" w:rsidRPr="009A1DBE">
        <w:rPr>
          <w:rFonts w:ascii="Arial" w:hAnsi="Arial" w:cs="Arial"/>
        </w:rPr>
        <w:t xml:space="preserve">connection is </w:t>
      </w:r>
      <w:r w:rsidRPr="009A1DBE">
        <w:rPr>
          <w:rFonts w:ascii="Arial" w:hAnsi="Arial" w:cs="Arial"/>
        </w:rPr>
        <w:t>absent even for the low-occupancy H-bond graph (Figure S3</w:t>
      </w:r>
      <w:r w:rsidR="004233A7" w:rsidRPr="009A1DBE">
        <w:rPr>
          <w:rFonts w:ascii="Arial" w:hAnsi="Arial" w:cs="Arial"/>
        </w:rPr>
        <w:t>4</w:t>
      </w:r>
      <w:r w:rsidRPr="009A1DBE">
        <w:rPr>
          <w:rFonts w:ascii="Arial" w:hAnsi="Arial" w:cs="Arial"/>
        </w:rPr>
        <w:t xml:space="preserve">). As the FNT-D147 connection was also preferred during the first ~300ns of the main FNT-bound simulation (Figure 9a), this discrepancy could be interpreted to suggest variation in the time needed for the FNT to sample interactions with D147 vs. H297 in the ligand-binding pocket of the MOR. </w:t>
      </w:r>
    </w:p>
    <w:p w14:paraId="42942F36" w14:textId="77777777" w:rsidR="005E18AC" w:rsidRPr="009A1DBE" w:rsidRDefault="005E18AC" w:rsidP="005B43CD">
      <w:pPr>
        <w:spacing w:line="480" w:lineRule="auto"/>
        <w:ind w:firstLine="284"/>
        <w:jc w:val="both"/>
        <w:rPr>
          <w:rFonts w:ascii="Arial" w:hAnsi="Arial" w:cs="Arial"/>
        </w:rPr>
      </w:pPr>
    </w:p>
    <w:p w14:paraId="4B5250C3" w14:textId="77777777" w:rsidR="005E18AC" w:rsidRPr="009A1DBE" w:rsidRDefault="005E18AC" w:rsidP="005E18AC">
      <w:pPr>
        <w:spacing w:line="480" w:lineRule="auto"/>
        <w:jc w:val="both"/>
        <w:rPr>
          <w:rFonts w:ascii="Arial" w:hAnsi="Arial" w:cs="Arial"/>
        </w:rPr>
      </w:pPr>
      <w:r w:rsidRPr="009A1DBE">
        <w:rPr>
          <w:rFonts w:ascii="Arial" w:hAnsi="Arial" w:cs="Arial"/>
          <w:i/>
          <w:iCs/>
        </w:rPr>
        <w:t xml:space="preserve">H-bonding of D114 and H297 influence FNT-MOR H-bond clusters. </w:t>
      </w:r>
      <w:r w:rsidRPr="009A1DBE">
        <w:rPr>
          <w:rFonts w:ascii="Arial" w:hAnsi="Arial" w:cs="Arial"/>
        </w:rPr>
        <w:t>When H297</w:t>
      </w:r>
      <w:r w:rsidRPr="009A1DBE">
        <w:rPr>
          <w:rFonts w:ascii="Arial" w:hAnsi="Arial" w:cs="Arial"/>
          <w:vertAlign w:val="superscript"/>
        </w:rPr>
        <w:t>6.52</w:t>
      </w:r>
      <w:r w:rsidRPr="009A1DBE">
        <w:rPr>
          <w:rFonts w:ascii="Arial" w:hAnsi="Arial" w:cs="Arial"/>
        </w:rPr>
        <w:t xml:space="preserve"> is an -N</w:t>
      </w:r>
      <w:r w:rsidRPr="009A1DBE">
        <w:rPr>
          <w:rFonts w:ascii="Symbol" w:hAnsi="Symbol" w:cs="Arial"/>
        </w:rPr>
        <w:t></w:t>
      </w:r>
      <w:r w:rsidRPr="009A1DBE">
        <w:rPr>
          <w:rFonts w:ascii="Arial" w:hAnsi="Arial" w:cs="Arial"/>
        </w:rPr>
        <w:t>2 tautomer (FNT-H297 in Table 1), the FNT samples the D147-binding pose during the first ~300ns (Figures 9d-e), then it bridges via water molecules to D147</w:t>
      </w:r>
      <w:r w:rsidRPr="009A1DBE">
        <w:rPr>
          <w:rFonts w:ascii="Arial" w:hAnsi="Arial" w:cs="Arial"/>
          <w:vertAlign w:val="superscript"/>
        </w:rPr>
        <w:t>3.32</w:t>
      </w:r>
      <w:r w:rsidRPr="009A1DBE">
        <w:rPr>
          <w:rFonts w:ascii="Arial" w:eastAsia="Arial" w:hAnsi="Arial" w:cs="Arial"/>
        </w:rPr>
        <w:t xml:space="preserve"> or H297 </w:t>
      </w:r>
      <w:r w:rsidRPr="009A1DBE">
        <w:rPr>
          <w:rFonts w:ascii="Arial" w:hAnsi="Arial" w:cs="Arial"/>
        </w:rPr>
        <w:t>(Figures 9d, 9f)</w:t>
      </w:r>
      <w:r w:rsidRPr="009A1DBE">
        <w:rPr>
          <w:rFonts w:ascii="Arial" w:eastAsia="Arial" w:hAnsi="Arial" w:cs="Arial"/>
        </w:rPr>
        <w:t xml:space="preserve">. Though details of the H-bond connections differ, the H-bond graphs of dynamic H-bonds (occupancies ≥ 25%) computed from both simulations of </w:t>
      </w:r>
      <w:r w:rsidRPr="009A1DBE">
        <w:rPr>
          <w:rFonts w:ascii="Arial" w:eastAsia="Arial" w:hAnsi="Arial" w:cs="Arial"/>
        </w:rPr>
        <w:lastRenderedPageBreak/>
        <w:t xml:space="preserve">FNT-bound MOR with </w:t>
      </w:r>
      <w:r w:rsidRPr="009A1DBE">
        <w:rPr>
          <w:rFonts w:ascii="Arial" w:hAnsi="Arial" w:cs="Arial"/>
        </w:rPr>
        <w:t>H297</w:t>
      </w:r>
      <w:r w:rsidRPr="009A1DBE">
        <w:rPr>
          <w:rFonts w:ascii="Arial" w:hAnsi="Arial" w:cs="Arial"/>
          <w:vertAlign w:val="superscript"/>
        </w:rPr>
        <w:t>6.52</w:t>
      </w:r>
      <w:r w:rsidRPr="009A1DBE">
        <w:rPr>
          <w:rFonts w:ascii="Arial" w:hAnsi="Arial" w:cs="Arial"/>
        </w:rPr>
        <w:t>-N</w:t>
      </w:r>
      <w:r w:rsidRPr="009A1DBE">
        <w:rPr>
          <w:rFonts w:ascii="Symbol" w:hAnsi="Symbol" w:cs="Arial"/>
        </w:rPr>
        <w:t></w:t>
      </w:r>
      <w:r w:rsidRPr="009A1DBE">
        <w:rPr>
          <w:rFonts w:ascii="Arial" w:hAnsi="Arial" w:cs="Arial"/>
        </w:rPr>
        <w:t>2 show the FNT connected to both D147 and H297 (Figures S35, S36).</w:t>
      </w:r>
      <w:r w:rsidRPr="009A1DBE">
        <w:rPr>
          <w:rFonts w:ascii="Arial" w:eastAsia="Arial" w:hAnsi="Arial" w:cs="Arial"/>
        </w:rPr>
        <w:t xml:space="preserve"> I</w:t>
      </w:r>
      <w:r w:rsidRPr="009A1DBE">
        <w:rPr>
          <w:rFonts w:ascii="Arial" w:hAnsi="Arial" w:cs="Arial"/>
        </w:rPr>
        <w:t xml:space="preserve">n MOR with protonated D114 (FNT-D114p) the FNT prefers a D147 binding pose (Figures 9g, 9i) and, indeed, the protein-water H-bond graphs computed from both FNT-bound MOR simulations with protonated D114 show the FNT bridged to D147 (Figures S37, S38). </w:t>
      </w:r>
    </w:p>
    <w:p w14:paraId="49E402F5" w14:textId="77F058F6" w:rsidR="005E18AC" w:rsidRPr="009A1DBE" w:rsidRDefault="005E18AC" w:rsidP="005E18AC">
      <w:pPr>
        <w:spacing w:line="480" w:lineRule="auto"/>
        <w:ind w:firstLine="284"/>
        <w:jc w:val="both"/>
        <w:rPr>
          <w:rFonts w:ascii="Arial" w:eastAsia="Arial" w:hAnsi="Arial" w:cs="Arial"/>
        </w:rPr>
      </w:pPr>
      <w:r w:rsidRPr="009A1DBE">
        <w:rPr>
          <w:rFonts w:ascii="Arial" w:eastAsia="Noto Sans CJK SC" w:hAnsi="Arial"/>
          <w:bCs/>
        </w:rPr>
        <w:t>To evaluate how FNT-MOR interactions depend on the protonation state of the MOR, we compared the clusters of frequent (</w:t>
      </w:r>
      <w:r w:rsidRPr="009A1DBE">
        <w:rPr>
          <w:rFonts w:ascii="Arial" w:eastAsia="Arial" w:hAnsi="Arial" w:cs="Arial"/>
        </w:rPr>
        <w:t>occupancies ≥ 50%) H-bonds of the FNT from the four simulations (main and repeats) performed with protonated D114 and H297-N</w:t>
      </w:r>
      <w:r w:rsidRPr="009A1DBE">
        <w:rPr>
          <w:rFonts w:ascii="Symbol" w:eastAsia="Arial" w:hAnsi="Symbol" w:cs="Arial"/>
        </w:rPr>
        <w:t></w:t>
      </w:r>
      <w:r w:rsidRPr="009A1DBE">
        <w:rPr>
          <w:rFonts w:ascii="Arial" w:eastAsia="Arial" w:hAnsi="Arial" w:cs="Arial"/>
        </w:rPr>
        <w:t>2 (Figures 11</w:t>
      </w:r>
      <w:r w:rsidR="006806FF" w:rsidRPr="009A1DBE">
        <w:rPr>
          <w:rFonts w:ascii="Arial" w:eastAsia="Arial" w:hAnsi="Arial" w:cs="Arial"/>
        </w:rPr>
        <w:t>)</w:t>
      </w:r>
      <w:r w:rsidRPr="009A1DBE">
        <w:rPr>
          <w:rFonts w:ascii="Arial" w:eastAsia="Arial" w:hAnsi="Arial" w:cs="Arial"/>
        </w:rPr>
        <w:t xml:space="preserve">, corresponding clusters from repeats, </w:t>
      </w:r>
      <w:r w:rsidR="00671D65" w:rsidRPr="009A1DBE">
        <w:rPr>
          <w:rFonts w:ascii="Arial" w:eastAsia="Arial" w:hAnsi="Arial" w:cs="Arial"/>
        </w:rPr>
        <w:t>(</w:t>
      </w:r>
      <w:r w:rsidRPr="009A1DBE">
        <w:rPr>
          <w:rFonts w:ascii="Arial" w:eastAsia="Arial" w:hAnsi="Arial" w:cs="Arial"/>
        </w:rPr>
        <w:t>Figure 39</w:t>
      </w:r>
      <w:r w:rsidR="00671D65" w:rsidRPr="009A1DBE">
        <w:rPr>
          <w:rFonts w:ascii="Arial" w:eastAsia="Arial" w:hAnsi="Arial" w:cs="Arial"/>
        </w:rPr>
        <w:t>)</w:t>
      </w:r>
      <w:r w:rsidRPr="009A1DBE">
        <w:rPr>
          <w:rFonts w:ascii="Arial" w:eastAsia="Arial" w:hAnsi="Arial" w:cs="Arial"/>
        </w:rPr>
        <w:t xml:space="preserve">, and compared to the FNT H-bond cluster of the MOR with standard protonation states (Figure 10a). </w:t>
      </w:r>
    </w:p>
    <w:p w14:paraId="05CA0BB5" w14:textId="3267605A" w:rsidR="0054579E" w:rsidRPr="009A1DBE" w:rsidRDefault="00942F76">
      <w:pPr>
        <w:pStyle w:val="BodyText"/>
        <w:spacing w:after="0" w:line="240" w:lineRule="auto"/>
        <w:rPr>
          <w:sz w:val="22"/>
          <w:szCs w:val="22"/>
        </w:rPr>
      </w:pPr>
      <w:r w:rsidRPr="009A1DBE">
        <w:rPr>
          <w:noProof/>
          <w:lang w:eastAsia="en-US" w:bidi="ar-SA"/>
        </w:rPr>
        <w:lastRenderedPageBreak/>
        <w:drawing>
          <wp:inline distT="0" distB="0" distL="0" distR="0" wp14:anchorId="25A57900" wp14:editId="7D0599F4">
            <wp:extent cx="5664898" cy="5985510"/>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ka 9"/>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5664898" cy="5985510"/>
                    </a:xfrm>
                    <a:prstGeom prst="rect">
                      <a:avLst/>
                    </a:prstGeom>
                  </pic:spPr>
                </pic:pic>
              </a:graphicData>
            </a:graphic>
          </wp:inline>
        </w:drawing>
      </w:r>
      <w:r w:rsidRPr="009A1DBE">
        <w:rPr>
          <w:b/>
          <w:bCs/>
          <w:sz w:val="22"/>
          <w:szCs w:val="22"/>
        </w:rPr>
        <w:t>Figure 9.</w:t>
      </w:r>
      <w:r w:rsidRPr="009A1DBE">
        <w:rPr>
          <w:sz w:val="22"/>
          <w:szCs w:val="22"/>
        </w:rPr>
        <w:t xml:space="preserve"> Protonation-coupled FNT-MOR interactions. We present time series and molecular of selected FNT-MOR interactions sampled in simulations distinguished by the protonation state of the MOR. (a-c) FNT-MOR interactions in simulations with all amino acid residues in standard protonation states (FNT-std, Table 1) monitored as (panel a) timeseries of the minimum distances between FNT-N9 and D147 (blue), FNT-O25 and Q124 (green), and between FNT-N9 and H297 (orange); panel b illustrates the D147 binding pose, and panel c, a water-mediated H297-binding pose. (d-f) FNT-MOR interactions in simulations with H297</w:t>
      </w:r>
      <w:r w:rsidRPr="009A1DBE">
        <w:rPr>
          <w:sz w:val="22"/>
          <w:szCs w:val="22"/>
          <w:vertAlign w:val="superscript"/>
        </w:rPr>
        <w:t>6.52</w:t>
      </w:r>
      <w:r w:rsidRPr="009A1DBE">
        <w:rPr>
          <w:sz w:val="22"/>
          <w:szCs w:val="22"/>
        </w:rPr>
        <w:t xml:space="preserve">-N2ε (FNT-H297 in Table 1). The FNT samples first ~300ns the D147 binding pose (panels d-e), then </w:t>
      </w:r>
      <w:proofErr w:type="gramStart"/>
      <w:r w:rsidRPr="009A1DBE">
        <w:rPr>
          <w:sz w:val="22"/>
          <w:szCs w:val="22"/>
        </w:rPr>
        <w:t>it</w:t>
      </w:r>
      <w:proofErr w:type="gramEnd"/>
      <w:r w:rsidRPr="009A1DBE">
        <w:rPr>
          <w:sz w:val="22"/>
          <w:szCs w:val="22"/>
        </w:rPr>
        <w:t xml:space="preserve"> water bridges to H297 (panels d, f). (g-</w:t>
      </w:r>
      <w:proofErr w:type="spellStart"/>
      <w:r w:rsidRPr="009A1DBE">
        <w:rPr>
          <w:sz w:val="22"/>
          <w:szCs w:val="22"/>
        </w:rPr>
        <w:t>i</w:t>
      </w:r>
      <w:proofErr w:type="spellEnd"/>
      <w:r w:rsidRPr="009A1DBE">
        <w:rPr>
          <w:sz w:val="22"/>
          <w:szCs w:val="22"/>
        </w:rPr>
        <w:t xml:space="preserve">) FNT-MOR interactions in simulations with D114 protonated (FNT-D114p). In panel g we show time series of the distance between FNT-N9 and D147 (blue), and between FNT-N9 and H54 (brown). The FNT samples most of the time the D147 binding pose (panels g, h), and it samples transiently the H54 binding pose for about 50ns (panels g, </w:t>
      </w:r>
      <w:proofErr w:type="spellStart"/>
      <w:r w:rsidRPr="009A1DBE">
        <w:rPr>
          <w:sz w:val="22"/>
          <w:szCs w:val="22"/>
        </w:rPr>
        <w:t>i</w:t>
      </w:r>
      <w:proofErr w:type="spellEnd"/>
      <w:r w:rsidRPr="009A1DBE">
        <w:rPr>
          <w:sz w:val="22"/>
          <w:szCs w:val="22"/>
        </w:rPr>
        <w:t>).</w:t>
      </w:r>
    </w:p>
    <w:p w14:paraId="14E5F462" w14:textId="77777777" w:rsidR="0054579E" w:rsidRPr="009A1DBE" w:rsidRDefault="00942F76">
      <w:pPr>
        <w:spacing w:line="259" w:lineRule="auto"/>
        <w:jc w:val="both"/>
      </w:pPr>
      <w:r w:rsidRPr="009A1DBE">
        <w:rPr>
          <w:noProof/>
          <w:lang w:eastAsia="en-US" w:bidi="ar-SA"/>
        </w:rPr>
        <w:lastRenderedPageBreak/>
        <w:drawing>
          <wp:inline distT="0" distB="0" distL="0" distR="0" wp14:anchorId="5626CD19" wp14:editId="299713F2">
            <wp:extent cx="5686425" cy="3198495"/>
            <wp:effectExtent l="0" t="0" r="0" b="0"/>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270582077"/>
                    <pic:cNvPicPr>
                      <a:picLocks noChangeAspect="1" noChangeArrowheads="1"/>
                    </pic:cNvPicPr>
                  </pic:nvPicPr>
                  <pic:blipFill>
                    <a:blip r:embed="rId20"/>
                    <a:stretch>
                      <a:fillRect/>
                    </a:stretch>
                  </pic:blipFill>
                  <pic:spPr bwMode="auto">
                    <a:xfrm>
                      <a:off x="0" y="0"/>
                      <a:ext cx="5686425" cy="3198495"/>
                    </a:xfrm>
                    <a:prstGeom prst="rect">
                      <a:avLst/>
                    </a:prstGeom>
                  </pic:spPr>
                </pic:pic>
              </a:graphicData>
            </a:graphic>
          </wp:inline>
        </w:drawing>
      </w:r>
    </w:p>
    <w:p w14:paraId="54DD10BE" w14:textId="77777777" w:rsidR="0054579E" w:rsidRPr="009A1DBE" w:rsidRDefault="00942F76">
      <w:pPr>
        <w:spacing w:line="259" w:lineRule="auto"/>
        <w:jc w:val="both"/>
        <w:rPr>
          <w:rFonts w:ascii="Arial" w:eastAsia="Arial" w:hAnsi="Arial" w:cs="Arial"/>
          <w:sz w:val="22"/>
          <w:szCs w:val="22"/>
        </w:rPr>
      </w:pPr>
      <w:r w:rsidRPr="009A1DBE">
        <w:rPr>
          <w:rFonts w:ascii="Arial" w:eastAsia="Arial" w:hAnsi="Arial" w:cs="Arial"/>
          <w:b/>
          <w:bCs/>
          <w:sz w:val="22"/>
          <w:szCs w:val="22"/>
        </w:rPr>
        <w:t>Figure 10</w:t>
      </w:r>
      <w:r w:rsidRPr="009A1DBE">
        <w:rPr>
          <w:rFonts w:ascii="Arial" w:eastAsia="Arial" w:hAnsi="Arial" w:cs="Arial"/>
          <w:sz w:val="22"/>
          <w:szCs w:val="22"/>
        </w:rPr>
        <w:t>. Water-mediated H-bond clusters of the FNT and NFEPP in simulations with standard protonation states of the MOR. The interactions with occupancy below 50% are excluded from the H-bond graphs. The light-blue highlights indicate the residues of interest. (</w:t>
      </w:r>
      <w:proofErr w:type="spellStart"/>
      <w:r w:rsidRPr="009A1DBE">
        <w:rPr>
          <w:rFonts w:ascii="Arial" w:eastAsia="Arial" w:hAnsi="Arial" w:cs="Arial"/>
          <w:sz w:val="22"/>
          <w:szCs w:val="22"/>
        </w:rPr>
        <w:t>a,b</w:t>
      </w:r>
      <w:proofErr w:type="spellEnd"/>
      <w:r w:rsidRPr="009A1DBE">
        <w:rPr>
          <w:rFonts w:ascii="Arial" w:eastAsia="Arial" w:hAnsi="Arial" w:cs="Arial"/>
          <w:sz w:val="22"/>
          <w:szCs w:val="22"/>
        </w:rPr>
        <w:t>) All four highlighted residues are part of the same water-mediated H-bond network spanning the length of MOR.</w:t>
      </w:r>
    </w:p>
    <w:p w14:paraId="7A2CA8A0" w14:textId="77777777" w:rsidR="0054579E" w:rsidRPr="009A1DBE" w:rsidRDefault="0054579E">
      <w:pPr>
        <w:spacing w:line="480" w:lineRule="auto"/>
        <w:jc w:val="both"/>
        <w:rPr>
          <w:rFonts w:ascii="Arial" w:hAnsi="Arial" w:cs="Arial"/>
          <w:i/>
          <w:iCs/>
        </w:rPr>
      </w:pPr>
    </w:p>
    <w:p w14:paraId="1629F100" w14:textId="7CAA2615" w:rsidR="0054579E" w:rsidRPr="009A1DBE" w:rsidRDefault="00942F76">
      <w:pPr>
        <w:spacing w:line="480" w:lineRule="auto"/>
        <w:ind w:firstLine="284"/>
        <w:jc w:val="both"/>
        <w:rPr>
          <w:rFonts w:ascii="Arial" w:eastAsia="Arial" w:hAnsi="Arial" w:cs="Arial"/>
        </w:rPr>
      </w:pPr>
      <w:r w:rsidRPr="009A1DBE">
        <w:rPr>
          <w:rFonts w:ascii="Arial" w:eastAsia="Arial" w:hAnsi="Arial" w:cs="Arial"/>
        </w:rPr>
        <w:t>We found that the FNT-H297 H-bond, though sampled frequently, is disconnected from the D114/D147 H-bond cluster in both simulations with H297-N</w:t>
      </w:r>
      <w:r w:rsidRPr="009A1DBE">
        <w:rPr>
          <w:rFonts w:ascii="Symbol" w:eastAsia="Arial" w:hAnsi="Symbol" w:cs="Arial"/>
        </w:rPr>
        <w:t></w:t>
      </w:r>
      <w:r w:rsidRPr="009A1DBE">
        <w:rPr>
          <w:rFonts w:ascii="Arial" w:eastAsia="Arial" w:hAnsi="Arial" w:cs="Arial"/>
        </w:rPr>
        <w:t>2 (Figures 11a, S</w:t>
      </w:r>
      <w:r w:rsidR="004F0173" w:rsidRPr="009A1DBE">
        <w:rPr>
          <w:rFonts w:ascii="Arial" w:eastAsia="Arial" w:hAnsi="Arial" w:cs="Arial"/>
        </w:rPr>
        <w:t>39a</w:t>
      </w:r>
      <w:r w:rsidRPr="009A1DBE">
        <w:rPr>
          <w:rFonts w:ascii="Arial" w:eastAsia="Arial" w:hAnsi="Arial" w:cs="Arial"/>
        </w:rPr>
        <w:t>).</w:t>
      </w:r>
      <w:r w:rsidR="00E831BC" w:rsidRPr="009A1DBE">
        <w:rPr>
          <w:rFonts w:ascii="Arial" w:eastAsia="Arial" w:hAnsi="Arial" w:cs="Arial"/>
        </w:rPr>
        <w:t xml:space="preserve"> When D114 is neutral, the</w:t>
      </w:r>
      <w:r w:rsidRPr="009A1DBE">
        <w:rPr>
          <w:rFonts w:ascii="Arial" w:eastAsia="Arial" w:hAnsi="Arial" w:cs="Arial"/>
        </w:rPr>
        <w:t xml:space="preserve"> FNT </w:t>
      </w:r>
      <w:r w:rsidR="00E831BC" w:rsidRPr="009A1DBE">
        <w:rPr>
          <w:rFonts w:ascii="Arial" w:eastAsia="Arial" w:hAnsi="Arial" w:cs="Arial"/>
        </w:rPr>
        <w:t xml:space="preserve">is part of the </w:t>
      </w:r>
      <w:r w:rsidRPr="009A1DBE">
        <w:rPr>
          <w:rFonts w:ascii="Arial" w:eastAsia="Arial" w:hAnsi="Arial" w:cs="Arial"/>
        </w:rPr>
        <w:t>D147 cluster</w:t>
      </w:r>
      <w:r w:rsidR="00E831BC" w:rsidRPr="009A1DBE">
        <w:rPr>
          <w:rFonts w:ascii="Arial" w:eastAsia="Arial" w:hAnsi="Arial" w:cs="Arial"/>
        </w:rPr>
        <w:t xml:space="preserve"> of persistent H-bonds</w:t>
      </w:r>
      <w:r w:rsidRPr="009A1DBE">
        <w:rPr>
          <w:rFonts w:ascii="Arial" w:eastAsia="Arial" w:hAnsi="Arial" w:cs="Arial"/>
        </w:rPr>
        <w:t xml:space="preserve"> </w:t>
      </w:r>
      <w:r w:rsidR="00261559" w:rsidRPr="009A1DBE">
        <w:rPr>
          <w:rFonts w:ascii="Arial" w:eastAsia="Arial" w:hAnsi="Arial" w:cs="Arial"/>
        </w:rPr>
        <w:t xml:space="preserve">–which connects to the D114 cluster via </w:t>
      </w:r>
      <w:r w:rsidR="007A7737" w:rsidRPr="009A1DBE">
        <w:rPr>
          <w:rFonts w:ascii="Arial" w:eastAsia="Arial" w:hAnsi="Arial" w:cs="Arial"/>
        </w:rPr>
        <w:t xml:space="preserve">S329 </w:t>
      </w:r>
      <w:r w:rsidRPr="009A1DBE">
        <w:rPr>
          <w:rFonts w:ascii="Arial" w:eastAsia="Arial" w:hAnsi="Arial" w:cs="Arial"/>
        </w:rPr>
        <w:t xml:space="preserve">in </w:t>
      </w:r>
      <w:r w:rsidR="001E1A86" w:rsidRPr="009A1DBE">
        <w:rPr>
          <w:rFonts w:ascii="Arial" w:eastAsia="Arial" w:hAnsi="Arial" w:cs="Arial"/>
        </w:rPr>
        <w:t>the</w:t>
      </w:r>
      <w:r w:rsidR="00E831BC" w:rsidRPr="009A1DBE">
        <w:rPr>
          <w:rFonts w:ascii="Arial" w:eastAsia="Arial" w:hAnsi="Arial" w:cs="Arial"/>
        </w:rPr>
        <w:t xml:space="preserve"> main simulation (Figure 11b);</w:t>
      </w:r>
      <w:r w:rsidR="001E1A86" w:rsidRPr="009A1DBE">
        <w:rPr>
          <w:rFonts w:ascii="Arial" w:eastAsia="Arial" w:hAnsi="Arial" w:cs="Arial"/>
        </w:rPr>
        <w:t xml:space="preserve"> </w:t>
      </w:r>
      <w:r w:rsidR="007A7737" w:rsidRPr="009A1DBE">
        <w:rPr>
          <w:rFonts w:ascii="Arial" w:eastAsia="Arial" w:hAnsi="Arial" w:cs="Arial"/>
        </w:rPr>
        <w:t xml:space="preserve">likewise, </w:t>
      </w:r>
      <w:r w:rsidR="001E1A86" w:rsidRPr="009A1DBE">
        <w:rPr>
          <w:rFonts w:ascii="Arial" w:eastAsia="Arial" w:hAnsi="Arial" w:cs="Arial"/>
        </w:rPr>
        <w:t xml:space="preserve">in the </w:t>
      </w:r>
      <w:r w:rsidR="007A7737" w:rsidRPr="009A1DBE">
        <w:rPr>
          <w:rFonts w:ascii="Arial" w:eastAsia="Arial" w:hAnsi="Arial" w:cs="Arial"/>
        </w:rPr>
        <w:t xml:space="preserve">corresponding </w:t>
      </w:r>
      <w:r w:rsidR="001E1A86" w:rsidRPr="009A1DBE">
        <w:rPr>
          <w:rFonts w:ascii="Arial" w:eastAsia="Arial" w:hAnsi="Arial" w:cs="Arial"/>
        </w:rPr>
        <w:t>replica simulation</w:t>
      </w:r>
      <w:r w:rsidR="007A7737" w:rsidRPr="009A1DBE">
        <w:rPr>
          <w:rFonts w:ascii="Arial" w:eastAsia="Arial" w:hAnsi="Arial" w:cs="Arial"/>
        </w:rPr>
        <w:t>, FNT samples persistent H-bonding to</w:t>
      </w:r>
      <w:r w:rsidR="001E1A86" w:rsidRPr="009A1DBE">
        <w:rPr>
          <w:rFonts w:ascii="Arial" w:eastAsia="Arial" w:hAnsi="Arial" w:cs="Arial"/>
        </w:rPr>
        <w:t xml:space="preserve"> D147</w:t>
      </w:r>
      <w:r w:rsidR="007A7737" w:rsidRPr="009A1DBE">
        <w:rPr>
          <w:rFonts w:ascii="Arial" w:eastAsia="Arial" w:hAnsi="Arial" w:cs="Arial"/>
        </w:rPr>
        <w:t xml:space="preserve">, and the D147 and D114 clusters may inter-connect via </w:t>
      </w:r>
      <w:r w:rsidR="001E1A86" w:rsidRPr="009A1DBE">
        <w:rPr>
          <w:rFonts w:ascii="Arial" w:eastAsia="Arial" w:hAnsi="Arial" w:cs="Arial"/>
        </w:rPr>
        <w:t>S329</w:t>
      </w:r>
      <w:r w:rsidR="007A7737" w:rsidRPr="009A1DBE">
        <w:rPr>
          <w:rFonts w:ascii="Arial" w:eastAsia="Arial" w:hAnsi="Arial" w:cs="Arial"/>
        </w:rPr>
        <w:t>, though with a smaller occupancy</w:t>
      </w:r>
      <w:r w:rsidR="001E1A86" w:rsidRPr="009A1DBE">
        <w:rPr>
          <w:rFonts w:ascii="Arial" w:eastAsia="Arial" w:hAnsi="Arial" w:cs="Arial"/>
        </w:rPr>
        <w:t xml:space="preserve"> </w:t>
      </w:r>
      <w:r w:rsidR="007A7737" w:rsidRPr="009A1DBE">
        <w:rPr>
          <w:rFonts w:ascii="Arial" w:eastAsia="Arial" w:hAnsi="Arial" w:cs="Arial"/>
        </w:rPr>
        <w:t>of</w:t>
      </w:r>
      <w:r w:rsidR="001E1A86" w:rsidRPr="009A1DBE">
        <w:rPr>
          <w:rFonts w:ascii="Arial" w:eastAsia="Arial" w:hAnsi="Arial" w:cs="Arial"/>
        </w:rPr>
        <w:t xml:space="preserve"> 24% </w:t>
      </w:r>
      <w:r w:rsidR="007A7737" w:rsidRPr="009A1DBE">
        <w:rPr>
          <w:rFonts w:ascii="Arial" w:eastAsia="Arial" w:hAnsi="Arial" w:cs="Arial"/>
        </w:rPr>
        <w:t xml:space="preserve">(Figure </w:t>
      </w:r>
      <w:r w:rsidRPr="009A1DBE">
        <w:rPr>
          <w:rFonts w:ascii="Arial" w:eastAsia="Arial" w:hAnsi="Arial" w:cs="Arial"/>
        </w:rPr>
        <w:t>S</w:t>
      </w:r>
      <w:r w:rsidR="00A85F1A" w:rsidRPr="009A1DBE">
        <w:rPr>
          <w:rFonts w:ascii="Arial" w:eastAsia="Arial" w:hAnsi="Arial" w:cs="Arial"/>
        </w:rPr>
        <w:t>39b</w:t>
      </w:r>
      <w:r w:rsidR="007A7737" w:rsidRPr="009A1DBE">
        <w:rPr>
          <w:rFonts w:ascii="Arial" w:eastAsia="Arial" w:hAnsi="Arial" w:cs="Arial"/>
        </w:rPr>
        <w:t>). T</w:t>
      </w:r>
      <w:r w:rsidRPr="009A1DBE">
        <w:rPr>
          <w:rFonts w:ascii="Arial" w:eastAsia="Arial" w:hAnsi="Arial" w:cs="Arial"/>
        </w:rPr>
        <w:t>est simulations with neutral</w:t>
      </w:r>
      <w:r w:rsidR="007A7737" w:rsidRPr="009A1DBE">
        <w:rPr>
          <w:rFonts w:ascii="Arial" w:eastAsia="Arial" w:hAnsi="Arial" w:cs="Arial"/>
        </w:rPr>
        <w:t xml:space="preserve"> D147 show that FNT may</w:t>
      </w:r>
      <w:r w:rsidRPr="009A1DBE">
        <w:rPr>
          <w:rFonts w:ascii="Arial" w:eastAsia="Arial" w:hAnsi="Arial" w:cs="Arial"/>
        </w:rPr>
        <w:t xml:space="preserve"> bridge to H54 (Figures S40, S41). </w:t>
      </w:r>
    </w:p>
    <w:p w14:paraId="620F4DD0" w14:textId="66699819" w:rsidR="0054579E" w:rsidRPr="009A1DBE" w:rsidRDefault="005E18AC" w:rsidP="005E18AC">
      <w:pPr>
        <w:spacing w:line="480" w:lineRule="auto"/>
        <w:ind w:firstLine="284"/>
        <w:jc w:val="both"/>
        <w:rPr>
          <w:rFonts w:ascii="Arial" w:hAnsi="Arial" w:cs="Arial"/>
        </w:rPr>
      </w:pPr>
      <w:r w:rsidRPr="009A1DBE">
        <w:rPr>
          <w:rFonts w:ascii="Arial" w:hAnsi="Arial" w:cs="Arial"/>
        </w:rPr>
        <w:t>Given the persistent connections between the FNT and H297 in some of the simulations performed (Figure 10a), we sought to verify how the absence of these interactions in the H297A mutant might impact the binding pose and H-bonding of the FNT. Both simulations on FNT-bound H297A mutant MOR show the FNT</w:t>
      </w:r>
      <w:r w:rsidR="005E20D3" w:rsidRPr="009A1DBE">
        <w:rPr>
          <w:rFonts w:ascii="Arial" w:hAnsi="Arial" w:cs="Arial"/>
        </w:rPr>
        <w:t xml:space="preserve"> being</w:t>
      </w:r>
      <w:r w:rsidRPr="009A1DBE">
        <w:rPr>
          <w:rFonts w:ascii="Arial" w:hAnsi="Arial" w:cs="Arial"/>
        </w:rPr>
        <w:t xml:space="preserve"> part of a cluster of persistent H-bonds that includes D147 and H54 (Figures S42, S43); </w:t>
      </w:r>
      <w:r w:rsidRPr="009A1DBE">
        <w:rPr>
          <w:rFonts w:ascii="Arial" w:hAnsi="Arial" w:cs="Arial"/>
        </w:rPr>
        <w:lastRenderedPageBreak/>
        <w:t>this persistent H-bonding between the FNT and D147 is either direct (Figure S42) or mediated by H54 (Figure S43).</w:t>
      </w:r>
    </w:p>
    <w:p w14:paraId="002902FA" w14:textId="47DB3C4C" w:rsidR="0054579E" w:rsidRPr="009A1DBE" w:rsidRDefault="00942F76">
      <w:pPr>
        <w:spacing w:line="259" w:lineRule="auto"/>
        <w:jc w:val="both"/>
        <w:rPr>
          <w:rFonts w:ascii="Arial" w:eastAsia="Arial" w:hAnsi="Arial" w:cs="Arial"/>
          <w:sz w:val="22"/>
          <w:szCs w:val="22"/>
        </w:rPr>
      </w:pPr>
      <w:r w:rsidRPr="009A1DBE">
        <w:rPr>
          <w:noProof/>
          <w:lang w:eastAsia="en-US" w:bidi="ar-SA"/>
        </w:rPr>
        <w:drawing>
          <wp:inline distT="0" distB="0" distL="0" distR="0" wp14:anchorId="23E4F8EB" wp14:editId="222E0639">
            <wp:extent cx="5869305" cy="3166745"/>
            <wp:effectExtent l="0" t="0" r="0" b="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53204089"/>
                    <pic:cNvPicPr>
                      <a:picLocks noChangeAspect="1" noChangeArrowheads="1"/>
                    </pic:cNvPicPr>
                  </pic:nvPicPr>
                  <pic:blipFill>
                    <a:blip r:embed="rId21"/>
                    <a:stretch>
                      <a:fillRect/>
                    </a:stretch>
                  </pic:blipFill>
                  <pic:spPr bwMode="auto">
                    <a:xfrm>
                      <a:off x="0" y="0"/>
                      <a:ext cx="5869305" cy="3166745"/>
                    </a:xfrm>
                    <a:prstGeom prst="rect">
                      <a:avLst/>
                    </a:prstGeom>
                  </pic:spPr>
                </pic:pic>
              </a:graphicData>
            </a:graphic>
          </wp:inline>
        </w:drawing>
      </w:r>
      <w:r w:rsidRPr="009A1DBE">
        <w:rPr>
          <w:rFonts w:ascii="Arial" w:eastAsia="Arial" w:hAnsi="Arial" w:cs="Arial"/>
          <w:b/>
          <w:bCs/>
          <w:sz w:val="22"/>
          <w:szCs w:val="22"/>
        </w:rPr>
        <w:t>Figure 11</w:t>
      </w:r>
      <w:r w:rsidRPr="009A1DBE">
        <w:rPr>
          <w:rFonts w:ascii="Arial" w:eastAsia="Arial" w:hAnsi="Arial" w:cs="Arial"/>
          <w:sz w:val="22"/>
          <w:szCs w:val="22"/>
        </w:rPr>
        <w:t xml:space="preserve">. FNT-bound simulations with nonstandard protonation states show the water-mediated H-bond interactions of FNT, H297, D147 and D114. The interactions with occupancy below 50% are excluded from the H-bond graphs. The light-blue highlights indicate the residues of interest. (a) The FNT-H297 simulation shows a large cluster </w:t>
      </w:r>
      <w:r w:rsidR="00BD5DB3" w:rsidRPr="009A1DBE">
        <w:rPr>
          <w:rFonts w:ascii="Arial" w:eastAsia="Arial" w:hAnsi="Arial" w:cs="Arial"/>
          <w:sz w:val="22"/>
          <w:szCs w:val="22"/>
        </w:rPr>
        <w:t>containing</w:t>
      </w:r>
      <w:r w:rsidRPr="009A1DBE">
        <w:rPr>
          <w:rFonts w:ascii="Arial" w:eastAsia="Arial" w:hAnsi="Arial" w:cs="Arial"/>
          <w:sz w:val="22"/>
          <w:szCs w:val="22"/>
        </w:rPr>
        <w:t xml:space="preserve"> D147 and D114. FNT and H297 form a </w:t>
      </w:r>
      <w:r w:rsidR="00BD5DB3" w:rsidRPr="009A1DBE">
        <w:rPr>
          <w:rFonts w:ascii="Arial" w:eastAsia="Arial" w:hAnsi="Arial" w:cs="Arial"/>
          <w:sz w:val="22"/>
          <w:szCs w:val="22"/>
        </w:rPr>
        <w:t>separate</w:t>
      </w:r>
      <w:r w:rsidRPr="009A1DBE">
        <w:rPr>
          <w:rFonts w:ascii="Arial" w:eastAsia="Arial" w:hAnsi="Arial" w:cs="Arial"/>
          <w:sz w:val="22"/>
          <w:szCs w:val="22"/>
        </w:rPr>
        <w:t xml:space="preserve"> cluster. (b)  All four highlighted residues are part of the same water-mediated H-bond network spanning the length of MOR.</w:t>
      </w:r>
    </w:p>
    <w:p w14:paraId="75A13E84" w14:textId="77777777" w:rsidR="00625548" w:rsidRPr="009A1DBE" w:rsidRDefault="00625548" w:rsidP="005E18AC">
      <w:pPr>
        <w:spacing w:line="480" w:lineRule="auto"/>
        <w:jc w:val="both"/>
        <w:rPr>
          <w:rFonts w:ascii="Arial" w:hAnsi="Arial" w:cs="Arial"/>
        </w:rPr>
      </w:pPr>
    </w:p>
    <w:p w14:paraId="7F02AA76" w14:textId="77777777" w:rsidR="0054579E" w:rsidRPr="009A1DBE" w:rsidRDefault="0054579E">
      <w:pPr>
        <w:jc w:val="both"/>
        <w:rPr>
          <w:rFonts w:ascii="Arial" w:hAnsi="Arial" w:cs="Arial"/>
        </w:rPr>
      </w:pPr>
    </w:p>
    <w:p w14:paraId="24527AAA" w14:textId="7F357831" w:rsidR="0054579E" w:rsidRPr="009A1DBE" w:rsidRDefault="00942F76">
      <w:pPr>
        <w:pStyle w:val="BodyText"/>
        <w:spacing w:after="0" w:line="480" w:lineRule="auto"/>
      </w:pPr>
      <w:r w:rsidRPr="009A1DBE">
        <w:rPr>
          <w:i/>
          <w:iCs/>
        </w:rPr>
        <w:t>NFEPP is part of a rich network of H-bonds at the extracellular side while connected to DRY via D114 and D147</w:t>
      </w:r>
      <w:r w:rsidRPr="009A1DBE">
        <w:t xml:space="preserve">. In both simulations on NFEPP-bound MOR with standard protonation states, NFEPP remains closer to the extracellular side than the FNT (Figure 3b). There, NFEPP samples a largely stable orientation to the MOR (Figure 12a) and it connects to a water-mediated network at the extracellular side of the MOR (Figure 10b). Via persistent connections (occupancies </w:t>
      </w:r>
      <w:r w:rsidRPr="009A1DBE">
        <w:rPr>
          <w:rFonts w:cs="Arial"/>
        </w:rPr>
        <w:t>≥</w:t>
      </w:r>
      <w:r w:rsidRPr="009A1DBE">
        <w:t>70%) to D147 (Figures 11b, 12b, S</w:t>
      </w:r>
      <w:r w:rsidR="00CB2CE7" w:rsidRPr="009A1DBE">
        <w:t>44</w:t>
      </w:r>
      <w:r w:rsidR="00612036" w:rsidRPr="009A1DBE">
        <w:t>,</w:t>
      </w:r>
      <w:r w:rsidR="00102E2C" w:rsidRPr="009A1DBE">
        <w:t xml:space="preserve"> </w:t>
      </w:r>
      <w:r w:rsidR="00612036" w:rsidRPr="009A1DBE">
        <w:t>S45</w:t>
      </w:r>
      <w:r w:rsidRPr="009A1DBE">
        <w:t xml:space="preserve">), NFEPP connects to Q124 and Y326; likewise, in both simulations with MOR in standard protonation states, NFEPP has persistent H-bond connections </w:t>
      </w:r>
      <w:r w:rsidRPr="009A1DBE">
        <w:rPr>
          <w:rFonts w:cs="Arial"/>
        </w:rPr>
        <w:t>to W318 –a residue whose known to impact ligand binding to the MOR.</w:t>
      </w:r>
      <w:r w:rsidRPr="009A1DBE">
        <w:fldChar w:fldCharType="begin"/>
      </w:r>
      <w:r w:rsidRPr="009A1DBE">
        <w:rPr>
          <w:rFonts w:cs="Arial"/>
        </w:rPr>
        <w:instrText>ADDIN EN.CITE &lt;EndNote&gt;&lt;Cite&gt;&lt;Author&gt;Manglik&lt;/Author&gt;&lt;Year&gt;2016&lt;/Year&gt;&lt;RecNum&gt;2022&lt;/RecNum&gt;&lt;DisplayText&gt;&lt;style face="superscript"&gt;68&lt;/style&gt;&lt;/DisplayText&gt;&lt;record&gt;&lt;rec-number&gt;2022&lt;/rec-number&gt;&lt;foreign-keys&gt;&lt;key app="EN" db-id="axe299t24zfp0pexfzipze0sxvaszv90xspf" timestamp="1654074412"&gt;2022&lt;/key&gt;&lt;/foreign-keys&gt;&lt;ref-type name="Journal Article"&gt;17&lt;/ref-type&gt;&lt;contributors&gt;&lt;authors&gt;&lt;author&gt;Manglik, A.&lt;/author&gt;&lt;author&gt;Lin, H.&lt;/author&gt;&lt;author&gt;Aryal, D.K.&lt;/author&gt;&lt;author&gt;McCorvy, J.D.&lt;/author&gt;&lt;author&gt;Dengler, D.&lt;/author&gt;&lt;author&gt;Corder, G.&lt;/author&gt;&lt;author&gt;Levit, A.&lt;/author&gt;&lt;author&gt;Kling, R.C.&lt;/author&gt;&lt;author&gt;Bernat, V.&lt;/author&gt;&lt;author&gt;Hübner, H.&lt;/author&gt;&lt;author&gt;Huang, X.-P.&lt;/author&gt;&lt;author&gt;Sassano, M.F.&lt;/author&gt;&lt;author&gt;Giguère, P.M.&lt;/author&gt;&lt;author&gt;Löber, S.&lt;/author&gt;&lt;author&gt;Duan, D.&lt;/author&gt;&lt;author&gt;Scherrer, G.&lt;/author&gt;&lt;author&gt;Kobilka, B.K.&lt;/author&gt;&lt;author&gt;Gmeiner, P.&lt;/author&gt;&lt;author&gt;Roth, B.L.&lt;/author&gt;&lt;author&gt;Stoichet, B.K.&lt;/author&gt;&lt;/authors&gt;&lt;/contributors&gt;&lt;titles&gt;&lt;title&gt;Structure-based disovery of opioid analgesics with reduced side effects&lt;/title&gt;&lt;secondary-title&gt;Nature&lt;/secondary-title&gt;&lt;/titles&gt;&lt;periodical&gt;&lt;full-title&gt;Nature&lt;/full-title&gt;&lt;/periodical&gt;&lt;pages&gt;185-190&lt;/pages&gt;&lt;volume&gt;537&lt;/volume&gt;&lt;dates&gt;&lt;year&gt;2016&lt;/year&gt;&lt;/dates&gt;&lt;urls&gt;&lt;/urls&gt;&lt;electronic-resource-num&gt;10.1038/nature19112&lt;/electronic-resource-num&gt;&lt;/record&gt;&lt;/Cite&gt;&lt;/EndNote&gt;</w:instrText>
      </w:r>
      <w:r w:rsidRPr="009A1DBE">
        <w:rPr>
          <w:rFonts w:cs="Arial"/>
        </w:rPr>
        <w:fldChar w:fldCharType="separate"/>
      </w:r>
      <w:r w:rsidRPr="009A1DBE">
        <w:rPr>
          <w:rFonts w:cs="Arial"/>
          <w:vertAlign w:val="superscript"/>
        </w:rPr>
        <w:t>68</w:t>
      </w:r>
      <w:r w:rsidRPr="009A1DBE">
        <w:rPr>
          <w:rFonts w:cs="Arial"/>
        </w:rPr>
        <w:fldChar w:fldCharType="end"/>
      </w:r>
      <w:r w:rsidRPr="009A1DBE">
        <w:t xml:space="preserve"> As D147 bridges, via the S329-D114, to the cytoplasmic side, the protein-water H-bond </w:t>
      </w:r>
      <w:r w:rsidRPr="009A1DBE">
        <w:lastRenderedPageBreak/>
        <w:t xml:space="preserve">network of frequent H-bonds (occupancies </w:t>
      </w:r>
      <w:r w:rsidRPr="009A1DBE">
        <w:rPr>
          <w:rFonts w:cs="Arial"/>
        </w:rPr>
        <w:t>≥</w:t>
      </w:r>
      <w:r w:rsidRPr="009A1DBE">
        <w:t>50%) shows NFEPP in a network that extends to DRY-D164 and R165 (Figure 11b); though somewhat less frequently</w:t>
      </w:r>
      <w:r w:rsidR="00C05D03" w:rsidRPr="009A1DBE">
        <w:t xml:space="preserve"> (</w:t>
      </w:r>
      <w:r w:rsidR="00832D98" w:rsidRPr="009A1DBE">
        <w:t xml:space="preserve">H-bond occupancy of </w:t>
      </w:r>
      <w:r w:rsidR="00C05D03" w:rsidRPr="009A1DBE">
        <w:t>31%)</w:t>
      </w:r>
      <w:r w:rsidRPr="009A1DBE">
        <w:t>, the NFEPP-D114 network also connects to D114-S329 in the corresponding repeat simulation (Figure S</w:t>
      </w:r>
      <w:r w:rsidR="00BB3243" w:rsidRPr="009A1DBE">
        <w:t>46</w:t>
      </w:r>
      <w:r w:rsidRPr="009A1DBE">
        <w:t>).</w:t>
      </w:r>
    </w:p>
    <w:p w14:paraId="0B3880BC" w14:textId="72761D31" w:rsidR="0054579E" w:rsidRPr="009A1DBE" w:rsidRDefault="00942F76">
      <w:pPr>
        <w:pStyle w:val="BodyText"/>
        <w:spacing w:after="0" w:line="480" w:lineRule="auto"/>
        <w:ind w:firstLine="284"/>
      </w:pPr>
      <w:r w:rsidRPr="009A1DBE">
        <w:t>All four test simulations performed with D147 protonated show persistent H-bond</w:t>
      </w:r>
      <w:r w:rsidR="00EB4775" w:rsidRPr="009A1DBE">
        <w:t xml:space="preserve"> (S</w:t>
      </w:r>
      <w:r w:rsidR="00181DC2" w:rsidRPr="009A1DBE">
        <w:t>47-S50</w:t>
      </w:r>
      <w:r w:rsidR="00EB4775" w:rsidRPr="009A1DBE">
        <w:t>)</w:t>
      </w:r>
      <w:r w:rsidRPr="009A1DBE">
        <w:t xml:space="preserve"> connections between NFEPP and groups other than D147 –e.g., with Q124 (Figures S</w:t>
      </w:r>
      <w:r w:rsidR="001C4342" w:rsidRPr="009A1DBE">
        <w:t>47</w:t>
      </w:r>
      <w:r w:rsidR="009336C5" w:rsidRPr="009A1DBE">
        <w:t>,</w:t>
      </w:r>
      <w:r w:rsidR="00832D98" w:rsidRPr="009A1DBE">
        <w:t xml:space="preserve"> </w:t>
      </w:r>
      <w:r w:rsidR="00AC73F8" w:rsidRPr="009A1DBE">
        <w:t>S</w:t>
      </w:r>
      <w:r w:rsidR="00110E4A" w:rsidRPr="009A1DBE">
        <w:t>4</w:t>
      </w:r>
      <w:r w:rsidR="0044346F" w:rsidRPr="009A1DBE">
        <w:t>8</w:t>
      </w:r>
      <w:r w:rsidR="009336C5" w:rsidRPr="009A1DBE">
        <w:t>,</w:t>
      </w:r>
      <w:r w:rsidR="00832D98" w:rsidRPr="009A1DBE">
        <w:t xml:space="preserve"> </w:t>
      </w:r>
      <w:r w:rsidR="00110E4A" w:rsidRPr="009A1DBE">
        <w:t>S</w:t>
      </w:r>
      <w:r w:rsidR="0044346F" w:rsidRPr="009A1DBE">
        <w:t>49</w:t>
      </w:r>
      <w:r w:rsidRPr="009A1DBE">
        <w:t>), and/or with Y75 and N217 (Figure S</w:t>
      </w:r>
      <w:r w:rsidR="0044346F" w:rsidRPr="009A1DBE">
        <w:t>50</w:t>
      </w:r>
      <w:r w:rsidRPr="009A1DBE">
        <w:t>).</w:t>
      </w:r>
    </w:p>
    <w:p w14:paraId="11AF6FE3" w14:textId="034C8F1A" w:rsidR="0054579E" w:rsidRPr="009A1DBE" w:rsidRDefault="00942F76">
      <w:pPr>
        <w:spacing w:line="480" w:lineRule="auto"/>
        <w:ind w:firstLine="284"/>
        <w:jc w:val="both"/>
        <w:rPr>
          <w:rFonts w:ascii="Arial" w:hAnsi="Arial" w:cs="Arial"/>
        </w:rPr>
      </w:pPr>
      <w:r w:rsidRPr="009A1DBE">
        <w:rPr>
          <w:rFonts w:ascii="Arial" w:hAnsi="Arial" w:cs="Arial"/>
        </w:rPr>
        <w:t>The fluorine atom of NFEPP is within about 3</w:t>
      </w:r>
      <w:r w:rsidR="00DB790E" w:rsidRPr="009A1DBE">
        <w:rPr>
          <w:rFonts w:ascii="Arial" w:hAnsi="Arial" w:cs="Arial"/>
        </w:rPr>
        <w:t xml:space="preserve"> </w:t>
      </w:r>
      <w:r w:rsidRPr="009A1DBE">
        <w:rPr>
          <w:rFonts w:ascii="Arial" w:hAnsi="Arial" w:cs="Arial"/>
        </w:rPr>
        <w:t>Å of the Y326</w:t>
      </w:r>
      <w:r w:rsidRPr="009A1DBE">
        <w:rPr>
          <w:rFonts w:ascii="Arial" w:hAnsi="Arial" w:cs="Arial"/>
          <w:vertAlign w:val="superscript"/>
        </w:rPr>
        <w:t>7.43</w:t>
      </w:r>
      <w:r w:rsidRPr="009A1DBE">
        <w:rPr>
          <w:rFonts w:ascii="Arial" w:hAnsi="Arial" w:cs="Arial"/>
        </w:rPr>
        <w:t xml:space="preserve"> hydroxyl oxygen atom (Figures</w:t>
      </w:r>
      <w:r w:rsidR="00EF3CBA" w:rsidRPr="009A1DBE">
        <w:rPr>
          <w:rFonts w:ascii="Arial" w:hAnsi="Arial" w:cs="Arial"/>
        </w:rPr>
        <w:t xml:space="preserve"> 6c,</w:t>
      </w:r>
      <w:r w:rsidRPr="009A1DBE">
        <w:rPr>
          <w:rFonts w:ascii="Arial" w:hAnsi="Arial" w:cs="Arial"/>
        </w:rPr>
        <w:t xml:space="preserve"> 12b-c).</w:t>
      </w:r>
      <w:r w:rsidRPr="009A1DBE">
        <w:t xml:space="preserve"> </w:t>
      </w:r>
      <w:r w:rsidRPr="009A1DBE">
        <w:rPr>
          <w:rFonts w:ascii="Arial" w:hAnsi="Arial" w:cs="Arial"/>
        </w:rPr>
        <w:t>We suggest that this interaction is reasonable. Y326</w:t>
      </w:r>
      <w:r w:rsidRPr="009A1DBE">
        <w:rPr>
          <w:rFonts w:ascii="Arial" w:hAnsi="Arial" w:cs="Arial"/>
          <w:vertAlign w:val="superscript"/>
        </w:rPr>
        <w:t xml:space="preserve">7.43 </w:t>
      </w:r>
      <w:r w:rsidRPr="009A1DBE">
        <w:rPr>
          <w:rFonts w:ascii="Arial" w:hAnsi="Arial" w:cs="Arial"/>
        </w:rPr>
        <w:t>is conserved among opioid receptors, being thought that it participates in the conformational dynamics for receptor activation.</w:t>
      </w:r>
      <w:r w:rsidRPr="009A1DBE">
        <w:fldChar w:fldCharType="begin"/>
      </w:r>
      <w:r w:rsidRPr="009A1DBE">
        <w:rPr>
          <w:rFonts w:ascii="Arial" w:hAnsi="Arial" w:cs="Arial"/>
        </w:rPr>
        <w:instrText>ADDIN EN.CITE &lt;EndNote&gt;&lt;Cite&gt;&lt;Author&gt;Manglik&lt;/Author&gt;&lt;Year&gt;2012&lt;/Year&gt;&lt;RecNum&gt;1530&lt;/RecNum&gt;&lt;DisplayText&gt;&lt;style face="superscript"&gt;13&lt;/style&gt;&lt;/DisplayText&gt;&lt;record&gt;&lt;rec-number&gt;1530&lt;/rec-number&gt;&lt;foreign-keys&gt;&lt;key app="EN" db-id="axe299t24zfp0pexfzipze0sxvaszv90xspf" timestamp="1589806515"&gt;1530&lt;/key&gt;&lt;/foreign-keys&gt;&lt;ref-type name="Journal Article"&gt;17&lt;/ref-type&gt;&lt;contributors&gt;&lt;authors&gt;&lt;author&gt;Manglik, A.&lt;/author&gt;&lt;author&gt;Kruse, A.C.&lt;/author&gt;&lt;author&gt;Kobilka, T.S.&lt;/author&gt;&lt;author&gt;Thian, F.S.&lt;/author&gt;&lt;author&gt;Mathiesen, J.M.&lt;/author&gt;&lt;author&gt;Sunahara, R.K.&lt;/author&gt;&lt;author&gt;Pardo, L.&lt;/author&gt;&lt;author&gt;Weis, W.I.&lt;/author&gt;&lt;author&gt;Kobilka, B.K.&lt;/author&gt;&lt;author&gt;Granier, S.&lt;/author&gt;&lt;/authors&gt;&lt;/contributors&gt;&lt;titles&gt;&lt;title&gt;Crystal structure of the µ-opioid receptor bound to a morphinan antagonist&lt;/title&gt;&lt;secondary-title&gt;Nature&lt;/secondary-title&gt;&lt;/titles&gt;&lt;periodical&gt;&lt;full-title&gt;Nature&lt;/full-title&gt;&lt;/periodical&gt;&lt;pages&gt;321-326&lt;/pages&gt;&lt;volume&gt;485&lt;/volume&gt;&lt;dates&gt;&lt;year&gt;2012&lt;/year&gt;&lt;/dates&gt;&lt;urls&gt;&lt;/urls&gt;&lt;electronic-resource-num&gt;doi:10.1038/nature10954&lt;/electronic-resource-num&gt;&lt;/record&gt;&lt;/Cite&gt;&lt;/EndNote&gt;</w:instrText>
      </w:r>
      <w:r w:rsidRPr="009A1DBE">
        <w:rPr>
          <w:rFonts w:ascii="Arial" w:hAnsi="Arial" w:cs="Arial"/>
        </w:rPr>
        <w:fldChar w:fldCharType="separate"/>
      </w:r>
      <w:r w:rsidRPr="009A1DBE">
        <w:rPr>
          <w:rFonts w:ascii="Arial" w:hAnsi="Arial" w:cs="Arial"/>
          <w:vertAlign w:val="superscript"/>
        </w:rPr>
        <w:t>13</w:t>
      </w:r>
      <w:r w:rsidRPr="009A1DBE">
        <w:rPr>
          <w:rFonts w:ascii="Arial" w:hAnsi="Arial" w:cs="Arial"/>
        </w:rPr>
        <w:fldChar w:fldCharType="end"/>
      </w:r>
      <w:r w:rsidRPr="009A1DBE">
        <w:rPr>
          <w:rFonts w:ascii="Arial" w:hAnsi="Arial" w:cs="Arial"/>
        </w:rPr>
        <w:t xml:space="preserve"> More generally, protein interactions with fluorine atoms of fluorinated drug molecules are observed in various drug-protein structures,</w:t>
      </w:r>
      <w:r w:rsidRPr="009A1DBE">
        <w:fldChar w:fldCharType="begin"/>
      </w:r>
      <w:r w:rsidRPr="009A1DBE">
        <w:rPr>
          <w:rFonts w:ascii="Arial" w:hAnsi="Arial" w:cs="Arial"/>
        </w:rPr>
        <w:instrText>ADDIN EN.CITE &lt;EndNote&gt;&lt;Cite&gt;&lt;Author&gt;Muller&lt;/Author&gt;&lt;Year&gt;2007&lt;/Year&gt;&lt;RecNum&gt;2136&lt;/RecNum&gt;&lt;DisplayText&gt;&lt;style face="superscript"&gt;69&lt;/style&gt;&lt;/DisplayText&gt;&lt;record&gt;&lt;rec-number&gt;2136&lt;/rec-number&gt;&lt;foreign-keys&gt;&lt;key app="EN" db-id="axe299t24zfp0pexfzipze0sxvaszv90xspf" timestamp="1666005617"&gt;2136&lt;/key&gt;&lt;/foreign-keys&gt;&lt;ref-type name="Journal Article"&gt;17&lt;/ref-type&gt;&lt;contributors&gt;&lt;authors&gt;&lt;author&gt;Müller, K.&lt;/author&gt;&lt;author&gt;Faeh, C.&lt;/author&gt;&lt;author&gt;Diederich, F.&lt;/author&gt;&lt;/authors&gt;&lt;/contributors&gt;&lt;titles&gt;&lt;title&gt;Fluirine in pharmaceuticals: looking beyond intuition&lt;/title&gt;&lt;secondary-title&gt;Science&lt;/secondary-title&gt;&lt;/titles&gt;&lt;periodical&gt;&lt;full-title&gt;Science&lt;/full-title&gt;&lt;/periodical&gt;&lt;pages&gt;1881-1886&lt;/pages&gt;&lt;volume&gt;317&lt;/volume&gt;&lt;dates&gt;&lt;year&gt;2007&lt;/year&gt;&lt;/dates&gt;&lt;urls&gt;&lt;/urls&gt;&lt;electronic-resource-num&gt;10.1126/science.1131943&lt;/electronic-resource-num&gt;&lt;/record&gt;&lt;/Cite&gt;&lt;/EndNote&gt;</w:instrText>
      </w:r>
      <w:r w:rsidRPr="009A1DBE">
        <w:rPr>
          <w:rFonts w:ascii="Arial" w:hAnsi="Arial" w:cs="Arial"/>
        </w:rPr>
        <w:fldChar w:fldCharType="separate"/>
      </w:r>
      <w:r w:rsidRPr="009A1DBE">
        <w:rPr>
          <w:rFonts w:ascii="Arial" w:hAnsi="Arial" w:cs="Arial"/>
          <w:vertAlign w:val="superscript"/>
        </w:rPr>
        <w:t>69</w:t>
      </w:r>
      <w:r w:rsidRPr="009A1DBE">
        <w:rPr>
          <w:rFonts w:ascii="Arial" w:hAnsi="Arial" w:cs="Arial"/>
        </w:rPr>
        <w:fldChar w:fldCharType="end"/>
      </w:r>
      <w:r w:rsidRPr="009A1DBE">
        <w:rPr>
          <w:rFonts w:ascii="Arial" w:hAnsi="Arial" w:cs="Arial"/>
        </w:rPr>
        <w:t xml:space="preserve"> where they are thought to stabilize the drug-binding conformation. </w:t>
      </w:r>
    </w:p>
    <w:p w14:paraId="126404CD" w14:textId="7F2D2DA4" w:rsidR="0054579E" w:rsidRPr="009A1DBE" w:rsidRDefault="00942F76">
      <w:pPr>
        <w:pStyle w:val="BodyText"/>
        <w:spacing w:after="0" w:line="240" w:lineRule="auto"/>
        <w:rPr>
          <w:sz w:val="22"/>
          <w:szCs w:val="22"/>
        </w:rPr>
      </w:pPr>
      <w:r w:rsidRPr="009A1DBE">
        <w:rPr>
          <w:noProof/>
          <w:lang w:eastAsia="en-US" w:bidi="ar-SA"/>
        </w:rPr>
        <w:drawing>
          <wp:inline distT="0" distB="0" distL="0" distR="0" wp14:anchorId="5AB16AAF" wp14:editId="16A36AF7">
            <wp:extent cx="5676900" cy="1744107"/>
            <wp:effectExtent l="0" t="0" r="0" b="889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676900" cy="1744107"/>
                    </a:xfrm>
                    <a:prstGeom prst="rect">
                      <a:avLst/>
                    </a:prstGeom>
                  </pic:spPr>
                </pic:pic>
              </a:graphicData>
            </a:graphic>
          </wp:inline>
        </w:drawing>
      </w:r>
      <w:r w:rsidRPr="009A1DBE">
        <w:rPr>
          <w:b/>
          <w:bCs/>
          <w:sz w:val="22"/>
          <w:szCs w:val="22"/>
        </w:rPr>
        <w:t>Figure 12</w:t>
      </w:r>
      <w:r w:rsidRPr="009A1DBE">
        <w:rPr>
          <w:sz w:val="22"/>
          <w:szCs w:val="22"/>
        </w:rPr>
        <w:t xml:space="preserve">. Dynamic interactions of NFEPP bound to the MOR. (a) Time series of the dihedral angle that describes the C12-N15 bond twist for </w:t>
      </w:r>
      <w:r w:rsidR="002B27F4" w:rsidRPr="009A1DBE">
        <w:rPr>
          <w:sz w:val="22"/>
          <w:szCs w:val="22"/>
        </w:rPr>
        <w:t>FNT</w:t>
      </w:r>
      <w:r w:rsidRPr="009A1DBE">
        <w:rPr>
          <w:sz w:val="22"/>
          <w:szCs w:val="22"/>
        </w:rPr>
        <w:t xml:space="preserve"> (FNT-std, blue) and NFEPP in MOR (NFEPP-std, orange) with standard protonation states. (b) Time series of the shortest distance from NFEPP-N9 to the either of the D147 carboxylic oxygen atoms (blue profile), from NFEPP-N9 to H297-N</w:t>
      </w:r>
      <w:r w:rsidRPr="009A1DBE">
        <w:rPr>
          <w:rFonts w:ascii="Symbol" w:hAnsi="Symbol"/>
          <w:sz w:val="22"/>
          <w:szCs w:val="22"/>
        </w:rPr>
        <w:t></w:t>
      </w:r>
      <w:r w:rsidRPr="009A1DBE">
        <w:rPr>
          <w:sz w:val="22"/>
          <w:szCs w:val="22"/>
        </w:rPr>
        <w:t>2 (orange), from NFEPP-O25 to Q124-N</w:t>
      </w:r>
      <w:r w:rsidRPr="009A1DBE">
        <w:rPr>
          <w:rFonts w:ascii="Symbol" w:hAnsi="Symbol"/>
          <w:sz w:val="22"/>
          <w:szCs w:val="22"/>
        </w:rPr>
        <w:t></w:t>
      </w:r>
      <w:r w:rsidRPr="009A1DBE">
        <w:rPr>
          <w:sz w:val="22"/>
          <w:szCs w:val="22"/>
        </w:rPr>
        <w:t xml:space="preserve">2 (green), and from NFEPP-F38 to Y326-OH (yellow). (c) The preferred binding </w:t>
      </w:r>
      <w:proofErr w:type="gramStart"/>
      <w:r w:rsidRPr="009A1DBE">
        <w:rPr>
          <w:sz w:val="22"/>
          <w:szCs w:val="22"/>
        </w:rPr>
        <w:t>pose</w:t>
      </w:r>
      <w:proofErr w:type="gramEnd"/>
      <w:r w:rsidRPr="009A1DBE">
        <w:rPr>
          <w:sz w:val="22"/>
          <w:szCs w:val="22"/>
        </w:rPr>
        <w:t xml:space="preserve"> of NFEPP during simulations with standard protonation states of all titratable sidechains (NFEPP-std). </w:t>
      </w:r>
    </w:p>
    <w:p w14:paraId="2218DBD4" w14:textId="77777777" w:rsidR="0054579E" w:rsidRPr="009A1DBE" w:rsidRDefault="0054579E">
      <w:pPr>
        <w:pStyle w:val="BodyText"/>
        <w:spacing w:after="0" w:line="240" w:lineRule="auto"/>
        <w:rPr>
          <w:sz w:val="22"/>
          <w:szCs w:val="22"/>
        </w:rPr>
      </w:pPr>
    </w:p>
    <w:p w14:paraId="2EB62610" w14:textId="7B4B805F" w:rsidR="0054579E" w:rsidRPr="009A1DBE" w:rsidRDefault="00942F76">
      <w:pPr>
        <w:pStyle w:val="BodyText"/>
        <w:spacing w:after="0" w:line="480" w:lineRule="auto"/>
        <w:ind w:firstLine="284"/>
      </w:pPr>
      <w:r w:rsidRPr="009A1DBE">
        <w:t xml:space="preserve">Our previous quantum mechanical computations </w:t>
      </w:r>
      <w:r w:rsidR="00832D98" w:rsidRPr="009A1DBE">
        <w:t>on isolated FNT vs.</w:t>
      </w:r>
      <w:r w:rsidRPr="009A1DBE">
        <w:t xml:space="preserve"> NFEPP </w:t>
      </w:r>
      <w:r w:rsidR="00832D98" w:rsidRPr="009A1DBE">
        <w:t>indicated</w:t>
      </w:r>
      <w:r w:rsidRPr="009A1DBE">
        <w:t xml:space="preserve"> </w:t>
      </w:r>
      <w:r w:rsidR="002B27F4" w:rsidRPr="009A1DBE">
        <w:t xml:space="preserve">that, in the FNT, </w:t>
      </w:r>
      <w:r w:rsidRPr="009A1DBE">
        <w:t xml:space="preserve">the </w:t>
      </w:r>
      <w:r w:rsidR="002B27F4" w:rsidRPr="009A1DBE">
        <w:t xml:space="preserve">energy profile for the </w:t>
      </w:r>
      <w:r w:rsidRPr="009A1DBE">
        <w:t>torsion aro</w:t>
      </w:r>
      <w:r w:rsidR="002B27F4" w:rsidRPr="009A1DBE">
        <w:t>und the C12-N15 bond (Figure 1)</w:t>
      </w:r>
      <w:r w:rsidR="00832D98" w:rsidRPr="009A1DBE">
        <w:t xml:space="preserve"> </w:t>
      </w:r>
      <w:r w:rsidR="002B27F4" w:rsidRPr="009A1DBE">
        <w:t>has two minima located at ~45º and ~100º; these two</w:t>
      </w:r>
      <w:r w:rsidRPr="009A1DBE">
        <w:t xml:space="preserve"> </w:t>
      </w:r>
      <w:r w:rsidR="002B27F4" w:rsidRPr="009A1DBE">
        <w:t xml:space="preserve">minima are </w:t>
      </w:r>
      <w:r w:rsidRPr="009A1DBE">
        <w:t>separated by a small energy barrier o</w:t>
      </w:r>
      <w:r w:rsidR="002B27F4" w:rsidRPr="009A1DBE">
        <w:t>f &lt;1kcal/mol,</w:t>
      </w:r>
      <w:r w:rsidR="002B27F4" w:rsidRPr="009A1DBE">
        <w:fldChar w:fldCharType="begin"/>
      </w:r>
      <w:r w:rsidR="002B27F4" w:rsidRPr="009A1DBE">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002B27F4" w:rsidRPr="009A1DBE">
        <w:fldChar w:fldCharType="separate"/>
      </w:r>
      <w:r w:rsidR="002B27F4" w:rsidRPr="009A1DBE">
        <w:rPr>
          <w:vertAlign w:val="superscript"/>
        </w:rPr>
        <w:t>51</w:t>
      </w:r>
      <w:r w:rsidR="002B27F4" w:rsidRPr="009A1DBE">
        <w:fldChar w:fldCharType="end"/>
      </w:r>
      <w:r w:rsidR="002B27F4" w:rsidRPr="009A1DBE">
        <w:t xml:space="preserve"> which could be easily crossed at room </w:t>
      </w:r>
      <w:r w:rsidR="002B27F4" w:rsidRPr="009A1DBE">
        <w:lastRenderedPageBreak/>
        <w:t>temperature. By contrast, in</w:t>
      </w:r>
      <w:r w:rsidRPr="009A1DBE">
        <w:t xml:space="preserve"> NFEPP</w:t>
      </w:r>
      <w:r w:rsidR="002B27F4" w:rsidRPr="009A1DBE">
        <w:t xml:space="preserve"> the energy profile for the C12-N15 bond twist</w:t>
      </w:r>
      <w:r w:rsidRPr="009A1DBE">
        <w:t xml:space="preserve"> has a si</w:t>
      </w:r>
      <w:r w:rsidR="00E13DF9" w:rsidRPr="009A1DBE">
        <w:t>ngle energy minimum at around 100</w:t>
      </w:r>
      <w:r w:rsidRPr="009A1DBE">
        <w:t>º</w:t>
      </w:r>
      <w:r w:rsidR="002B27F4" w:rsidRPr="009A1DBE">
        <w:t>,</w:t>
      </w:r>
      <w:r w:rsidRPr="009A1DBE">
        <w:fldChar w:fldCharType="begin"/>
      </w:r>
      <w:r w:rsidRPr="009A1DBE">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Pr="009A1DBE">
        <w:fldChar w:fldCharType="separate"/>
      </w:r>
      <w:r w:rsidRPr="009A1DBE">
        <w:rPr>
          <w:vertAlign w:val="superscript"/>
        </w:rPr>
        <w:t>51</w:t>
      </w:r>
      <w:r w:rsidRPr="009A1DBE">
        <w:fldChar w:fldCharType="end"/>
      </w:r>
      <w:r w:rsidRPr="009A1DBE">
        <w:t xml:space="preserve"> </w:t>
      </w:r>
      <w:r w:rsidR="002B27F4" w:rsidRPr="009A1DBE">
        <w:t xml:space="preserve">i.e., this value of the bond twist will be preferred by NFEPP. </w:t>
      </w:r>
      <w:r w:rsidRPr="009A1DBE">
        <w:t>These features of the intrinsic torsional profile for the C12-N15 bond likely influence dynamics in the protein environment. Regardless of the protonation state of the MOR, NFEPP samples a relatively narrow intervals of values of the C12-N15 bond twist centered at ~90-100º (Figure 12a), which corresponds to the D147 binding pose (Figures 9a,b)</w:t>
      </w:r>
      <w:r w:rsidR="00E13DF9" w:rsidRPr="009A1DBE">
        <w:t>, and which is consistent with the quantum mechanical computations of the intrinsic torsional profiles of NFEPP</w:t>
      </w:r>
      <w:r w:rsidRPr="009A1DBE">
        <w:t>.</w:t>
      </w:r>
      <w:r w:rsidR="00E13DF9" w:rsidRPr="009A1DBE">
        <w:fldChar w:fldCharType="begin"/>
      </w:r>
      <w:r w:rsidR="00E13DF9" w:rsidRPr="009A1DBE">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00E13DF9" w:rsidRPr="009A1DBE">
        <w:fldChar w:fldCharType="separate"/>
      </w:r>
      <w:r w:rsidR="00E13DF9" w:rsidRPr="009A1DBE">
        <w:rPr>
          <w:vertAlign w:val="superscript"/>
        </w:rPr>
        <w:t>51</w:t>
      </w:r>
      <w:r w:rsidR="00E13DF9" w:rsidRPr="009A1DBE">
        <w:fldChar w:fldCharType="end"/>
      </w:r>
      <w:r w:rsidRPr="009A1DBE">
        <w:t xml:space="preserve"> By contrast, </w:t>
      </w:r>
      <w:r w:rsidR="00E13DF9" w:rsidRPr="009A1DBE">
        <w:t>and as anticipated from the previous quantum mechanical computations,</w:t>
      </w:r>
      <w:r w:rsidR="005B43CD" w:rsidRPr="009A1DBE">
        <w:fldChar w:fldCharType="begin"/>
      </w:r>
      <w:r w:rsidR="005B43CD" w:rsidRPr="009A1DBE">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005B43CD" w:rsidRPr="009A1DBE">
        <w:fldChar w:fldCharType="separate"/>
      </w:r>
      <w:r w:rsidR="005B43CD" w:rsidRPr="009A1DBE">
        <w:rPr>
          <w:vertAlign w:val="superscript"/>
        </w:rPr>
        <w:t>51</w:t>
      </w:r>
      <w:r w:rsidR="005B43CD" w:rsidRPr="009A1DBE">
        <w:fldChar w:fldCharType="end"/>
      </w:r>
      <w:r w:rsidR="00E13DF9" w:rsidRPr="009A1DBE">
        <w:t xml:space="preserve"> </w:t>
      </w:r>
      <w:r w:rsidRPr="009A1DBE">
        <w:t xml:space="preserve">during all simulations the FNT samples two values of the C12-N15 bond twists, ~90º (the D147 binding pose, Figures 9 a-b), and ~40° (the water-mediated pose, Figures 9 </w:t>
      </w:r>
      <w:proofErr w:type="spellStart"/>
      <w:r w:rsidRPr="009A1DBE">
        <w:t>a,c</w:t>
      </w:r>
      <w:proofErr w:type="spellEnd"/>
      <w:r w:rsidRPr="009A1DBE">
        <w:t>).</w:t>
      </w:r>
    </w:p>
    <w:p w14:paraId="6247AEE3" w14:textId="77777777" w:rsidR="00625548" w:rsidRPr="009A1DBE" w:rsidRDefault="00625548" w:rsidP="005E18AC">
      <w:pPr>
        <w:pStyle w:val="BodyText"/>
        <w:spacing w:after="0" w:line="480" w:lineRule="auto"/>
        <w:rPr>
          <w:rFonts w:cs="Arial"/>
        </w:rPr>
      </w:pPr>
    </w:p>
    <w:p w14:paraId="42000E7B" w14:textId="77777777" w:rsidR="0054579E" w:rsidRPr="009A1DBE" w:rsidRDefault="00942F76">
      <w:pPr>
        <w:pStyle w:val="BodyText"/>
        <w:spacing w:after="0" w:line="480" w:lineRule="auto"/>
        <w:jc w:val="left"/>
        <w:rPr>
          <w:rFonts w:cs="Arial"/>
          <w:b/>
          <w:bCs/>
        </w:rPr>
      </w:pPr>
      <w:r w:rsidRPr="009A1DBE">
        <w:rPr>
          <w:rFonts w:cs="Arial"/>
          <w:b/>
          <w:bCs/>
        </w:rPr>
        <w:t>Conclusions</w:t>
      </w:r>
    </w:p>
    <w:p w14:paraId="17386292" w14:textId="77777777" w:rsidR="0054579E" w:rsidRPr="009A1DBE" w:rsidRDefault="00942F76">
      <w:pPr>
        <w:pStyle w:val="BodyText"/>
        <w:spacing w:after="0" w:line="480" w:lineRule="auto"/>
      </w:pPr>
      <w:r w:rsidRPr="009A1DBE">
        <w:t>How the MOR responds to the binding of a ligand at its extracellular binding site has been studied extensively with experiments and computation (see, e.g., refs.</w:t>
      </w:r>
      <w:r w:rsidRPr="009A1DBE">
        <w:fldChar w:fldCharType="begin"/>
      </w:r>
      <w:r w:rsidRPr="009A1DBE">
        <w:instrText>ADDIN EN.CITE</w:instrText>
      </w:r>
      <w:r w:rsidRPr="009A1DBE">
        <w:fldChar w:fldCharType="begin"/>
      </w:r>
      <w:r w:rsidRPr="009A1DBE">
        <w:instrText>ADDIN EN.CITE.DATA</w:instrText>
      </w:r>
      <w:r w:rsidRPr="009A1DBE">
        <w:fldChar w:fldCharType="end"/>
      </w:r>
      <w:r w:rsidRPr="009A1DBE">
        <w:fldChar w:fldCharType="separate"/>
      </w:r>
      <w:r w:rsidRPr="009A1DBE">
        <w:rPr>
          <w:vertAlign w:val="superscript"/>
        </w:rPr>
        <w:t>68, 70-73</w:t>
      </w:r>
      <w:r w:rsidRPr="009A1DBE">
        <w:fldChar w:fldCharType="end"/>
      </w:r>
      <w:r w:rsidRPr="009A1DBE">
        <w:t xml:space="preserve">), and pH-dependent binding of </w:t>
      </w:r>
      <w:proofErr w:type="spellStart"/>
      <w:r w:rsidRPr="009A1DBE">
        <w:t>naxolone</w:t>
      </w:r>
      <w:proofErr w:type="spellEnd"/>
      <w:r w:rsidRPr="009A1DBE">
        <w:t xml:space="preserve"> to opioid receptors in rat brain was discussed decades ago. More recently, it was suggested that proton detection is a ubiquitous among class A GPCRs,</w:t>
      </w:r>
      <w:r w:rsidRPr="009A1DBE">
        <w:fldChar w:fldCharType="begin"/>
      </w:r>
      <w:r w:rsidRPr="009A1DBE">
        <w:instrText>ADDIN EN.CITE &lt;EndNote&gt;&lt;Cite&gt;&lt;Author&gt;Kapolka&lt;/Author&gt;&lt;Year&gt;2021&lt;/Year&gt;&lt;RecNum&gt;2043&lt;/RecNum&gt;&lt;DisplayText&gt;&lt;style face="superscript"&gt;11&lt;/style&gt;&lt;/DisplayText&gt;&lt;record&gt;&lt;rec-number&gt;2043&lt;/rec-number&gt;&lt;foreign-keys&gt;&lt;key app="EN" db-id="axe299t24zfp0pexfzipze0sxvaszv90xspf" timestamp="1654360757"&gt;2043&lt;/key&gt;&lt;/foreign-keys&gt;&lt;ref-type name="Journal Article"&gt;17&lt;/ref-type&gt;&lt;contributors&gt;&lt;authors&gt;&lt;author&gt;Kapolka, N.J.&lt;/author&gt;&lt;author&gt;Rowe, J.B.&lt;/author&gt;&lt;author&gt;Taghon, G.J.&lt;/author&gt;&lt;author&gt;Morgan, W.M.&lt;/author&gt;&lt;author&gt;OShea, C.R.&lt;/author&gt;&lt;author&gt;Isom, D.G.&lt;/author&gt;&lt;/authors&gt;&lt;/contributors&gt;&lt;titles&gt;&lt;title&gt;Proton-gated coincidence detection is a common feature of GPCR signaling&lt;/title&gt;&lt;secondary-title&gt;PNAS&lt;/secondary-title&gt;&lt;/titles&gt;&lt;periodical&gt;&lt;full-title&gt;PNAS&lt;/full-title&gt;&lt;/periodical&gt;&lt;pages&gt;e2100171118&lt;/pages&gt;&lt;volume&gt;118&lt;/volume&gt;&lt;dates&gt;&lt;year&gt;2021&lt;/year&gt;&lt;/dates&gt;&lt;urls&gt;&lt;/urls&gt;&lt;electronic-resource-num&gt;10.1073/pnas.2100171118&lt;/electronic-resource-num&gt;&lt;/record&gt;&lt;/Cite&gt;&lt;/EndNote&gt;</w:instrText>
      </w:r>
      <w:r w:rsidRPr="009A1DBE">
        <w:fldChar w:fldCharType="separate"/>
      </w:r>
      <w:r w:rsidRPr="009A1DBE">
        <w:rPr>
          <w:rFonts w:cs="Arial"/>
          <w:bCs/>
          <w:vertAlign w:val="superscript"/>
        </w:rPr>
        <w:t>11</w:t>
      </w:r>
      <w:r w:rsidRPr="009A1DBE">
        <w:fldChar w:fldCharType="end"/>
      </w:r>
      <w:r w:rsidRPr="009A1DBE">
        <w:t xml:space="preserve"> and that the activation of the MOR is pH sensitive.</w:t>
      </w:r>
      <w:r w:rsidRPr="009A1DBE">
        <w:fldChar w:fldCharType="begin"/>
      </w:r>
      <w:r w:rsidRPr="009A1DBE">
        <w:instrText>ADDIN EN.CITE &lt;EndNote&gt;&lt;Cite&gt;&lt;Author&gt;Meyer&lt;/Author&gt;&lt;Year&gt;2019&lt;/Year&gt;&lt;RecNum&gt;1999&lt;/RecNum&gt;&lt;DisplayText&gt;&lt;style face="superscript"&gt;10&lt;/style&gt;&lt;/DisplayText&gt;&lt;record&gt;&lt;rec-number&gt;1999&lt;/rec-number&gt;&lt;foreign-keys&gt;&lt;key app="EN" db-id="axe299t24zfp0pexfzipze0sxvaszv90xspf" timestamp="1651746359"&gt;1999&lt;/key&gt;&lt;/foreign-keys&gt;&lt;ref-type name="Journal Article"&gt;17&lt;/ref-type&gt;&lt;contributors&gt;&lt;authors&gt;&lt;author&gt;Meyer, J.&lt;/author&gt;&lt;author&gt;del Vecchio, G.&lt;/author&gt;&lt;author&gt;Steitz, V.&lt;/author&gt;&lt;author&gt;Massaly, N.&lt;/author&gt;&lt;author&gt;Stein, C.&lt;/author&gt;&lt;/authors&gt;&lt;/contributors&gt;&lt;titles&gt;&lt;title&gt;Modulation of µ-opioid receptor activation by acidic pH is dependent on ligand structure and an ionizable amino acid residue&lt;/title&gt;&lt;secondary-title&gt;British Journal of Pharmacology&lt;/secondary-title&gt;&lt;/titles&gt;&lt;periodical&gt;&lt;full-title&gt;British Journal of Pharmacology&lt;/full-title&gt;&lt;/periodical&gt;&lt;pages&gt;4510-4520&lt;/pages&gt;&lt;volume&gt;176&lt;/volume&gt;&lt;dates&gt;&lt;year&gt;2019&lt;/year&gt;&lt;/dates&gt;&lt;urls&gt;&lt;/urls&gt;&lt;electronic-resource-num&gt;10.1111/bph.14810&lt;/electronic-resource-num&gt;&lt;/record&gt;&lt;/Cite&gt;&lt;/EndNote&gt;</w:instrText>
      </w:r>
      <w:r w:rsidRPr="009A1DBE">
        <w:fldChar w:fldCharType="separate"/>
      </w:r>
      <w:r w:rsidRPr="009A1DBE">
        <w:rPr>
          <w:rFonts w:cs="Arial"/>
          <w:bCs/>
          <w:vertAlign w:val="superscript"/>
        </w:rPr>
        <w:t>10</w:t>
      </w:r>
      <w:r w:rsidRPr="009A1DBE">
        <w:fldChar w:fldCharType="end"/>
      </w:r>
      <w:r w:rsidRPr="009A1DBE">
        <w:rPr>
          <w:rFonts w:cs="Arial"/>
          <w:bCs/>
        </w:rPr>
        <w:t xml:space="preserve"> </w:t>
      </w:r>
      <w:r w:rsidRPr="009A1DBE">
        <w:t>Knowledge of how the protonation state of the MOR impacts opioid drug binding is thus essential, because it could guide the design of drugs tailored to activate MOR at desired pH values –such as inflamed tissue that can associate with pain. To this end, here we used atomistic simulations and graph-based H-bond analyses to understand identify long-distance H-bond networks that could relay structural charge throughout the receptor, and to verify whether such networks couple to the protonation state of the MOR.</w:t>
      </w:r>
    </w:p>
    <w:p w14:paraId="692A455E" w14:textId="1D28284C" w:rsidR="0054579E" w:rsidRPr="009A1DBE" w:rsidRDefault="00942F76" w:rsidP="00486BBA">
      <w:pPr>
        <w:pStyle w:val="BodyText"/>
        <w:spacing w:after="0" w:line="480" w:lineRule="auto"/>
        <w:ind w:firstLine="284"/>
      </w:pPr>
      <w:r w:rsidRPr="009A1DBE">
        <w:lastRenderedPageBreak/>
        <w:t xml:space="preserve">In the absence of a ligand, apo MOR with standard protonation states hosts two major protein-water H-bond clusters that include amino acid residues known to be important for function (Figure </w:t>
      </w:r>
      <w:r w:rsidR="0007216A" w:rsidRPr="009A1DBE">
        <w:t>13</w:t>
      </w:r>
      <w:r w:rsidRPr="009A1DBE">
        <w:t>a</w:t>
      </w:r>
      <w:r w:rsidR="00497464" w:rsidRPr="009A1DBE">
        <w:t>)</w:t>
      </w:r>
      <w:r w:rsidRPr="009A1DBE">
        <w:t xml:space="preserve">. At the extracellular side, amino acid residues of the ligand-binding site, including D147 and H297, are part of the same H-bond network with groups implicated in allosteric signal transduction, including Y326 (Figure </w:t>
      </w:r>
      <w:r w:rsidR="007E18BD" w:rsidRPr="009A1DBE">
        <w:t>13</w:t>
      </w:r>
      <w:r w:rsidRPr="009A1DBE">
        <w:t>a).</w:t>
      </w:r>
      <w:r w:rsidR="00497464" w:rsidRPr="009A1DBE">
        <w:t xml:space="preserve"> Nearby, D114 is part of a persistent cluster of H-bonds with other functionally important sidechains (Figures 7, 13a).</w:t>
      </w:r>
      <w:r w:rsidRPr="009A1DBE">
        <w:t xml:space="preserve"> At the cytoplasmic side, the H-bond network of the DRY groups extends far into the receptor, to N328</w:t>
      </w:r>
      <w:r w:rsidR="00497464" w:rsidRPr="009A1DBE">
        <w:t>, which is part of the local D114 cluster (Figure 13a)</w:t>
      </w:r>
      <w:r w:rsidRPr="009A1DBE">
        <w:t xml:space="preserve">. That is, although the extracellular and cytoplasmic H-bond networks of the apo-MOR with standard protonation states are not directly connected within the water-mediated H-bond network, they </w:t>
      </w:r>
      <w:proofErr w:type="gramStart"/>
      <w:r w:rsidRPr="009A1DBE">
        <w:t>reach to</w:t>
      </w:r>
      <w:proofErr w:type="gramEnd"/>
      <w:r w:rsidRPr="009A1DBE">
        <w:t xml:space="preserve"> the same region, of Y326-N328 (Figures 6a,</w:t>
      </w:r>
      <w:r w:rsidR="00497464" w:rsidRPr="009A1DBE">
        <w:t xml:space="preserve"> </w:t>
      </w:r>
      <w:r w:rsidRPr="009A1DBE">
        <w:t>7,</w:t>
      </w:r>
      <w:r w:rsidR="00497464" w:rsidRPr="009A1DBE">
        <w:t xml:space="preserve"> </w:t>
      </w:r>
      <w:r w:rsidRPr="009A1DBE">
        <w:t>8a</w:t>
      </w:r>
      <w:r w:rsidR="00497464" w:rsidRPr="009A1DBE">
        <w:t>, 13a</w:t>
      </w:r>
      <w:r w:rsidRPr="009A1DBE">
        <w:t xml:space="preserve">). This spatial proximity between the extracellular and cytoplasmic H-bond networks of apo-MOR with standard protonation states is compatible with the finding that, </w:t>
      </w:r>
      <w:r w:rsidR="00497464" w:rsidRPr="009A1DBE">
        <w:t xml:space="preserve">depending on the protonation and ligand binding states of the MOR, </w:t>
      </w:r>
      <w:r w:rsidR="00486BBA" w:rsidRPr="009A1DBE">
        <w:t>transient H-bonding</w:t>
      </w:r>
      <w:r w:rsidRPr="009A1DBE">
        <w:t xml:space="preserve"> </w:t>
      </w:r>
      <w:r w:rsidR="00486BBA" w:rsidRPr="009A1DBE">
        <w:t>mediated by S329</w:t>
      </w:r>
      <w:r w:rsidRPr="009A1DBE">
        <w:t xml:space="preserve"> </w:t>
      </w:r>
      <w:r w:rsidR="00486BBA" w:rsidRPr="009A1DBE">
        <w:t>may</w:t>
      </w:r>
      <w:r w:rsidRPr="009A1DBE">
        <w:t xml:space="preserve"> </w:t>
      </w:r>
      <w:r w:rsidR="00486BBA" w:rsidRPr="009A1DBE">
        <w:t xml:space="preserve">be sampled </w:t>
      </w:r>
      <w:r w:rsidRPr="009A1DBE">
        <w:t>across the ligand-binding region (Figures 1</w:t>
      </w:r>
      <w:r w:rsidR="00CA3866" w:rsidRPr="009A1DBE">
        <w:t>3</w:t>
      </w:r>
      <w:r w:rsidRPr="009A1DBE">
        <w:t>a</w:t>
      </w:r>
      <w:r w:rsidR="00486BBA" w:rsidRPr="009A1DBE">
        <w:t>, S37). An</w:t>
      </w:r>
      <w:r w:rsidRPr="009A1DBE">
        <w:t xml:space="preserve"> internal H-bond network that could extend across the entire receptor, and facilitate long-distance conformational cou</w:t>
      </w:r>
      <w:r w:rsidR="00486BBA" w:rsidRPr="009A1DBE">
        <w:t>pling, is already largely present</w:t>
      </w:r>
      <w:r w:rsidRPr="009A1DBE">
        <w:t xml:space="preserve"> in apo-MOR, but its </w:t>
      </w:r>
      <w:r w:rsidR="00486BBA" w:rsidRPr="009A1DBE">
        <w:t>details depend</w:t>
      </w:r>
      <w:r w:rsidRPr="009A1DBE">
        <w:t xml:space="preserve"> on the protonation state of residues at the ligand-binding site. </w:t>
      </w:r>
    </w:p>
    <w:p w14:paraId="5819C8C4" w14:textId="166BF63E" w:rsidR="007A152E" w:rsidRPr="009A1DBE" w:rsidRDefault="007A152E" w:rsidP="007A152E">
      <w:pPr>
        <w:pStyle w:val="BodyText"/>
        <w:spacing w:after="0" w:line="480" w:lineRule="auto"/>
        <w:ind w:firstLine="284"/>
        <w:rPr>
          <w:rFonts w:cs="Arial"/>
        </w:rPr>
      </w:pPr>
      <w:r w:rsidRPr="009A1DBE">
        <w:rPr>
          <w:rFonts w:cs="Arial"/>
        </w:rPr>
        <w:t xml:space="preserve">Though sidechains </w:t>
      </w:r>
      <w:r w:rsidR="007E6DD3" w:rsidRPr="009A1DBE">
        <w:rPr>
          <w:rFonts w:cs="Arial"/>
        </w:rPr>
        <w:t>part of the</w:t>
      </w:r>
      <w:r w:rsidRPr="009A1DBE">
        <w:rPr>
          <w:rFonts w:cs="Arial"/>
        </w:rPr>
        <w:t xml:space="preserve"> protein-water H-bond network of apo-MOR </w:t>
      </w:r>
      <w:proofErr w:type="gramStart"/>
      <w:r w:rsidRPr="009A1DBE">
        <w:rPr>
          <w:rFonts w:cs="Arial"/>
        </w:rPr>
        <w:t>tend</w:t>
      </w:r>
      <w:proofErr w:type="gramEnd"/>
      <w:r w:rsidRPr="009A1DBE">
        <w:rPr>
          <w:rFonts w:cs="Arial"/>
        </w:rPr>
        <w:t xml:space="preserve"> to also contribute to the H-bond networks of the FNT- and NFEPP-bound MOR (Figure</w:t>
      </w:r>
      <w:r w:rsidR="007E6DD3" w:rsidRPr="009A1DBE">
        <w:rPr>
          <w:rFonts w:cs="Arial"/>
        </w:rPr>
        <w:t>s 10, 12-</w:t>
      </w:r>
      <w:r w:rsidRPr="009A1DBE">
        <w:rPr>
          <w:rFonts w:cs="Arial"/>
        </w:rPr>
        <w:t>13</w:t>
      </w:r>
      <w:r w:rsidR="007E6DD3" w:rsidRPr="009A1DBE">
        <w:rPr>
          <w:rFonts w:cs="Arial"/>
        </w:rPr>
        <w:t>),</w:t>
      </w:r>
      <w:r w:rsidRPr="009A1DBE">
        <w:rPr>
          <w:rFonts w:cs="Arial"/>
        </w:rPr>
        <w:t xml:space="preserve"> presence of the ligand associates with marked rearrangements of </w:t>
      </w:r>
      <w:r w:rsidR="007E6DD3" w:rsidRPr="009A1DBE">
        <w:rPr>
          <w:rFonts w:cs="Arial"/>
        </w:rPr>
        <w:t xml:space="preserve">a number of preferred </w:t>
      </w:r>
      <w:r w:rsidRPr="009A1DBE">
        <w:rPr>
          <w:rFonts w:cs="Arial"/>
        </w:rPr>
        <w:t xml:space="preserve">H-bond connections (Figure 13b). The H-bond graphs computed for FNT- vs. NFEPP-bound MOR could be interpreted to suggest that changes in the protonation states of internal sidechains of the MOR associate with different H-bond </w:t>
      </w:r>
      <w:r w:rsidRPr="009A1DBE">
        <w:rPr>
          <w:rFonts w:cs="Arial"/>
        </w:rPr>
        <w:lastRenderedPageBreak/>
        <w:t xml:space="preserve">environments being presented to the ligand, which in turn could shape the dynamics of the drug-receptor interactions. </w:t>
      </w:r>
    </w:p>
    <w:p w14:paraId="74F8D178" w14:textId="77777777" w:rsidR="005E18AC" w:rsidRPr="009A1DBE" w:rsidRDefault="005E18AC" w:rsidP="005E18AC">
      <w:pPr>
        <w:jc w:val="both"/>
        <w:rPr>
          <w:noProof/>
        </w:rPr>
      </w:pPr>
      <w:r w:rsidRPr="009A1DBE">
        <w:rPr>
          <w:noProof/>
          <w:lang w:eastAsia="en-US" w:bidi="ar-SA"/>
        </w:rPr>
        <w:drawing>
          <wp:inline distT="0" distB="0" distL="0" distR="0" wp14:anchorId="0837E1C6" wp14:editId="62DD1463">
            <wp:extent cx="5725279" cy="4563110"/>
            <wp:effectExtent l="0" t="0" r="0" b="8890"/>
            <wp:docPr id="360785590" name="Slika 360785590" descr="Slika, ki vsebuje besede besedilo, diagram, zemljevid, načrt&#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785590" name="Slika 1" descr="Slika, ki vsebuje besede besedilo, diagram, zemljevid, načrt&#10;&#10;Opis je samodejno ustvarjen"/>
                    <pic:cNvPicPr/>
                  </pic:nvPicPr>
                  <pic:blipFill rotWithShape="1">
                    <a:blip r:embed="rId23" cstate="print">
                      <a:extLst>
                        <a:ext uri="{28A0092B-C50C-407E-A947-70E740481C1C}">
                          <a14:useLocalDpi xmlns:a14="http://schemas.microsoft.com/office/drawing/2010/main" val="0"/>
                        </a:ext>
                      </a:extLst>
                    </a:blip>
                    <a:srcRect t="2535" b="6374"/>
                    <a:stretch/>
                  </pic:blipFill>
                  <pic:spPr bwMode="auto">
                    <a:xfrm>
                      <a:off x="0" y="0"/>
                      <a:ext cx="5742204" cy="457660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888EEA5" w14:textId="49CEB46E" w:rsidR="005E18AC" w:rsidRPr="009A1DBE" w:rsidRDefault="005E18AC" w:rsidP="005E18AC">
      <w:pPr>
        <w:jc w:val="both"/>
        <w:rPr>
          <w:rFonts w:ascii="Arial" w:eastAsia="Arial" w:hAnsi="Arial" w:cs="Arial"/>
          <w:sz w:val="22"/>
          <w:szCs w:val="22"/>
        </w:rPr>
      </w:pPr>
      <w:r w:rsidRPr="009A1DBE">
        <w:rPr>
          <w:rFonts w:ascii="Arial" w:eastAsia="Arial" w:hAnsi="Arial" w:cs="Arial"/>
          <w:b/>
          <w:bCs/>
          <w:sz w:val="22"/>
          <w:szCs w:val="22"/>
        </w:rPr>
        <w:t xml:space="preserve">Figure 13. </w:t>
      </w:r>
      <w:r w:rsidRPr="009A1DBE">
        <w:rPr>
          <w:rFonts w:ascii="Arial" w:eastAsia="Arial" w:hAnsi="Arial" w:cs="Arial"/>
          <w:sz w:val="22"/>
          <w:szCs w:val="22"/>
        </w:rPr>
        <w:t>Summary of protonation-coupled H-bond networks of shortest-distance H-bond connections sampled during simulations of apo- vs. ligand-bound wild-type MOR. Some H-bonds presented in the corresponding H-bonds of the apo- and FNT/NFEPP-bound MOR have been omitted for clarity. (a) H-bond network of apo-MOR with selected nodes colored according to the functional role of the amino acid residue (Table S1). Edges colored gray indicate H-bond connections of the MOR with standard protonation states. (b) H-bond networks of the FNT- vs. NFEPP-bound MOR. The scheme was prepared using Microsoft PowerPoint and the H-bond graphs shown in Figures</w:t>
      </w:r>
      <w:r w:rsidR="00DF2AC0" w:rsidRPr="009A1DBE">
        <w:rPr>
          <w:rFonts w:ascii="Arial" w:eastAsia="Arial" w:hAnsi="Arial" w:cs="Arial"/>
          <w:sz w:val="22"/>
          <w:szCs w:val="22"/>
        </w:rPr>
        <w:t xml:space="preserve"> 8, 10 and 11, at 50% occupancy value of water mediated H-bonds.</w:t>
      </w:r>
    </w:p>
    <w:p w14:paraId="7B75E5AB" w14:textId="77777777" w:rsidR="005E18AC" w:rsidRPr="009A1DBE" w:rsidRDefault="005E18AC">
      <w:pPr>
        <w:pStyle w:val="BodyText"/>
        <w:spacing w:after="0" w:line="480" w:lineRule="auto"/>
        <w:ind w:firstLine="284"/>
      </w:pPr>
    </w:p>
    <w:p w14:paraId="4D0ED206" w14:textId="77777777" w:rsidR="0054579E" w:rsidRPr="009A1DBE" w:rsidRDefault="00942F76">
      <w:pPr>
        <w:pStyle w:val="BodyText"/>
        <w:spacing w:after="0" w:line="480" w:lineRule="auto"/>
        <w:ind w:firstLine="284"/>
        <w:rPr>
          <w:rFonts w:cs="Arial"/>
        </w:rPr>
      </w:pPr>
      <w:r w:rsidRPr="009A1DBE">
        <w:rPr>
          <w:rFonts w:cs="Arial"/>
        </w:rPr>
        <w:t>The internal H-bond network of the MOR includes more titratable sidechains than the three sidechains for which we studied the impact of the protonation state –most notably, H54, D216 and E229 at the extracellular side, and D114 and D164 at the cytoplasmic side. The simulations we presented here, and work on other membrane proteins,</w:t>
      </w:r>
      <w:r w:rsidRPr="009A1DBE">
        <w:fldChar w:fldCharType="begin"/>
      </w:r>
      <w:r w:rsidRPr="009A1DBE">
        <w:rPr>
          <w:rFonts w:cs="Arial"/>
        </w:rPr>
        <w:instrText>ADDIN EN.CITE &lt;EndNote&gt;&lt;Cite&gt;&lt;Author&gt;Bondar&lt;/Author&gt;&lt;Year&gt;2014&lt;/Year&gt;&lt;RecNum&gt;339&lt;/RecNum&gt;&lt;DisplayText&gt;&lt;style face="superscript"&gt;74, 75&lt;/style&gt;&lt;/DisplayText&gt;&lt;record&gt;&lt;rec-number&gt;339&lt;/rec-number&gt;&lt;foreign-keys&gt;&lt;key app="EN" db-id="axe299t24zfp0pexfzipze0sxvaszv90xspf" timestamp="1397146683"&gt;339&lt;/key&gt;&lt;/foreign-keys&gt;&lt;ref-type name="Journal Article"&gt;17&lt;/ref-type&gt;&lt;contributors&gt;&lt;authors&gt;&lt;author&gt;del Val, C.&lt;/author&gt;&lt;author&gt;Bondar, L.&lt;/author&gt;&lt;author&gt;Bondar, A.-N.&lt;/author&gt;&lt;/authors&gt;&lt;/contributors&gt;&lt;titles&gt;&lt;title&gt;Coupling between inter-helical hydrogen bonding and water dynamics in a proton transporter&lt;/title&gt;&lt;secondary-title&gt;J. Struct. Biol.&lt;/secondary-title&gt;&lt;/titles&gt;&lt;periodical&gt;&lt;full-title&gt;J. Struct. Biol.&lt;/full-title&gt;&lt;/periodical&gt;&lt;pages&gt;95-111&lt;/pages&gt;&lt;volume&gt;186&lt;/volume&gt;&lt;dates&gt;&lt;year&gt;2014&lt;/year&gt;&lt;/dates&gt;&lt;urls&gt;&lt;/urls&gt;&lt;electronic-resource-num&gt;10.1016/j.jsb.2014.02.010&lt;/electronic-resource-num&gt;&lt;/record&gt;&lt;/Cite&gt;&lt;Cite&gt;&lt;Author&gt;Lazaratos&lt;/Author&gt;&lt;Year&gt;2022&lt;/Year&gt;&lt;RecNum&gt;1990&lt;/RecNum&gt;&lt;record&gt;&lt;rec-number&gt;1990&lt;/rec-number&gt;&lt;foreign-keys&gt;&lt;key app="EN" db-id="axe299t24zfp0pexfzipze0sxvaszv90xspf" timestamp="1650554107"&gt;1990&lt;/key&gt;&lt;/foreign-keys&gt;&lt;ref-type name="Journal Article"&gt;17&lt;/ref-type&gt;&lt;contributors&gt;&lt;authors&gt;&lt;author&gt;Lazaratos, M.&lt;/author&gt;&lt;author&gt;Siemers, M.&lt;/author&gt;&lt;author&gt;Brown, L.S.&lt;/author&gt;&lt;author&gt;Bondar, A. -N.&lt;/author&gt;&lt;/authors&gt;&lt;/contributors&gt;&lt;titles&gt;&lt;title&gt;Conserved hydrogen-bond motifs of membrane transporters and receptors&lt;/title&gt;&lt;secondary-title&gt;BBA - Biomembranes&lt;/secondary-title&gt;&lt;/titles&gt;&lt;periodical&gt;&lt;full-title&gt;BBA - Biomembranes&lt;/full-title&gt;&lt;/periodical&gt;&lt;pages&gt;183896&lt;/pages&gt;&lt;volume&gt;1864&lt;/volume&gt;&lt;dates&gt;&lt;year&gt;2022&lt;/year&gt;&lt;/dates&gt;&lt;urls&gt;&lt;/urls&gt;&lt;electronic-resource-num&gt;10.1016/j.bbamem.2022.183896&lt;/electronic-resource-num&gt;&lt;/record&gt;&lt;/Cite&gt;&lt;/EndNote&gt;</w:instrText>
      </w:r>
      <w:r w:rsidRPr="009A1DBE">
        <w:rPr>
          <w:rFonts w:cs="Arial"/>
        </w:rPr>
        <w:fldChar w:fldCharType="separate"/>
      </w:r>
      <w:r w:rsidRPr="009A1DBE">
        <w:rPr>
          <w:rFonts w:cs="Arial"/>
          <w:vertAlign w:val="superscript"/>
        </w:rPr>
        <w:t>74, 75</w:t>
      </w:r>
      <w:r w:rsidRPr="009A1DBE">
        <w:rPr>
          <w:rFonts w:cs="Arial"/>
        </w:rPr>
        <w:fldChar w:fldCharType="end"/>
      </w:r>
      <w:r w:rsidRPr="009A1DBE">
        <w:rPr>
          <w:rFonts w:cs="Arial"/>
        </w:rPr>
        <w:t xml:space="preserve"> suggests that the internal H-bond network of the MOR would likely </w:t>
      </w:r>
      <w:r w:rsidRPr="009A1DBE">
        <w:rPr>
          <w:rFonts w:cs="Arial"/>
        </w:rPr>
        <w:lastRenderedPageBreak/>
        <w:t xml:space="preserve">change in response the changes in the protonation states of any of these internal titratable sidechains. However, exploring with atomistic simulations and graph computations all possible combinations of the protonation states of titratable sidechains of the MOR would be extremely demanding. </w:t>
      </w:r>
    </w:p>
    <w:p w14:paraId="4C9BFC02" w14:textId="77777777" w:rsidR="0054579E" w:rsidRPr="009A1DBE" w:rsidRDefault="00942F76">
      <w:pPr>
        <w:pStyle w:val="BodyText"/>
        <w:spacing w:after="0" w:line="480" w:lineRule="auto"/>
        <w:ind w:firstLine="284"/>
        <w:rPr>
          <w:rFonts w:eastAsia="Times New Roman" w:cs="Arial"/>
        </w:rPr>
      </w:pPr>
      <w:bookmarkStart w:id="13" w:name="_Hlk133996852"/>
      <w:r w:rsidRPr="009A1DBE">
        <w:rPr>
          <w:rFonts w:eastAsia="MS Mincho" w:cs="Arial"/>
          <w:kern w:val="0"/>
          <w:lang w:eastAsia="en-US" w:bidi="ar-SA"/>
        </w:rPr>
        <w:t>As reviewed in ref.</w:t>
      </w:r>
      <w:r w:rsidRPr="009A1DBE">
        <w:fldChar w:fldCharType="begin"/>
      </w:r>
      <w:r w:rsidRPr="009A1DBE">
        <w:rPr>
          <w:rFonts w:eastAsia="MS Mincho" w:cs="Arial"/>
          <w:kern w:val="0"/>
          <w:lang w:eastAsia="en-US" w:bidi="ar-SA"/>
        </w:rPr>
        <w:instrText>ADDIN EN.CITE &lt;EndNote&gt;&lt;Cite&gt;&lt;Author&gt;Xie&lt;/Author&gt;&lt;Year&gt;2022&lt;/Year&gt;&lt;RecNum&gt;2056&lt;/RecNum&gt;&lt;DisplayText&gt;&lt;style face="superscript"&gt;42&lt;/style&gt;&lt;/DisplayText&gt;&lt;record&gt;&lt;rec-number&gt;2056&lt;/rec-number&gt;&lt;foreign-keys&gt;&lt;key app="EN" db-id="axe299t24zfp0pexfzipze0sxvaszv90xspf" timestamp="1655284083"&gt;2056&lt;/key&gt;&lt;/foreign-keys&gt;&lt;ref-type name="Journal Article"&gt;17&lt;/ref-type&gt;&lt;contributors&gt;&lt;authors&gt;&lt;author&gt;Xie, B.&lt;/author&gt;&lt;author&gt;Goldberg, A.&lt;/author&gt;&lt;author&gt;Shi, L.A.&lt;/author&gt;&lt;/authors&gt;&lt;/contributors&gt;&lt;titles&gt;&lt;title&gt;A comprehensive evaluation of the potential binding poses of fentanyl and its analogs at the µ-opioid receptor&lt;/title&gt;&lt;secondary-title&gt;Comput. Struct. Biotechnol.&lt;/secondary-title&gt;&lt;/titles&gt;&lt;periodical&gt;&lt;full-title&gt;Comput. Struct. Biotechnol.&lt;/full-title&gt;&lt;/periodical&gt;&lt;pages&gt;2309-2321&lt;/pages&gt;&lt;volume&gt;20&lt;/volume&gt;&lt;dates&gt;&lt;year&gt;2022&lt;/year&gt;&lt;/dates&gt;&lt;urls&gt;&lt;/urls&gt;&lt;electronic-resource-num&gt;10.1016/j.csbj.2022.05.013&lt;/electronic-resource-num&gt;&lt;/record&gt;&lt;/Cite&gt;&lt;/EndNote&gt;</w:instrText>
      </w:r>
      <w:r w:rsidRPr="009A1DBE">
        <w:rPr>
          <w:rFonts w:eastAsia="MS Mincho" w:cs="Arial"/>
          <w:kern w:val="0"/>
          <w:lang w:eastAsia="en-US" w:bidi="ar-SA"/>
        </w:rPr>
        <w:fldChar w:fldCharType="separate"/>
      </w:r>
      <w:r w:rsidRPr="009A1DBE">
        <w:rPr>
          <w:rFonts w:eastAsia="MS Mincho" w:cs="Arial"/>
          <w:kern w:val="0"/>
          <w:vertAlign w:val="superscript"/>
          <w:lang w:eastAsia="en-US" w:bidi="ar-SA"/>
        </w:rPr>
        <w:t>42</w:t>
      </w:r>
      <w:r w:rsidRPr="009A1DBE">
        <w:rPr>
          <w:rFonts w:eastAsia="MS Mincho" w:cs="Arial"/>
          <w:kern w:val="0"/>
          <w:lang w:eastAsia="en-US" w:bidi="ar-SA"/>
        </w:rPr>
        <w:fldChar w:fldCharType="end"/>
      </w:r>
      <w:r w:rsidRPr="009A1DBE">
        <w:rPr>
          <w:rFonts w:eastAsia="MS Mincho" w:cs="Arial"/>
          <w:kern w:val="0"/>
          <w:lang w:eastAsia="en-US" w:bidi="ar-SA"/>
        </w:rPr>
        <w:t xml:space="preserve">, two main binding poses have been proposed for the FNT: a </w:t>
      </w:r>
      <w:r w:rsidRPr="009A1DBE">
        <w:rPr>
          <w:rFonts w:cs="Arial"/>
        </w:rPr>
        <w:t xml:space="preserve">phenyl-piperidine-amide (FPA) pose, and an APF binding pose –with the FNT’s </w:t>
      </w:r>
      <w:proofErr w:type="spellStart"/>
      <w:r w:rsidRPr="009A1DBE">
        <w:rPr>
          <w:rFonts w:cs="Arial"/>
        </w:rPr>
        <w:t>acetylamide</w:t>
      </w:r>
      <w:proofErr w:type="spellEnd"/>
      <w:r w:rsidRPr="009A1DBE">
        <w:rPr>
          <w:rFonts w:cs="Arial"/>
        </w:rPr>
        <w:t xml:space="preserve"> moiety close to N2.63 (Figure S2) and, respectively, close to Y7.43 (Figure S1). Computations were interpreted to suggest that both binding poses allow for stable FNT-MOR interactions, and that an APF binding pose would be preferred;</w:t>
      </w:r>
      <w:r w:rsidRPr="009A1DBE">
        <w:fldChar w:fldCharType="begin"/>
      </w:r>
      <w:r w:rsidRPr="009A1DBE">
        <w:rPr>
          <w:rFonts w:cs="Arial"/>
        </w:rPr>
        <w:instrText>ADDIN EN.CITE &lt;EndNote&gt;&lt;Cite&gt;&lt;Author&gt;Xie&lt;/Author&gt;&lt;Year&gt;2022&lt;/Year&gt;&lt;RecNum&gt;2056&lt;/RecNum&gt;&lt;DisplayText&gt;&lt;style face="superscript"&gt;42&lt;/style&gt;&lt;/DisplayText&gt;&lt;record&gt;&lt;rec-number&gt;2056&lt;/rec-number&gt;&lt;foreign-keys&gt;&lt;key app="EN" db-id="axe299t24zfp0pexfzipze0sxvaszv90xspf" timestamp="1655284083"&gt;2056&lt;/key&gt;&lt;/foreign-keys&gt;&lt;ref-type name="Journal Article"&gt;17&lt;/ref-type&gt;&lt;contributors&gt;&lt;authors&gt;&lt;author&gt;Xie, B.&lt;/author&gt;&lt;author&gt;Goldberg, A.&lt;/author&gt;&lt;author&gt;Shi, L.A.&lt;/author&gt;&lt;/authors&gt;&lt;/contributors&gt;&lt;titles&gt;&lt;title&gt;A comprehensive evaluation of the potential binding poses of fentanyl and its analogs at the µ-opioid receptor&lt;/title&gt;&lt;secondary-title&gt;Comput. Struct. Biotechnol.&lt;/secondary-title&gt;&lt;/titles&gt;&lt;periodical&gt;&lt;full-title&gt;Comput. Struct. Biotechnol.&lt;/full-title&gt;&lt;/periodical&gt;&lt;pages&gt;2309-2321&lt;/pages&gt;&lt;volume&gt;20&lt;/volume&gt;&lt;dates&gt;&lt;year&gt;2022&lt;/year&gt;&lt;/dates&gt;&lt;urls&gt;&lt;/urls&gt;&lt;electronic-resource-num&gt;10.1016/j.csbj.2022.05.013&lt;/electronic-resource-num&gt;&lt;/record&gt;&lt;/Cite&gt;&lt;/EndNote&gt;</w:instrText>
      </w:r>
      <w:r w:rsidRPr="009A1DBE">
        <w:rPr>
          <w:rFonts w:cs="Arial"/>
        </w:rPr>
        <w:fldChar w:fldCharType="separate"/>
      </w:r>
      <w:r w:rsidRPr="009A1DBE">
        <w:rPr>
          <w:rFonts w:eastAsia="MS Mincho" w:cs="Arial"/>
          <w:kern w:val="0"/>
          <w:vertAlign w:val="superscript"/>
          <w:lang w:eastAsia="en-US" w:bidi="ar-SA"/>
        </w:rPr>
        <w:t>42</w:t>
      </w:r>
      <w:r w:rsidRPr="009A1DBE">
        <w:rPr>
          <w:rFonts w:cs="Arial"/>
        </w:rPr>
        <w:fldChar w:fldCharType="end"/>
      </w:r>
      <w:r w:rsidRPr="009A1DBE">
        <w:rPr>
          <w:rFonts w:cs="Arial"/>
        </w:rPr>
        <w:t xml:space="preserve"> however, as the accuracy of the OPLS force-field parameters used for the FNT was not reported in that study, further work would needed to conclude on the dynamics of the MOR-bound FNT. To the best of our knowledge, comparatively even less is known about the preferred binding pose of NFEPP. </w:t>
      </w:r>
      <w:r w:rsidRPr="009A1DBE">
        <w:rPr>
          <w:rFonts w:eastAsia="MS Mincho" w:cs="Arial"/>
          <w:kern w:val="0"/>
          <w:lang w:eastAsia="en-US" w:bidi="ar-SA"/>
        </w:rPr>
        <w:t xml:space="preserve">To directly compare how the MOR responds to the binding of FNT vs. NFEPP, all our simulations on ligand-bound MOR were initiated with the </w:t>
      </w:r>
      <w:r w:rsidRPr="009A1DBE">
        <w:rPr>
          <w:rFonts w:cs="Arial"/>
        </w:rPr>
        <w:t xml:space="preserve">FPA pose. </w:t>
      </w:r>
      <w:r w:rsidRPr="009A1DBE">
        <w:rPr>
          <w:rFonts w:eastAsia="Times New Roman" w:cs="Arial"/>
        </w:rPr>
        <w:t xml:space="preserve">Future computations would be required to evaluate how the H-bond networks of the MOR </w:t>
      </w:r>
      <w:proofErr w:type="gramStart"/>
      <w:r w:rsidRPr="009A1DBE">
        <w:rPr>
          <w:rFonts w:eastAsia="Times New Roman" w:cs="Arial"/>
        </w:rPr>
        <w:t>rearranges</w:t>
      </w:r>
      <w:proofErr w:type="gramEnd"/>
      <w:r w:rsidRPr="009A1DBE">
        <w:rPr>
          <w:rFonts w:eastAsia="Times New Roman" w:cs="Arial"/>
        </w:rPr>
        <w:t xml:space="preserve"> when FNT vs. NFEPP bind to the MOR in an APF-pose.</w:t>
      </w:r>
    </w:p>
    <w:p w14:paraId="171FABAD" w14:textId="77777777" w:rsidR="0054579E" w:rsidRPr="009A1DBE" w:rsidRDefault="00942F76">
      <w:pPr>
        <w:pStyle w:val="BodyText"/>
        <w:spacing w:after="0" w:line="480" w:lineRule="auto"/>
        <w:ind w:firstLine="284"/>
        <w:rPr>
          <w:rFonts w:cs="Arial"/>
        </w:rPr>
      </w:pPr>
      <w:r w:rsidRPr="009A1DBE">
        <w:rPr>
          <w:rFonts w:eastAsia="Times New Roman" w:cs="Arial"/>
        </w:rPr>
        <w:t>Given the relevance of fluorinated compounds for drug design,</w:t>
      </w:r>
      <w:r w:rsidRPr="009A1DBE">
        <w:fldChar w:fldCharType="begin"/>
      </w:r>
      <w:r w:rsidRPr="009A1DBE">
        <w:rPr>
          <w:rFonts w:eastAsia="Times New Roman" w:cs="Arial"/>
        </w:rPr>
        <w:instrText>ADDIN EN.CITE &lt;EndNote&gt;&lt;Cite&gt;&lt;Author&gt;Meanwell&lt;/Author&gt;&lt;Year&gt;2018&lt;/Year&gt;&lt;RecNum&gt;2228&lt;/RecNum&gt;&lt;DisplayText&gt;&lt;style face="superscript"&gt;76&lt;/style&gt;&lt;/DisplayText&gt;&lt;record&gt;&lt;rec-number&gt;2228&lt;/rec-number&gt;&lt;foreign-keys&gt;&lt;key app="EN" db-id="axe299t24zfp0pexfzipze0sxvaszv90xspf" timestamp="1684310772"&gt;2228&lt;/key&gt;&lt;/foreign-keys&gt;&lt;ref-type name="Journal Article"&gt;17&lt;/ref-type&gt;&lt;contributors&gt;&lt;authors&gt;&lt;author&gt;Meanwell, N.A.&lt;/author&gt;&lt;/authors&gt;&lt;/contributors&gt;&lt;titles&gt;&lt;title&gt;Fluorine and fluorinated motifs in the design and application of bioisosters for drug design&lt;/title&gt;&lt;secondary-title&gt;J. Med. Chem.&lt;/secondary-title&gt;&lt;/titles&gt;&lt;periodical&gt;&lt;full-title&gt;J. Med. Chem.&lt;/full-title&gt;&lt;/periodical&gt;&lt;pages&gt;5822-5880&lt;/pages&gt;&lt;volume&gt;61&lt;/volume&gt;&lt;dates&gt;&lt;year&gt;2018&lt;/year&gt;&lt;/dates&gt;&lt;urls&gt;&lt;/urls&gt;&lt;electronic-resource-num&gt;10.1021/acs.jmedchem.7b01788&lt;/electronic-resource-num&gt;&lt;/record&gt;&lt;/Cite&gt;&lt;/EndNote&gt;</w:instrText>
      </w:r>
      <w:r w:rsidRPr="009A1DBE">
        <w:rPr>
          <w:rFonts w:eastAsia="Times New Roman" w:cs="Arial"/>
        </w:rPr>
        <w:fldChar w:fldCharType="separate"/>
      </w:r>
      <w:r w:rsidRPr="009A1DBE">
        <w:rPr>
          <w:rFonts w:eastAsia="Times New Roman" w:cs="Arial"/>
          <w:vertAlign w:val="superscript"/>
        </w:rPr>
        <w:t>76</w:t>
      </w:r>
      <w:r w:rsidRPr="009A1DBE">
        <w:rPr>
          <w:rFonts w:eastAsia="Times New Roman" w:cs="Arial"/>
        </w:rPr>
        <w:fldChar w:fldCharType="end"/>
      </w:r>
      <w:r w:rsidRPr="009A1DBE">
        <w:rPr>
          <w:rFonts w:eastAsia="Times New Roman" w:cs="Arial"/>
        </w:rPr>
        <w:t xml:space="preserve"> we anticipate that </w:t>
      </w:r>
      <w:bookmarkEnd w:id="13"/>
      <w:r w:rsidRPr="009A1DBE">
        <w:rPr>
          <w:rFonts w:eastAsia="Times New Roman" w:cs="Arial"/>
        </w:rPr>
        <w:t xml:space="preserve">the methodology used here could be applied to other pairs of opioid drugs and their fluorinated derivatives. Of immediate interest would be morphine vs. fluorinated morphine, as electronic structure computations predicted for fluorinated morphine with D ring dissection a </w:t>
      </w:r>
      <w:proofErr w:type="spellStart"/>
      <w:r w:rsidRPr="009A1DBE">
        <w:rPr>
          <w:rFonts w:eastAsia="Times New Roman" w:cs="Arial"/>
        </w:rPr>
        <w:t>pK</w:t>
      </w:r>
      <w:r w:rsidRPr="009A1DBE">
        <w:rPr>
          <w:rFonts w:eastAsia="Times New Roman" w:cs="Arial"/>
          <w:vertAlign w:val="subscript"/>
        </w:rPr>
        <w:t>a</w:t>
      </w:r>
      <w:proofErr w:type="spellEnd"/>
      <w:r w:rsidRPr="009A1DBE">
        <w:rPr>
          <w:rFonts w:eastAsia="Times New Roman" w:cs="Arial"/>
        </w:rPr>
        <w:t xml:space="preserve"> of ~5.7, as compared to ~8 for </w:t>
      </w:r>
      <w:proofErr w:type="spellStart"/>
      <w:r w:rsidRPr="009A1DBE">
        <w:rPr>
          <w:rFonts w:eastAsia="Times New Roman" w:cs="Arial"/>
        </w:rPr>
        <w:t>for</w:t>
      </w:r>
      <w:proofErr w:type="spellEnd"/>
      <w:r w:rsidRPr="009A1DBE">
        <w:rPr>
          <w:rFonts w:eastAsia="Times New Roman" w:cs="Arial"/>
        </w:rPr>
        <w:t xml:space="preserve"> standard morphine.</w:t>
      </w:r>
      <w:r w:rsidRPr="009A1DBE">
        <w:fldChar w:fldCharType="begin"/>
      </w:r>
      <w:r w:rsidRPr="009A1DBE">
        <w:rPr>
          <w:rFonts w:eastAsia="Times New Roman" w:cs="Arial"/>
        </w:rPr>
        <w:instrText>ADDIN EN.CITE &lt;EndNote&gt;&lt;Cite&gt;&lt;Author&gt;Augenstein&lt;/Author&gt;&lt;Year&gt;2022&lt;/Year&gt;&lt;RecNum&gt;2227&lt;/RecNum&gt;&lt;DisplayText&gt;&lt;style face="superscript"&gt;77&lt;/style&gt;&lt;/DisplayText&gt;&lt;record&gt;&lt;rec-number&gt;2227&lt;/rec-number&gt;&lt;foreign-keys&gt;&lt;key app="EN" db-id="axe299t24zfp0pexfzipze0sxvaszv90xspf" timestamp="1684309198"&gt;2227&lt;/key&gt;&lt;/foreign-keys&gt;&lt;ref-type name="Journal Article"&gt;17&lt;/ref-type&gt;&lt;contributors&gt;&lt;authors&gt;&lt;author&gt;Augenstein, M.&lt;/author&gt;&lt;author&gt;Alexander, N.&lt;/author&gt;&lt;author&gt;Gartner, M.&lt;/author&gt;&lt;/authors&gt;&lt;/contributors&gt;&lt;titles&gt;&lt;title&gt;Computational design and molecular modeling of morphine derivatives for preferential binding in inflamed tissue&lt;/title&gt;&lt;secondary-title&gt;Pharmacology Research Perspectives&lt;/secondary-title&gt;&lt;/titles&gt;&lt;periodical&gt;&lt;full-title&gt;Pharmacology Research Perspectives&lt;/full-title&gt;&lt;/periodical&gt;&lt;pages&gt;e01075&lt;/pages&gt;&lt;volume&gt;11&lt;/volume&gt;&lt;dates&gt;&lt;year&gt;2022&lt;/year&gt;&lt;/dates&gt;&lt;urls&gt;&lt;/urls&gt;&lt;electronic-resource-num&gt;10.1002/prp2/1075&lt;/electronic-resource-num&gt;&lt;/record&gt;&lt;/Cite&gt;&lt;/EndNote&gt;</w:instrText>
      </w:r>
      <w:r w:rsidRPr="009A1DBE">
        <w:rPr>
          <w:rFonts w:eastAsia="Times New Roman" w:cs="Arial"/>
        </w:rPr>
        <w:fldChar w:fldCharType="separate"/>
      </w:r>
      <w:r w:rsidRPr="009A1DBE">
        <w:rPr>
          <w:rFonts w:eastAsia="Times New Roman" w:cs="Arial"/>
          <w:vertAlign w:val="superscript"/>
        </w:rPr>
        <w:t>77</w:t>
      </w:r>
      <w:r w:rsidRPr="009A1DBE">
        <w:rPr>
          <w:rFonts w:eastAsia="Times New Roman" w:cs="Arial"/>
        </w:rPr>
        <w:fldChar w:fldCharType="end"/>
      </w:r>
      <w:r w:rsidRPr="009A1DBE">
        <w:rPr>
          <w:rFonts w:eastAsia="Times New Roman" w:cs="Arial"/>
        </w:rPr>
        <w:t xml:space="preserve"> As our recent force-field parametrization of the FNT and NFEPP has shown, fluorination can alter not only the charge distribution of the opioid compound –as one would anticipate based on the altered </w:t>
      </w:r>
      <w:proofErr w:type="spellStart"/>
      <w:r w:rsidRPr="009A1DBE">
        <w:rPr>
          <w:rFonts w:eastAsia="Times New Roman" w:cs="Arial"/>
        </w:rPr>
        <w:t>pKa</w:t>
      </w:r>
      <w:proofErr w:type="spellEnd"/>
      <w:r w:rsidRPr="009A1DBE">
        <w:rPr>
          <w:rFonts w:eastAsia="Times New Roman" w:cs="Arial"/>
        </w:rPr>
        <w:t xml:space="preserve"> value–, but also its torsional energy </w:t>
      </w:r>
      <w:r w:rsidRPr="009A1DBE">
        <w:rPr>
          <w:rFonts w:eastAsia="Times New Roman" w:cs="Arial"/>
        </w:rPr>
        <w:lastRenderedPageBreak/>
        <w:t>profiles.</w:t>
      </w:r>
      <w:r w:rsidRPr="009A1DBE">
        <w:fldChar w:fldCharType="begin"/>
      </w:r>
      <w:r w:rsidRPr="009A1DBE">
        <w:rPr>
          <w:rFonts w:eastAsia="Times New Roman" w:cs="Arial"/>
        </w:rPr>
        <w:instrText>ADDIN EN.CITE &lt;EndNote&gt;&lt;Cite&gt;&lt;Author&gt;Lešnik&lt;/Author&gt;&lt;Year&gt;2020&lt;/Year&gt;&lt;RecNum&gt;1683&lt;/RecNum&gt;&lt;DisplayText&gt;&lt;style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Pr="009A1DBE">
        <w:rPr>
          <w:rFonts w:eastAsia="Times New Roman" w:cs="Arial"/>
        </w:rPr>
        <w:fldChar w:fldCharType="separate"/>
      </w:r>
      <w:r w:rsidRPr="009A1DBE">
        <w:rPr>
          <w:rFonts w:eastAsia="Times New Roman" w:cs="Arial"/>
          <w:vertAlign w:val="superscript"/>
        </w:rPr>
        <w:t>51</w:t>
      </w:r>
      <w:r w:rsidRPr="009A1DBE">
        <w:rPr>
          <w:rFonts w:eastAsia="Times New Roman" w:cs="Arial"/>
        </w:rPr>
        <w:fldChar w:fldCharType="end"/>
      </w:r>
      <w:r w:rsidRPr="009A1DBE">
        <w:rPr>
          <w:rFonts w:eastAsia="Times New Roman" w:cs="Arial"/>
        </w:rPr>
        <w:t xml:space="preserve"> As a consequence, to ensure that simulations of the MOR bound to, say, fluorinated morphine, are reliable, force-field parameters of the fluorinated compound would need to be derived, using, e.g., the methodology we presented for FNT vs. NFEPP. </w:t>
      </w:r>
      <w:r w:rsidRPr="009A1DBE">
        <w:fldChar w:fldCharType="begin"/>
      </w:r>
      <w:r w:rsidRPr="009A1DBE">
        <w:rPr>
          <w:rFonts w:eastAsia="Times New Roman" w:cs="Arial"/>
        </w:rPr>
        <w:instrText>ADDIN EN.CITE &lt;EndNote&gt;&lt;Cite&gt;&lt;Author&gt;Lešnik&lt;/Author&gt;&lt;Year&gt;2020&lt;/Year&gt;&lt;RecNum&gt;1683&lt;/RecNum&gt;&lt;DisplayText&gt;&lt;style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Pr="009A1DBE">
        <w:rPr>
          <w:rFonts w:eastAsia="Times New Roman" w:cs="Arial"/>
        </w:rPr>
        <w:fldChar w:fldCharType="separate"/>
      </w:r>
      <w:r w:rsidRPr="009A1DBE">
        <w:rPr>
          <w:rFonts w:eastAsia="Times New Roman" w:cs="Arial"/>
          <w:vertAlign w:val="superscript"/>
        </w:rPr>
        <w:t>51</w:t>
      </w:r>
      <w:r w:rsidRPr="009A1DBE">
        <w:rPr>
          <w:rFonts w:eastAsia="Times New Roman" w:cs="Arial"/>
        </w:rPr>
        <w:fldChar w:fldCharType="end"/>
      </w:r>
    </w:p>
    <w:p w14:paraId="3509C23F" w14:textId="77777777" w:rsidR="0054579E" w:rsidRPr="009A1DBE" w:rsidRDefault="00942F76">
      <w:pPr>
        <w:pStyle w:val="BodyText"/>
        <w:spacing w:after="0" w:line="480" w:lineRule="auto"/>
        <w:ind w:firstLine="284"/>
      </w:pPr>
      <w:r w:rsidRPr="009A1DBE">
        <w:rPr>
          <w:rFonts w:cs="Arial"/>
        </w:rPr>
        <w:t>Experimental data, such as from Fourier Transform Infrared spectroscopy, FTIR, will be needed for accurate information about the likely protonation states of key titratable sidechains of the MOR along its activation pathway. The computational framework presented here could be further extended to develop a catalogue of the H-bond fingerprints of the MOR for protonation states and ligands of direct interest to biomedical applications. Recent developments in structural biology, which enabled a detailed molecular picture of how morphine, fentanyl, and other related compounds interact with human MOR, provide the foundation for future experimental and computational studies to evaluate proton-coupled drug binding. Given the significant impact that resolution of the structure and the internal water molecules have on the internal H-bond networks of membrane proteins, including GPCRs,</w:t>
      </w:r>
      <w:r w:rsidRPr="009A1DBE">
        <w:fldChar w:fldCharType="begin"/>
      </w:r>
      <w:r w:rsidRPr="009A1DBE">
        <w:rPr>
          <w:rFonts w:cs="Arial"/>
        </w:rPr>
        <w:instrText>ADDIN EN.CITE</w:instrText>
      </w:r>
      <w:r w:rsidRPr="009A1DBE">
        <w:fldChar w:fldCharType="begin"/>
      </w:r>
      <w:r w:rsidRPr="009A1DBE">
        <w:rPr>
          <w:rFonts w:cs="Arial"/>
        </w:rPr>
        <w:instrText>ADDIN EN.CITE.DATA</w:instrText>
      </w:r>
      <w:r w:rsidRPr="009A1DBE">
        <w:rPr>
          <w:rFonts w:cs="Arial"/>
        </w:rPr>
        <w:fldChar w:fldCharType="end"/>
      </w:r>
      <w:r w:rsidRPr="009A1DBE">
        <w:rPr>
          <w:rFonts w:cs="Arial"/>
        </w:rPr>
        <w:fldChar w:fldCharType="separate"/>
      </w:r>
      <w:r w:rsidRPr="009A1DBE">
        <w:rPr>
          <w:rFonts w:cs="Arial"/>
          <w:vertAlign w:val="superscript"/>
        </w:rPr>
        <w:t>63, 78, 79</w:t>
      </w:r>
      <w:r w:rsidRPr="009A1DBE">
        <w:rPr>
          <w:rFonts w:cs="Arial"/>
        </w:rPr>
        <w:fldChar w:fldCharType="end"/>
      </w:r>
      <w:r w:rsidRPr="009A1DBE">
        <w:rPr>
          <w:rFonts w:cs="Arial"/>
        </w:rPr>
        <w:t xml:space="preserve"> higher-resolution structures of apo- and ligand-bound human MOR with internal water molecules will be needed to characterize proton sensitivity of the human receptor.</w:t>
      </w:r>
    </w:p>
    <w:p w14:paraId="57632DC7" w14:textId="77777777" w:rsidR="0054579E" w:rsidRPr="009A1DBE" w:rsidRDefault="0054579E">
      <w:pPr>
        <w:spacing w:line="480" w:lineRule="auto"/>
        <w:rPr>
          <w:rFonts w:ascii="Arial" w:hAnsi="Arial" w:cs="Arial"/>
          <w:b/>
          <w:bCs/>
        </w:rPr>
      </w:pPr>
    </w:p>
    <w:p w14:paraId="12E00822" w14:textId="77777777" w:rsidR="0054579E" w:rsidRPr="009A1DBE" w:rsidRDefault="00942F76">
      <w:pPr>
        <w:spacing w:line="480" w:lineRule="auto"/>
        <w:rPr>
          <w:rFonts w:ascii="Arial" w:hAnsi="Arial" w:cs="Arial"/>
          <w:bCs/>
        </w:rPr>
      </w:pPr>
      <w:r w:rsidRPr="009A1DBE">
        <w:rPr>
          <w:rFonts w:ascii="Arial" w:hAnsi="Arial" w:cs="Arial"/>
          <w:b/>
          <w:bCs/>
        </w:rPr>
        <w:t>Acknowledgements</w:t>
      </w:r>
    </w:p>
    <w:p w14:paraId="37A4B5DA" w14:textId="195005E6" w:rsidR="0054579E" w:rsidRPr="009A1DBE" w:rsidRDefault="00942F76">
      <w:pPr>
        <w:suppressAutoHyphens w:val="0"/>
        <w:spacing w:line="480" w:lineRule="auto"/>
        <w:jc w:val="both"/>
        <w:rPr>
          <w:rFonts w:ascii="Arial" w:hAnsi="Arial" w:cs="Arial"/>
          <w:kern w:val="0"/>
          <w:lang w:bidi="ar-SA"/>
        </w:rPr>
      </w:pPr>
      <w:r w:rsidRPr="009A1DBE">
        <w:rPr>
          <w:rFonts w:ascii="Arial" w:hAnsi="Arial" w:cs="Arial"/>
          <w:shd w:val="clear" w:color="auto" w:fill="FFFFFF"/>
        </w:rPr>
        <w:t>The authors gratefully acknowledge the HPC RIVR consortium for computing resources of the HPC systems VEGA and MAISTER, and the allocations of computing time from the HLRN, the North-German Supercomputing Center.</w:t>
      </w:r>
      <w:r w:rsidRPr="009A1DBE">
        <w:rPr>
          <w:rFonts w:ascii="Arial" w:hAnsi="Arial" w:cs="Arial"/>
          <w:bCs/>
        </w:rPr>
        <w:t xml:space="preserve"> </w:t>
      </w:r>
      <w:r w:rsidRPr="009A1DBE">
        <w:rPr>
          <w:rFonts w:ascii="Arial" w:hAnsi="Arial" w:cs="Arial"/>
          <w:kern w:val="0"/>
          <w:lang w:bidi="ar-SA"/>
        </w:rPr>
        <w:t xml:space="preserve">Financial support through the Slovenian Research Agency </w:t>
      </w:r>
      <w:proofErr w:type="spellStart"/>
      <w:r w:rsidRPr="009A1DBE">
        <w:rPr>
          <w:rFonts w:ascii="Arial" w:hAnsi="Arial" w:cs="Arial"/>
          <w:kern w:val="0"/>
          <w:lang w:bidi="ar-SA"/>
        </w:rPr>
        <w:t>Programme</w:t>
      </w:r>
      <w:proofErr w:type="spellEnd"/>
      <w:r w:rsidRPr="009A1DBE">
        <w:rPr>
          <w:rFonts w:ascii="Arial" w:hAnsi="Arial" w:cs="Arial"/>
          <w:kern w:val="0"/>
          <w:lang w:bidi="ar-SA"/>
        </w:rPr>
        <w:t xml:space="preserve"> and project grants P2-0046, P2-0438, L2-3175, J1-2471, J1-4398, L2-4430, J3-4498, J7-4638, J4-4633, J1-4414,</w:t>
      </w:r>
      <w:r w:rsidR="00162B50" w:rsidRPr="009A1DBE">
        <w:rPr>
          <w:rFonts w:ascii="Arial" w:hAnsi="Arial" w:cs="Arial"/>
          <w:kern w:val="0"/>
          <w:lang w:bidi="ar-SA"/>
        </w:rPr>
        <w:t xml:space="preserve"> </w:t>
      </w:r>
      <w:r w:rsidR="00776990" w:rsidRPr="009A1DBE">
        <w:rPr>
          <w:rFonts w:ascii="Arial" w:hAnsi="Arial" w:cs="Arial"/>
          <w:kern w:val="0"/>
          <w:lang w:bidi="ar-SA"/>
        </w:rPr>
        <w:t xml:space="preserve">I0-E015 </w:t>
      </w:r>
      <w:r w:rsidRPr="009A1DBE">
        <w:rPr>
          <w:rFonts w:ascii="Arial" w:hAnsi="Arial" w:cs="Arial"/>
          <w:kern w:val="0"/>
          <w:lang w:bidi="ar-SA"/>
        </w:rPr>
        <w:t>and J3-4497 is gratefully acknowledged.</w:t>
      </w:r>
    </w:p>
    <w:p w14:paraId="44E13A32" w14:textId="77777777" w:rsidR="0054579E" w:rsidRPr="009A1DBE" w:rsidRDefault="0054579E">
      <w:pPr>
        <w:spacing w:line="480" w:lineRule="auto"/>
        <w:rPr>
          <w:rFonts w:ascii="Arial" w:hAnsi="Arial" w:cs="Arial"/>
          <w:bCs/>
        </w:rPr>
      </w:pPr>
    </w:p>
    <w:p w14:paraId="5A5B25B0" w14:textId="05A08C74" w:rsidR="00830889" w:rsidRPr="009A1DBE" w:rsidRDefault="00942F76" w:rsidP="00830889">
      <w:pPr>
        <w:spacing w:line="480" w:lineRule="auto"/>
        <w:jc w:val="both"/>
        <w:rPr>
          <w:rFonts w:ascii="Arial" w:hAnsi="Arial" w:cs="Arial"/>
          <w:sz w:val="22"/>
          <w:szCs w:val="22"/>
        </w:rPr>
      </w:pPr>
      <w:r w:rsidRPr="009A1DBE">
        <w:rPr>
          <w:rFonts w:ascii="Arial" w:hAnsi="Arial" w:cs="Arial"/>
          <w:b/>
          <w:bCs/>
        </w:rPr>
        <w:t>Data Availability Statement</w:t>
      </w:r>
      <w:r w:rsidRPr="009A1DBE">
        <w:rPr>
          <w:rFonts w:ascii="Arial" w:hAnsi="Arial" w:cs="Arial"/>
        </w:rPr>
        <w:t>. MD simulations were performed with the available NAMD software.</w:t>
      </w:r>
      <w:r w:rsidRPr="009A1DBE">
        <w:fldChar w:fldCharType="begin"/>
      </w:r>
      <w:r w:rsidRPr="009A1DBE">
        <w:rPr>
          <w:rFonts w:ascii="Arial" w:hAnsi="Arial" w:cs="Arial"/>
        </w:rPr>
        <w:instrText>ADDIN EN.CITE &lt;EndNote&gt;&lt;Cite&gt;&lt;Author&gt;Phillips&lt;/Author&gt;&lt;Year&gt;2020&lt;/Year&gt;&lt;RecNum&gt;2123&lt;/RecNum&gt;&lt;DisplayText&gt;&lt;style face="superscript"&gt;80&lt;/style&gt;&lt;/DisplayText&gt;&lt;record&gt;&lt;rec-number&gt;2123&lt;/rec-number&gt;&lt;foreign-keys&gt;&lt;key app="EN" db-id="axe299t24zfp0pexfzipze0sxvaszv90xspf" timestamp="1664106775"&gt;2123&lt;/key&gt;&lt;/foreign-keys&gt;&lt;ref-type name="Journal Article"&gt;17&lt;/ref-type&gt;&lt;contributors&gt;&lt;authors&gt;&lt;author&gt;Phillips, J.C.&lt;/author&gt;&lt;author&gt;Hardy, D.J.&lt;/author&gt;&lt;author&gt;Maia, J.D.C.&lt;/author&gt;&lt;author&gt;Stone, J.E.&lt;/author&gt;&lt;author&gt;Ribeiro, J.V.&lt;/author&gt;&lt;author&gt;Bernardi, R.C.&lt;/author&gt;&lt;author&gt;Buch, R.&lt;/author&gt;&lt;author&gt;Fiorin, G.&lt;/author&gt;&lt;author&gt;Henin, J.&lt;/author&gt;&lt;author&gt;Jiang, W.&lt;/author&gt;&lt;author&gt;McGreevy, R.&lt;/author&gt;&lt;author&gt;Melo, M.C.R.&lt;/author&gt;&lt;author&gt;Radak, B.K.&lt;/author&gt;&lt;author&gt;Skeel, R.D.&lt;/author&gt;&lt;author&gt;Singahoroy, A.&lt;/author&gt;&lt;author&gt;Wang, Y.&lt;/author&gt;&lt;author&gt;Roux, B.&lt;/author&gt;&lt;author&gt;Aksimentiev, A.&lt;/author&gt;&lt;author&gt;Luthey-Schulten, Z.&lt;/author&gt;&lt;author&gt;Kale, L.V.&lt;/author&gt;&lt;author&gt;Schulten, K.&lt;/author&gt;&lt;author&gt;Chipot, C.&lt;/author&gt;&lt;author&gt;Tajkhorshid, E.&lt;/author&gt;&lt;/authors&gt;&lt;/contributors&gt;&lt;titles&gt;&lt;title&gt;Scalable molecular dynamics on CPU and GPU architectures with NAMD&lt;/title&gt;&lt;secondary-title&gt;J. Chem. Phys.&lt;/secondary-title&gt;&lt;/titles&gt;&lt;periodical&gt;&lt;full-title&gt;J. Chem. Phys.&lt;/full-title&gt;&lt;/periodical&gt;&lt;pages&gt;044130&lt;/pages&gt;&lt;volume&gt;153&lt;/volume&gt;&lt;dates&gt;&lt;year&gt;2020&lt;/year&gt;&lt;/dates&gt;&lt;urls&gt;&lt;/urls&gt;&lt;electronic-resource-num&gt;10.1063/5.0014475&lt;/electronic-resource-num&gt;&lt;/record&gt;&lt;/Cite&gt;&lt;/EndNote&gt;</w:instrText>
      </w:r>
      <w:r w:rsidRPr="009A1DBE">
        <w:rPr>
          <w:rFonts w:ascii="Arial" w:hAnsi="Arial" w:cs="Arial"/>
        </w:rPr>
        <w:fldChar w:fldCharType="separate"/>
      </w:r>
      <w:r w:rsidRPr="009A1DBE">
        <w:rPr>
          <w:rFonts w:ascii="Arial" w:hAnsi="Arial" w:cs="Arial"/>
          <w:vertAlign w:val="superscript"/>
        </w:rPr>
        <w:t>80</w:t>
      </w:r>
      <w:r w:rsidRPr="009A1DBE">
        <w:rPr>
          <w:rFonts w:ascii="Arial" w:hAnsi="Arial" w:cs="Arial"/>
        </w:rPr>
        <w:fldChar w:fldCharType="end"/>
      </w:r>
      <w:r w:rsidRPr="009A1DBE">
        <w:rPr>
          <w:rFonts w:ascii="Arial" w:hAnsi="Arial" w:cs="Arial"/>
        </w:rPr>
        <w:t xml:space="preserve"> H-bond graph analyses were performed with the Bridge software, which is openly available.</w:t>
      </w:r>
      <w:r w:rsidRPr="009A1DBE">
        <w:fldChar w:fldCharType="begin"/>
      </w:r>
      <w:r w:rsidRPr="009A1DBE">
        <w:rPr>
          <w:rFonts w:ascii="Arial" w:hAnsi="Arial" w:cs="Arial"/>
        </w:rPr>
        <w:instrText>ADDIN EN.CITE &lt;EndNote&gt;&lt;Cite&gt;&lt;Author&gt;Siemers&lt;/Author&gt;&lt;Year&gt;2019&lt;/Year&gt;&lt;RecNum&gt;1331&lt;/RecNum&gt;&lt;DisplayText&gt;&lt;style face="superscript"&gt;33, 34&lt;/style&gt;&lt;/DisplayText&gt;&lt;record&gt;&lt;rec-number&gt;1331&lt;/rec-number&gt;&lt;foreign-keys&gt;&lt;key app="EN" db-id="axe299t24zfp0pexfzipze0sxvaszv90xspf" timestamp="1573814337"&gt;1331&lt;/key&gt;&lt;/foreign-keys&gt;&lt;ref-type name="Journal Article"&gt;17&lt;/ref-type&gt;&lt;contributors&gt;&lt;authors&gt;&lt;author&gt;Siemers, M.&lt;/author&gt;&lt;author&gt;Lazaratos, M.&lt;/author&gt;&lt;author&gt;Karathanou, K.&lt;/author&gt;&lt;author&gt;Guerra, F.&lt;/author&gt;&lt;author&gt;Brown, L.S.&lt;/author&gt;&lt;author&gt;Bondar, A. -N.&lt;/author&gt;&lt;/authors&gt;&lt;/contributors&gt;&lt;titles&gt;&lt;title&gt;Bridge: A graph-based algorithm to analyze dynamic H-bond networks in membrane proteins&lt;/title&gt;&lt;secondary-title&gt;Journal of Chemical Theory and Computation&lt;/secondary-title&gt;&lt;/titles&gt;&lt;periodical&gt;&lt;full-title&gt;Journal of Chemical Theory and Computation&lt;/full-title&gt;&lt;/periodical&gt;&lt;pages&gt;6781-6798&lt;/pages&gt;&lt;volume&gt;15&lt;/volume&gt;&lt;dates&gt;&lt;year&gt;2019&lt;/year&gt;&lt;/dates&gt;&lt;urls&gt;&lt;/urls&gt;&lt;electronic-resource-num&gt;10.1021/acs/jctc.9b00697&lt;/electronic-resource-num&gt;&lt;/record&gt;&lt;/Cite&gt;&lt;Cite&gt;&lt;Author&gt;Siemers&lt;/Author&gt;&lt;Year&gt;2021&lt;/Year&gt;&lt;RecNum&gt;1783&lt;/RecNum&gt;&lt;record&gt;&lt;rec-number&gt;1783&lt;/rec-number&gt;&lt;foreign-keys&gt;&lt;key app="EN" db-id="axe299t24zfp0pexfzipze0sxvaszv90xspf" timestamp="1625731053"&gt;1783&lt;/key&gt;&lt;/foreign-keys&gt;&lt;ref-type name="Journal Article"&gt;17&lt;/ref-type&gt;&lt;contributors&gt;&lt;authors&gt;&lt;author&gt;Siemers, M.&lt;/author&gt;&lt;author&gt;Bondar, A. -N.&lt;/author&gt;&lt;/authors&gt;&lt;/contributors&gt;&lt;titles&gt;&lt;title&gt;Interactive interface for graph-based analyses of dynamic H-bond networks: application to spike protein S&lt;/title&gt;&lt;secondary-title&gt;Journal of Chemical Information and Modeling&lt;/secondary-title&gt;&lt;/titles&gt;&lt;periodical&gt;&lt;full-title&gt;Journal of Chemical Information and Modeling&lt;/full-title&gt;&lt;/periodical&gt;&lt;pages&gt;2998-3014&lt;/pages&gt;&lt;volume&gt;61&lt;/volume&gt;&lt;dates&gt;&lt;year&gt;2021&lt;/year&gt;&lt;/dates&gt;&lt;urls&gt;&lt;/urls&gt;&lt;electronic-resource-num&gt;10.1021/acs.jcim.1c00306&lt;/electronic-resource-num&gt;&lt;/record&gt;&lt;/Cite&gt;&lt;/EndNote&gt;</w:instrText>
      </w:r>
      <w:r w:rsidRPr="009A1DBE">
        <w:rPr>
          <w:rFonts w:ascii="Arial" w:hAnsi="Arial" w:cs="Arial"/>
        </w:rPr>
        <w:fldChar w:fldCharType="separate"/>
      </w:r>
      <w:r w:rsidRPr="009A1DBE">
        <w:rPr>
          <w:rFonts w:ascii="Arial" w:hAnsi="Arial" w:cs="Arial"/>
          <w:vertAlign w:val="superscript"/>
        </w:rPr>
        <w:t>33, 34</w:t>
      </w:r>
      <w:r w:rsidRPr="009A1DBE">
        <w:rPr>
          <w:rFonts w:ascii="Arial" w:hAnsi="Arial" w:cs="Arial"/>
        </w:rPr>
        <w:fldChar w:fldCharType="end"/>
      </w:r>
      <w:r w:rsidRPr="009A1DBE">
        <w:rPr>
          <w:rFonts w:ascii="Arial" w:hAnsi="Arial" w:cs="Arial"/>
        </w:rPr>
        <w:t xml:space="preserve"> Force field parameters for the FNT and NFEPP have been released with a recent publication</w:t>
      </w:r>
      <w:r w:rsidRPr="009A1DBE">
        <w:fldChar w:fldCharType="begin"/>
      </w:r>
      <w:r w:rsidRPr="009A1DBE">
        <w:rPr>
          <w:rFonts w:ascii="Arial" w:hAnsi="Arial" w:cs="Arial"/>
        </w:rPr>
        <w:instrText>ADDIN EN.CITE &lt;EndNote&gt;&lt;Cite&gt;&lt;Author&gt;Lesnik&lt;/Author&gt;&lt;Year&gt;2020&lt;/Year&gt;&lt;RecNum&gt;1683&lt;/RecNum&gt;&lt;DisplayText&gt;&lt;style face="superscript"&gt;51&lt;/style&gt;&lt;/DisplayText&gt;&lt;record&gt;&lt;rec-number&gt;1683&lt;/rec-number&gt;&lt;foreign-keys&gt;&lt;key app="EN" db-id="axe299t24zfp0pexfzipze0sxvaszv90xspf" timestamp="1610015231"&gt;1683&lt;/key&gt;&lt;/foreign-keys&gt;&lt;ref-type name="Journal Article"&gt;17&lt;/ref-type&gt;&lt;contributors&gt;&lt;authors&gt;&lt;author&gt;Lešnik, S.&lt;/author&gt;&lt;author&gt;Hodošček, M.&lt;/author&gt;&lt;author&gt;Bren, U.&lt;/author&gt;&lt;author&gt;Stein, C.&lt;/author&gt;&lt;author&gt;Bondar, A. -N.&lt;/author&gt;&lt;/authors&gt;&lt;/contributors&gt;&lt;titles&gt;&lt;title&gt;Potential energy function for fentanyl-based opioid pain killers&lt;/title&gt;&lt;secondary-title&gt;J. Chem. Inf. Model.&lt;/secondary-title&gt;&lt;/titles&gt;&lt;periodical&gt;&lt;full-title&gt;J. Chem. Inf. Model.&lt;/full-title&gt;&lt;/periodical&gt;&lt;pages&gt;3566-3576&lt;/pages&gt;&lt;volume&gt;60&lt;/volume&gt;&lt;dates&gt;&lt;year&gt;2020&lt;/year&gt;&lt;/dates&gt;&lt;urls&gt;&lt;/urls&gt;&lt;electronic-resource-num&gt;10.1021/acs.jcim.0c00185&lt;/electronic-resource-num&gt;&lt;/record&gt;&lt;/Cite&gt;&lt;/EndNote&gt;</w:instrText>
      </w:r>
      <w:r w:rsidRPr="009A1DBE">
        <w:rPr>
          <w:rFonts w:ascii="Arial" w:hAnsi="Arial" w:cs="Arial"/>
        </w:rPr>
        <w:fldChar w:fldCharType="separate"/>
      </w:r>
      <w:r w:rsidRPr="009A1DBE">
        <w:rPr>
          <w:rFonts w:ascii="Arial" w:hAnsi="Arial" w:cs="Arial"/>
          <w:vertAlign w:val="superscript"/>
        </w:rPr>
        <w:t>51</w:t>
      </w:r>
      <w:r w:rsidRPr="009A1DBE">
        <w:rPr>
          <w:rFonts w:ascii="Arial" w:hAnsi="Arial" w:cs="Arial"/>
        </w:rPr>
        <w:fldChar w:fldCharType="end"/>
      </w:r>
      <w:r w:rsidRPr="009A1DBE">
        <w:rPr>
          <w:rFonts w:ascii="Arial" w:hAnsi="Arial" w:cs="Arial"/>
        </w:rPr>
        <w:t xml:space="preserve"> and are available on the ACS webpage under (https://pubs.acs.org/doi/10.1021/acs.jcim.0c00185?goto=supporting-info) in </w:t>
      </w:r>
      <w:proofErr w:type="spellStart"/>
      <w:r w:rsidRPr="009A1DBE">
        <w:rPr>
          <w:rFonts w:ascii="Arial" w:hAnsi="Arial" w:cs="Arial"/>
        </w:rPr>
        <w:t>ParamChem</w:t>
      </w:r>
      <w:proofErr w:type="spellEnd"/>
      <w:r w:rsidRPr="009A1DBE">
        <w:rPr>
          <w:rFonts w:ascii="Arial" w:hAnsi="Arial" w:cs="Arial"/>
        </w:rPr>
        <w:t xml:space="preserve"> under https://cgenff.umaryland.edu/ . All graph-based analyses of the </w:t>
      </w:r>
      <w:r w:rsidR="00A5364C" w:rsidRPr="009A1DBE">
        <w:rPr>
          <w:rFonts w:ascii="Arial" w:hAnsi="Arial" w:cs="Arial"/>
        </w:rPr>
        <w:t>H</w:t>
      </w:r>
      <w:r w:rsidRPr="009A1DBE">
        <w:rPr>
          <w:rFonts w:ascii="Arial" w:hAnsi="Arial" w:cs="Arial"/>
        </w:rPr>
        <w:t xml:space="preserve">-bond networks were performed using the graphical user interface Bridge2; the source files to install Bridge2 are available on the ACS webpage under </w:t>
      </w:r>
      <w:hyperlink r:id="rId24" w:tgtFrame="_blank">
        <w:r w:rsidRPr="009A1DBE">
          <w:rPr>
            <w:rStyle w:val="Hyperlink"/>
            <w:rFonts w:ascii="Arial" w:hAnsi="Arial" w:cs="Arial"/>
            <w:color w:val="auto"/>
          </w:rPr>
          <w:t>https://pubs.acs.org/doi/suppl/10.1021/acs.jcim.1c00306/suppl_file/ci1c00306_si_002.zip</w:t>
        </w:r>
      </w:hyperlink>
      <w:r w:rsidRPr="009A1DBE">
        <w:rPr>
          <w:rFonts w:ascii="Arial" w:hAnsi="Arial" w:cs="Arial"/>
        </w:rPr>
        <w:t xml:space="preserve"> and on GitLab </w:t>
      </w:r>
      <w:hyperlink r:id="rId25" w:tgtFrame="_blank">
        <w:r w:rsidRPr="009A1DBE">
          <w:rPr>
            <w:rStyle w:val="Hyperlink"/>
            <w:rFonts w:ascii="Arial" w:hAnsi="Arial" w:cs="Arial"/>
            <w:color w:val="auto"/>
          </w:rPr>
          <w:t>https://github.com/maltesie/bridge2</w:t>
        </w:r>
      </w:hyperlink>
      <w:r w:rsidRPr="009A1DBE">
        <w:rPr>
          <w:rFonts w:ascii="Arial" w:hAnsi="Arial" w:cs="Arial"/>
        </w:rPr>
        <w:t>.</w:t>
      </w:r>
      <w:r w:rsidR="007E6DD3" w:rsidRPr="009A1DBE">
        <w:rPr>
          <w:rFonts w:ascii="Arial" w:hAnsi="Arial" w:cs="Arial"/>
        </w:rPr>
        <w:t xml:space="preserve"> H-bond graphs of the MOR are released with the Supporting Information that accompanies this work.</w:t>
      </w:r>
      <w:r w:rsidR="00830889" w:rsidRPr="009A1DBE">
        <w:rPr>
          <w:rFonts w:ascii="Arial" w:hAnsi="Arial" w:cs="Arial"/>
        </w:rPr>
        <w:t xml:space="preserve"> </w:t>
      </w:r>
      <w:r w:rsidR="00F61BB9" w:rsidRPr="009A1DBE">
        <w:rPr>
          <w:rFonts w:ascii="Arial" w:hAnsi="Arial" w:cs="Arial"/>
        </w:rPr>
        <w:t xml:space="preserve">Files </w:t>
      </w:r>
      <w:r w:rsidR="00830889" w:rsidRPr="009A1DBE">
        <w:rPr>
          <w:rFonts w:ascii="Arial" w:hAnsi="Arial" w:cs="Arial"/>
          <w:lang w:val="en-GB"/>
        </w:rPr>
        <w:t xml:space="preserve">corresponding to </w:t>
      </w:r>
      <w:r w:rsidR="00F61BB9" w:rsidRPr="009A1DBE">
        <w:rPr>
          <w:rFonts w:ascii="Arial" w:hAnsi="Arial" w:cs="Arial"/>
          <w:lang w:val="en-GB"/>
        </w:rPr>
        <w:t xml:space="preserve">the generation of the MD </w:t>
      </w:r>
      <w:r w:rsidR="00830889" w:rsidRPr="009A1DBE">
        <w:rPr>
          <w:rFonts w:ascii="Arial" w:hAnsi="Arial" w:cs="Arial"/>
          <w:lang w:val="en-GB"/>
        </w:rPr>
        <w:t>simulation</w:t>
      </w:r>
      <w:r w:rsidR="00F61BB9" w:rsidRPr="009A1DBE">
        <w:rPr>
          <w:rFonts w:ascii="Arial" w:hAnsi="Arial" w:cs="Arial"/>
          <w:lang w:val="en-GB"/>
        </w:rPr>
        <w:t xml:space="preserve"> system and MD production</w:t>
      </w:r>
      <w:r w:rsidR="00830889" w:rsidRPr="009A1DBE">
        <w:rPr>
          <w:rFonts w:ascii="Arial" w:hAnsi="Arial" w:cs="Arial"/>
          <w:lang w:val="en-GB"/>
        </w:rPr>
        <w:t xml:space="preserve"> are available at GitLab: </w:t>
      </w:r>
      <w:hyperlink r:id="rId26" w:history="1">
        <w:r w:rsidR="00830889" w:rsidRPr="009A1DBE">
          <w:rPr>
            <w:rStyle w:val="Hyperlink"/>
            <w:rFonts w:ascii="Arial" w:hAnsi="Arial" w:cs="Arial"/>
            <w:color w:val="auto"/>
            <w:lang w:val="en-GB"/>
          </w:rPr>
          <w:t>https://gitlab.com/samolesnik/mor-dynamics/-/blob/main/CHARMM_NAMD_files.zip</w:t>
        </w:r>
      </w:hyperlink>
      <w:r w:rsidR="00830889" w:rsidRPr="009A1DBE">
        <w:rPr>
          <w:rFonts w:ascii="Arial" w:hAnsi="Arial" w:cs="Arial"/>
          <w:lang w:val="en-GB"/>
        </w:rPr>
        <w:t>.</w:t>
      </w:r>
    </w:p>
    <w:p w14:paraId="0F826D61" w14:textId="75C1C23A" w:rsidR="0054579E" w:rsidRPr="009A1DBE" w:rsidRDefault="0054579E">
      <w:pPr>
        <w:spacing w:line="480" w:lineRule="auto"/>
        <w:jc w:val="both"/>
        <w:rPr>
          <w:rFonts w:ascii="Arial" w:hAnsi="Arial" w:cs="Arial"/>
        </w:rPr>
      </w:pPr>
    </w:p>
    <w:p w14:paraId="19AAD438" w14:textId="77777777" w:rsidR="0054579E" w:rsidRPr="009A1DBE" w:rsidRDefault="0054579E">
      <w:pPr>
        <w:spacing w:line="480" w:lineRule="auto"/>
        <w:rPr>
          <w:rFonts w:ascii="Arial" w:hAnsi="Arial" w:cs="Arial"/>
          <w:bCs/>
        </w:rPr>
      </w:pPr>
    </w:p>
    <w:p w14:paraId="05C72EBF" w14:textId="77777777" w:rsidR="0054579E" w:rsidRPr="009A1DBE" w:rsidRDefault="00942F76">
      <w:pPr>
        <w:spacing w:line="480" w:lineRule="auto"/>
        <w:rPr>
          <w:rFonts w:ascii="Arial" w:hAnsi="Arial" w:cs="Arial"/>
        </w:rPr>
      </w:pPr>
      <w:r w:rsidRPr="009A1DBE">
        <w:rPr>
          <w:rFonts w:ascii="Arial" w:hAnsi="Arial" w:cs="Arial"/>
          <w:b/>
          <w:bCs/>
        </w:rPr>
        <w:t>Supporting Information Available</w:t>
      </w:r>
      <w:r w:rsidRPr="009A1DBE">
        <w:rPr>
          <w:rFonts w:ascii="Arial" w:hAnsi="Arial" w:cs="Arial"/>
        </w:rPr>
        <w:t>.</w:t>
      </w:r>
    </w:p>
    <w:p w14:paraId="743F42CC" w14:textId="5C2DDE3D" w:rsidR="00A8120B" w:rsidRPr="009A1DBE" w:rsidRDefault="00942F76">
      <w:pPr>
        <w:spacing w:line="480" w:lineRule="auto"/>
        <w:jc w:val="both"/>
        <w:rPr>
          <w:rFonts w:ascii="Arial" w:eastAsia="Arial" w:hAnsi="Arial" w:cs="Arial"/>
        </w:rPr>
      </w:pPr>
      <w:r w:rsidRPr="009A1DBE">
        <w:rPr>
          <w:rFonts w:ascii="Arial" w:eastAsia="Arial" w:hAnsi="Arial" w:cs="Arial"/>
        </w:rPr>
        <w:t xml:space="preserve">The Supporting Information is available free of charge at </w:t>
      </w:r>
      <w:hyperlink r:id="rId27">
        <w:r w:rsidRPr="009A1DBE">
          <w:rPr>
            <w:rStyle w:val="Hyperlink"/>
            <w:rFonts w:ascii="Arial" w:eastAsia="Arial" w:hAnsi="Arial" w:cs="Arial"/>
            <w:color w:val="auto"/>
          </w:rPr>
          <w:t>http://pubs.acs.org</w:t>
        </w:r>
      </w:hyperlink>
      <w:r w:rsidRPr="009A1DBE">
        <w:rPr>
          <w:rFonts w:ascii="Arial" w:eastAsia="Arial" w:hAnsi="Arial" w:cs="Arial"/>
        </w:rPr>
        <w:t xml:space="preserve">. Table S1, summary of the functional roles of selected amino acid residues; Figure S1, H-bond networks in the </w:t>
      </w:r>
      <w:r w:rsidR="004F3D8F" w:rsidRPr="009A1DBE">
        <w:rPr>
          <w:rFonts w:ascii="Arial" w:eastAsia="Arial" w:hAnsi="Arial" w:cs="Arial"/>
        </w:rPr>
        <w:t xml:space="preserve">cryo-EM </w:t>
      </w:r>
      <w:r w:rsidRPr="009A1DBE">
        <w:rPr>
          <w:rFonts w:ascii="Arial" w:eastAsia="Arial" w:hAnsi="Arial" w:cs="Arial"/>
        </w:rPr>
        <w:t xml:space="preserve">structure for FNT-bound MOR; Figure S2, starting geometry for FNT-bound MOR; Figure S3, RMSD profiles computed from all main simulations performed; Figure S4, RMSD profiles computed from all replica simulations performed; Figure S5, Molecular graphics comparing the starting coordinates of the MOR with structures and at the end of simulations performed; </w:t>
      </w:r>
      <w:r w:rsidRPr="009A1DBE">
        <w:rPr>
          <w:rFonts w:ascii="Arial" w:eastAsia="Arial" w:hAnsi="Arial" w:cs="Arial"/>
        </w:rPr>
        <w:lastRenderedPageBreak/>
        <w:t xml:space="preserve">Figure S6, Molecular graphics comparing the starting coordinates of the opioid-bound MOR with structures at the end of simulations performed; </w:t>
      </w:r>
      <w:r w:rsidR="004F3D8F" w:rsidRPr="009A1DBE">
        <w:rPr>
          <w:rFonts w:ascii="Arial" w:eastAsia="Arial" w:hAnsi="Arial" w:cs="Arial"/>
        </w:rPr>
        <w:t>Figure S7, t</w:t>
      </w:r>
      <w:r w:rsidRPr="009A1DBE">
        <w:rPr>
          <w:rFonts w:ascii="Arial" w:eastAsia="Arial" w:hAnsi="Arial" w:cs="Arial"/>
        </w:rPr>
        <w:t xml:space="preserve">imeseries of the minimum distances between sodium ions and sidechains of selected amino-acid residues of apo MOR; Figure S8, </w:t>
      </w:r>
      <w:r w:rsidR="00AB371D" w:rsidRPr="009A1DBE">
        <w:rPr>
          <w:rFonts w:ascii="Arial" w:eastAsia="Arial" w:hAnsi="Arial" w:cs="Arial"/>
        </w:rPr>
        <w:t xml:space="preserve">H-bond network </w:t>
      </w:r>
      <w:r w:rsidR="004F3D8F" w:rsidRPr="009A1DBE">
        <w:rPr>
          <w:rFonts w:ascii="Arial" w:eastAsia="Arial" w:hAnsi="Arial" w:cs="Arial"/>
        </w:rPr>
        <w:t>of</w:t>
      </w:r>
      <w:r w:rsidR="00AB371D" w:rsidRPr="009A1DBE">
        <w:rPr>
          <w:rFonts w:ascii="Arial" w:eastAsia="Arial" w:hAnsi="Arial" w:cs="Arial"/>
        </w:rPr>
        <w:t xml:space="preserve"> the reference apo MOR showing </w:t>
      </w:r>
      <w:r w:rsidR="004F3D8F" w:rsidRPr="009A1DBE">
        <w:rPr>
          <w:rFonts w:ascii="Arial" w:eastAsia="Arial" w:hAnsi="Arial" w:cs="Arial"/>
        </w:rPr>
        <w:t>low-occupancy interactions</w:t>
      </w:r>
      <w:r w:rsidR="00AB371D" w:rsidRPr="009A1DBE">
        <w:rPr>
          <w:rFonts w:ascii="Arial" w:eastAsia="Arial" w:hAnsi="Arial" w:cs="Arial"/>
        </w:rPr>
        <w:t xml:space="preserve">; Figure S9, </w:t>
      </w:r>
      <w:r w:rsidR="004F3D8F" w:rsidRPr="009A1DBE">
        <w:rPr>
          <w:rFonts w:ascii="Arial" w:eastAsia="Arial" w:hAnsi="Arial" w:cs="Arial"/>
        </w:rPr>
        <w:t>t</w:t>
      </w:r>
      <w:r w:rsidRPr="009A1DBE">
        <w:rPr>
          <w:rFonts w:ascii="Arial" w:eastAsia="Arial" w:hAnsi="Arial" w:cs="Arial"/>
        </w:rPr>
        <w:t>ime</w:t>
      </w:r>
      <w:r w:rsidR="004F3D8F" w:rsidRPr="009A1DBE">
        <w:rPr>
          <w:rFonts w:ascii="Arial" w:eastAsia="Arial" w:hAnsi="Arial" w:cs="Arial"/>
        </w:rPr>
        <w:t xml:space="preserve"> </w:t>
      </w:r>
      <w:r w:rsidRPr="009A1DBE">
        <w:rPr>
          <w:rFonts w:ascii="Arial" w:eastAsia="Arial" w:hAnsi="Arial" w:cs="Arial"/>
        </w:rPr>
        <w:t>series of the minimum distances between sodium ions and sidechains of selected amino-acid residues of FNT</w:t>
      </w:r>
      <w:r w:rsidR="00AB371D" w:rsidRPr="009A1DBE">
        <w:rPr>
          <w:rFonts w:ascii="Arial" w:eastAsia="Arial" w:hAnsi="Arial" w:cs="Arial"/>
        </w:rPr>
        <w:t>/NFEPP</w:t>
      </w:r>
      <w:r w:rsidRPr="009A1DBE">
        <w:rPr>
          <w:rFonts w:ascii="Arial" w:eastAsia="Arial" w:hAnsi="Arial" w:cs="Arial"/>
        </w:rPr>
        <w:t>-MOR; Figure S</w:t>
      </w:r>
      <w:r w:rsidR="00D94317" w:rsidRPr="009A1DBE">
        <w:rPr>
          <w:rFonts w:ascii="Arial" w:eastAsia="Arial" w:hAnsi="Arial" w:cs="Arial"/>
        </w:rPr>
        <w:t>10</w:t>
      </w:r>
      <w:r w:rsidR="004F3D8F" w:rsidRPr="009A1DBE">
        <w:rPr>
          <w:rFonts w:ascii="Arial" w:eastAsia="Arial" w:hAnsi="Arial" w:cs="Arial"/>
        </w:rPr>
        <w:t>, a</w:t>
      </w:r>
      <w:r w:rsidRPr="009A1DBE">
        <w:rPr>
          <w:rFonts w:ascii="Arial" w:eastAsia="Arial" w:hAnsi="Arial" w:cs="Arial"/>
        </w:rPr>
        <w:t>verage coordinate along t</w:t>
      </w:r>
      <w:r w:rsidR="004F3D8F" w:rsidRPr="009A1DBE">
        <w:rPr>
          <w:rFonts w:ascii="Arial" w:eastAsia="Arial" w:hAnsi="Arial" w:cs="Arial"/>
        </w:rPr>
        <w:t>he membrane normal of FNT-N9 from</w:t>
      </w:r>
      <w:r w:rsidRPr="009A1DBE">
        <w:rPr>
          <w:rFonts w:ascii="Arial" w:eastAsia="Arial" w:hAnsi="Arial" w:cs="Arial"/>
        </w:rPr>
        <w:t xml:space="preserve"> simulations with </w:t>
      </w:r>
      <w:r w:rsidR="004F3D8F" w:rsidRPr="009A1DBE">
        <w:rPr>
          <w:rFonts w:ascii="Arial" w:eastAsia="Arial" w:hAnsi="Arial" w:cs="Arial"/>
        </w:rPr>
        <w:t xml:space="preserve">protonated </w:t>
      </w:r>
      <w:r w:rsidRPr="009A1DBE">
        <w:rPr>
          <w:rFonts w:ascii="Arial" w:eastAsia="Arial" w:hAnsi="Arial" w:cs="Arial"/>
        </w:rPr>
        <w:t xml:space="preserve">D147; </w:t>
      </w:r>
      <w:r w:rsidR="00B51F8B" w:rsidRPr="009A1DBE">
        <w:rPr>
          <w:rFonts w:ascii="Arial" w:eastAsia="Arial" w:hAnsi="Arial" w:cs="Arial"/>
        </w:rPr>
        <w:t>Figure</w:t>
      </w:r>
      <w:r w:rsidR="00840C88" w:rsidRPr="009A1DBE">
        <w:rPr>
          <w:rFonts w:ascii="Arial" w:eastAsia="Arial" w:hAnsi="Arial" w:cs="Arial"/>
        </w:rPr>
        <w:t>s</w:t>
      </w:r>
      <w:r w:rsidR="00B51F8B" w:rsidRPr="009A1DBE">
        <w:rPr>
          <w:rFonts w:ascii="Arial" w:eastAsia="Arial" w:hAnsi="Arial" w:cs="Arial"/>
        </w:rPr>
        <w:t xml:space="preserve"> S11</w:t>
      </w:r>
      <w:r w:rsidR="00C80160" w:rsidRPr="009A1DBE">
        <w:rPr>
          <w:rFonts w:ascii="Arial" w:eastAsia="Arial" w:hAnsi="Arial" w:cs="Arial"/>
        </w:rPr>
        <w:t>-S28</w:t>
      </w:r>
      <w:r w:rsidR="00B51F8B" w:rsidRPr="009A1DBE">
        <w:rPr>
          <w:rFonts w:ascii="Arial" w:eastAsia="Arial" w:hAnsi="Arial" w:cs="Arial"/>
        </w:rPr>
        <w:t>, H-bond graph</w:t>
      </w:r>
      <w:r w:rsidR="00C80160" w:rsidRPr="009A1DBE">
        <w:rPr>
          <w:rFonts w:ascii="Arial" w:eastAsia="Arial" w:hAnsi="Arial" w:cs="Arial"/>
        </w:rPr>
        <w:t>s</w:t>
      </w:r>
      <w:r w:rsidR="00B51F8B" w:rsidRPr="009A1DBE">
        <w:rPr>
          <w:rFonts w:ascii="Arial" w:eastAsia="Arial" w:hAnsi="Arial" w:cs="Arial"/>
        </w:rPr>
        <w:t xml:space="preserve"> </w:t>
      </w:r>
      <w:r w:rsidR="00C80160" w:rsidRPr="009A1DBE">
        <w:rPr>
          <w:rFonts w:ascii="Arial" w:eastAsia="Arial" w:hAnsi="Arial" w:cs="Arial"/>
        </w:rPr>
        <w:t>corresponding to</w:t>
      </w:r>
      <w:r w:rsidR="00B51F8B" w:rsidRPr="009A1DBE">
        <w:rPr>
          <w:rFonts w:ascii="Arial" w:eastAsia="Arial" w:hAnsi="Arial" w:cs="Arial"/>
        </w:rPr>
        <w:t xml:space="preserve"> </w:t>
      </w:r>
      <w:r w:rsidR="00C80160" w:rsidRPr="009A1DBE">
        <w:rPr>
          <w:rFonts w:ascii="Arial" w:eastAsia="Arial" w:hAnsi="Arial" w:cs="Arial"/>
        </w:rPr>
        <w:t xml:space="preserve">main and replica </w:t>
      </w:r>
      <w:r w:rsidR="00B51F8B" w:rsidRPr="009A1DBE">
        <w:rPr>
          <w:rFonts w:ascii="Arial" w:eastAsia="Arial" w:hAnsi="Arial" w:cs="Arial"/>
        </w:rPr>
        <w:t>apo MOR</w:t>
      </w:r>
      <w:r w:rsidR="00C80160" w:rsidRPr="009A1DBE">
        <w:rPr>
          <w:rFonts w:ascii="Arial" w:eastAsia="Arial" w:hAnsi="Arial" w:cs="Arial"/>
        </w:rPr>
        <w:t xml:space="preserve"> simulations with different protonation states;</w:t>
      </w:r>
      <w:r w:rsidR="009A1DBE" w:rsidRPr="009A1DBE">
        <w:rPr>
          <w:rFonts w:ascii="Arial" w:eastAsia="Arial" w:hAnsi="Arial" w:cs="Arial"/>
        </w:rPr>
        <w:t xml:space="preserve"> </w:t>
      </w:r>
      <w:r w:rsidR="00A8120B" w:rsidRPr="009A1DBE">
        <w:rPr>
          <w:rFonts w:ascii="Arial" w:eastAsia="Arial" w:hAnsi="Arial" w:cs="Arial"/>
        </w:rPr>
        <w:t>Figure</w:t>
      </w:r>
      <w:r w:rsidR="005B59AF" w:rsidRPr="009A1DBE">
        <w:rPr>
          <w:rFonts w:ascii="Arial" w:eastAsia="Arial" w:hAnsi="Arial" w:cs="Arial"/>
        </w:rPr>
        <w:t>s</w:t>
      </w:r>
      <w:r w:rsidR="00A8120B" w:rsidRPr="009A1DBE">
        <w:rPr>
          <w:rFonts w:ascii="Arial" w:eastAsia="Arial" w:hAnsi="Arial" w:cs="Arial"/>
        </w:rPr>
        <w:t xml:space="preserve"> S29</w:t>
      </w:r>
      <w:r w:rsidR="00AE0CA3" w:rsidRPr="009A1DBE">
        <w:rPr>
          <w:rFonts w:ascii="Arial" w:eastAsia="Arial" w:hAnsi="Arial" w:cs="Arial"/>
        </w:rPr>
        <w:t>-S41</w:t>
      </w:r>
      <w:r w:rsidR="00A8120B" w:rsidRPr="009A1DBE">
        <w:rPr>
          <w:rFonts w:ascii="Arial" w:eastAsia="Arial" w:hAnsi="Arial" w:cs="Arial"/>
        </w:rPr>
        <w:t xml:space="preserve">, H-bond network computed from </w:t>
      </w:r>
      <w:r w:rsidR="00C52446" w:rsidRPr="009A1DBE">
        <w:rPr>
          <w:rFonts w:ascii="Arial" w:eastAsia="Arial" w:hAnsi="Arial" w:cs="Arial"/>
        </w:rPr>
        <w:t xml:space="preserve">the main and replica </w:t>
      </w:r>
      <w:r w:rsidR="00A8120B" w:rsidRPr="009A1DBE">
        <w:rPr>
          <w:rFonts w:ascii="Arial" w:eastAsia="Arial" w:hAnsi="Arial" w:cs="Arial"/>
        </w:rPr>
        <w:t>MOR simulation</w:t>
      </w:r>
      <w:r w:rsidR="00AE0CA3" w:rsidRPr="009A1DBE">
        <w:rPr>
          <w:rFonts w:ascii="Arial" w:eastAsia="Arial" w:hAnsi="Arial" w:cs="Arial"/>
        </w:rPr>
        <w:t>s</w:t>
      </w:r>
      <w:r w:rsidR="00A8120B" w:rsidRPr="009A1DBE">
        <w:rPr>
          <w:rFonts w:ascii="Arial" w:eastAsia="Arial" w:hAnsi="Arial" w:cs="Arial"/>
        </w:rPr>
        <w:t xml:space="preserve"> with FNT bound</w:t>
      </w:r>
      <w:r w:rsidR="00B759BA" w:rsidRPr="009A1DBE">
        <w:rPr>
          <w:rFonts w:ascii="Arial" w:eastAsia="Arial" w:hAnsi="Arial" w:cs="Arial"/>
        </w:rPr>
        <w:t xml:space="preserve"> to MOR at different protonation states;</w:t>
      </w:r>
      <w:r w:rsidR="00A8120B" w:rsidRPr="009A1DBE">
        <w:rPr>
          <w:rFonts w:ascii="Arial" w:eastAsia="Arial" w:hAnsi="Arial" w:cs="Arial"/>
        </w:rPr>
        <w:t xml:space="preserve"> </w:t>
      </w:r>
      <w:r w:rsidR="00294C83" w:rsidRPr="009A1DBE">
        <w:rPr>
          <w:rFonts w:ascii="Arial" w:eastAsia="Arial" w:hAnsi="Arial" w:cs="Arial"/>
        </w:rPr>
        <w:t>Figure</w:t>
      </w:r>
      <w:r w:rsidR="00276BBA" w:rsidRPr="009A1DBE">
        <w:rPr>
          <w:rFonts w:ascii="Arial" w:eastAsia="Arial" w:hAnsi="Arial" w:cs="Arial"/>
        </w:rPr>
        <w:t>s</w:t>
      </w:r>
      <w:r w:rsidR="00294C83" w:rsidRPr="009A1DBE">
        <w:rPr>
          <w:rFonts w:ascii="Arial" w:eastAsia="Arial" w:hAnsi="Arial" w:cs="Arial"/>
        </w:rPr>
        <w:t xml:space="preserve"> S42</w:t>
      </w:r>
      <w:r w:rsidR="00634E6A" w:rsidRPr="009A1DBE">
        <w:rPr>
          <w:rFonts w:ascii="Arial" w:eastAsia="Arial" w:hAnsi="Arial" w:cs="Arial"/>
        </w:rPr>
        <w:t>-S43</w:t>
      </w:r>
      <w:r w:rsidR="00294C83" w:rsidRPr="009A1DBE">
        <w:rPr>
          <w:rFonts w:ascii="Arial" w:eastAsia="Arial" w:hAnsi="Arial" w:cs="Arial"/>
        </w:rPr>
        <w:t>, H-bond network</w:t>
      </w:r>
      <w:r w:rsidR="00634E6A" w:rsidRPr="009A1DBE">
        <w:rPr>
          <w:rFonts w:ascii="Arial" w:eastAsia="Arial" w:hAnsi="Arial" w:cs="Arial"/>
        </w:rPr>
        <w:t>s calculated</w:t>
      </w:r>
      <w:r w:rsidR="00D71621" w:rsidRPr="009A1DBE">
        <w:rPr>
          <w:rFonts w:ascii="Arial" w:eastAsia="Arial" w:hAnsi="Arial" w:cs="Arial"/>
        </w:rPr>
        <w:t xml:space="preserve"> from </w:t>
      </w:r>
      <w:r w:rsidR="00B02C64" w:rsidRPr="009A1DBE">
        <w:rPr>
          <w:rFonts w:ascii="Arial" w:eastAsia="Arial" w:hAnsi="Arial" w:cs="Arial"/>
        </w:rPr>
        <w:t>apo and FNT-bound MOR with H297A mutation</w:t>
      </w:r>
      <w:r w:rsidR="00D71621" w:rsidRPr="009A1DBE">
        <w:rPr>
          <w:rFonts w:ascii="Arial" w:eastAsia="Arial" w:hAnsi="Arial" w:cs="Arial"/>
        </w:rPr>
        <w:t xml:space="preserve"> for main and replica simulations</w:t>
      </w:r>
      <w:r w:rsidR="00B02C64" w:rsidRPr="009A1DBE">
        <w:rPr>
          <w:rFonts w:ascii="Arial" w:eastAsia="Arial" w:hAnsi="Arial" w:cs="Arial"/>
        </w:rPr>
        <w:t>;</w:t>
      </w:r>
      <w:r w:rsidR="00294C83" w:rsidRPr="009A1DBE">
        <w:rPr>
          <w:rFonts w:ascii="Arial" w:eastAsia="Arial" w:hAnsi="Arial" w:cs="Arial"/>
        </w:rPr>
        <w:t xml:space="preserve"> Figure</w:t>
      </w:r>
      <w:r w:rsidR="005730E7" w:rsidRPr="009A1DBE">
        <w:rPr>
          <w:rFonts w:ascii="Arial" w:eastAsia="Arial" w:hAnsi="Arial" w:cs="Arial"/>
        </w:rPr>
        <w:t>s</w:t>
      </w:r>
      <w:r w:rsidR="00294C83" w:rsidRPr="009A1DBE">
        <w:rPr>
          <w:rFonts w:ascii="Arial" w:eastAsia="Arial" w:hAnsi="Arial" w:cs="Arial"/>
        </w:rPr>
        <w:t xml:space="preserve"> S44</w:t>
      </w:r>
      <w:r w:rsidR="00B57340" w:rsidRPr="009A1DBE">
        <w:rPr>
          <w:rFonts w:ascii="Arial" w:eastAsia="Arial" w:hAnsi="Arial" w:cs="Arial"/>
        </w:rPr>
        <w:t>-S50</w:t>
      </w:r>
      <w:r w:rsidR="00294C83" w:rsidRPr="009A1DBE">
        <w:rPr>
          <w:rFonts w:ascii="Arial" w:eastAsia="Arial" w:hAnsi="Arial" w:cs="Arial"/>
        </w:rPr>
        <w:t>, H-bond network</w:t>
      </w:r>
      <w:r w:rsidR="00CF2EAC" w:rsidRPr="009A1DBE">
        <w:rPr>
          <w:rFonts w:ascii="Arial" w:eastAsia="Arial" w:hAnsi="Arial" w:cs="Arial"/>
        </w:rPr>
        <w:t>s computed from the</w:t>
      </w:r>
      <w:r w:rsidR="001E2590" w:rsidRPr="009A1DBE">
        <w:rPr>
          <w:rFonts w:ascii="Arial" w:eastAsia="Arial" w:hAnsi="Arial" w:cs="Arial"/>
        </w:rPr>
        <w:t xml:space="preserve"> main and replica</w:t>
      </w:r>
      <w:r w:rsidR="00CF2EAC" w:rsidRPr="009A1DBE">
        <w:rPr>
          <w:rFonts w:ascii="Arial" w:eastAsia="Arial" w:hAnsi="Arial" w:cs="Arial"/>
        </w:rPr>
        <w:t xml:space="preserve"> simulations of NFEPP-bound MOR with different protonation states.</w:t>
      </w:r>
      <w:r w:rsidR="00294C83" w:rsidRPr="009A1DBE">
        <w:rPr>
          <w:rFonts w:ascii="Arial" w:eastAsia="Arial" w:hAnsi="Arial" w:cs="Arial"/>
        </w:rPr>
        <w:t xml:space="preserve"> </w:t>
      </w:r>
    </w:p>
    <w:p w14:paraId="3AA2BF28" w14:textId="77777777" w:rsidR="0022146F" w:rsidRPr="009A1DBE" w:rsidRDefault="0022146F">
      <w:pPr>
        <w:spacing w:line="480" w:lineRule="auto"/>
        <w:jc w:val="both"/>
        <w:rPr>
          <w:rFonts w:ascii="Arial" w:eastAsia="Arial" w:hAnsi="Arial" w:cs="Arial"/>
        </w:rPr>
      </w:pPr>
    </w:p>
    <w:p w14:paraId="26DAF94C" w14:textId="77777777" w:rsidR="0054579E" w:rsidRPr="009A1DBE" w:rsidRDefault="00942F76">
      <w:pPr>
        <w:spacing w:line="480" w:lineRule="auto"/>
        <w:rPr>
          <w:rFonts w:ascii="Arial" w:hAnsi="Arial" w:cs="Arial"/>
        </w:rPr>
      </w:pPr>
      <w:r w:rsidRPr="009A1DBE">
        <w:rPr>
          <w:rFonts w:ascii="Arial" w:hAnsi="Arial" w:cs="Arial"/>
          <w:b/>
          <w:bCs/>
        </w:rPr>
        <w:t>References</w:t>
      </w:r>
    </w:p>
    <w:p w14:paraId="399A9407" w14:textId="171BB7EC" w:rsidR="0054579E" w:rsidRPr="009A1DBE" w:rsidRDefault="00942F76">
      <w:pPr>
        <w:pStyle w:val="EndNoteBibliography"/>
      </w:pPr>
      <w:r w:rsidRPr="009A1DBE">
        <w:fldChar w:fldCharType="begin"/>
      </w:r>
      <w:r w:rsidRPr="009A1DBE">
        <w:instrText>ADDIN EN.REFLIST</w:instrText>
      </w:r>
      <w:r w:rsidRPr="009A1DBE">
        <w:fldChar w:fldCharType="separate"/>
      </w:r>
      <w:r w:rsidRPr="009A1DBE">
        <w:t>1.</w:t>
      </w:r>
      <w:r w:rsidRPr="009A1DBE">
        <w:tab/>
        <w:t xml:space="preserve">Friedman, S. R.; Krawczyk, N.; Perlman, D. C.; Mateu-Gelabert, P.; Ompad, D. C.; Hamilton, L.; Nikolopoulos, G.; Guarino, H.; Cerdá, M., The </w:t>
      </w:r>
      <w:r w:rsidR="00822A49" w:rsidRPr="009A1DBE">
        <w:t>O</w:t>
      </w:r>
      <w:r w:rsidRPr="009A1DBE">
        <w:t xml:space="preserve">pioid </w:t>
      </w:r>
      <w:r w:rsidR="00822A49" w:rsidRPr="009A1DBE">
        <w:t>O</w:t>
      </w:r>
      <w:r w:rsidRPr="009A1DBE">
        <w:t xml:space="preserve">verdose </w:t>
      </w:r>
      <w:r w:rsidR="00822A49" w:rsidRPr="009A1DBE">
        <w:t>C</w:t>
      </w:r>
      <w:r w:rsidRPr="009A1DBE">
        <w:t xml:space="preserve">risis as a </w:t>
      </w:r>
      <w:r w:rsidR="00822A49" w:rsidRPr="009A1DBE">
        <w:t>D</w:t>
      </w:r>
      <w:r w:rsidRPr="009A1DBE">
        <w:t xml:space="preserve">ialectis of </w:t>
      </w:r>
      <w:r w:rsidR="00822A49" w:rsidRPr="009A1DBE">
        <w:t>P</w:t>
      </w:r>
      <w:r w:rsidRPr="009A1DBE">
        <w:t xml:space="preserve">ain, </w:t>
      </w:r>
      <w:r w:rsidR="00822A49" w:rsidRPr="009A1DBE">
        <w:t>D</w:t>
      </w:r>
      <w:r w:rsidRPr="009A1DBE">
        <w:t xml:space="preserve">ispair, and </w:t>
      </w:r>
      <w:r w:rsidR="00822A49" w:rsidRPr="009A1DBE">
        <w:t>O</w:t>
      </w:r>
      <w:r w:rsidRPr="009A1DBE">
        <w:t>ne-</w:t>
      </w:r>
      <w:r w:rsidR="00822A49" w:rsidRPr="009A1DBE">
        <w:t>S</w:t>
      </w:r>
      <w:r w:rsidRPr="009A1DBE">
        <w:t xml:space="preserve">ided </w:t>
      </w:r>
      <w:r w:rsidR="00822A49" w:rsidRPr="009A1DBE">
        <w:t>S</w:t>
      </w:r>
      <w:r w:rsidRPr="009A1DBE">
        <w:t xml:space="preserve">truggle. </w:t>
      </w:r>
      <w:r w:rsidRPr="009A1DBE">
        <w:rPr>
          <w:i/>
        </w:rPr>
        <w:t xml:space="preserve">Frontiers Public Health </w:t>
      </w:r>
      <w:r w:rsidRPr="009A1DBE">
        <w:rPr>
          <w:b/>
        </w:rPr>
        <w:t>2020</w:t>
      </w:r>
      <w:r w:rsidRPr="009A1DBE">
        <w:t>, 8, 540423.</w:t>
      </w:r>
    </w:p>
    <w:p w14:paraId="7A2DABF4" w14:textId="58976A5C" w:rsidR="0054579E" w:rsidRPr="009A1DBE" w:rsidRDefault="00942F76">
      <w:pPr>
        <w:pStyle w:val="EndNoteBibliography"/>
      </w:pPr>
      <w:r w:rsidRPr="009A1DBE">
        <w:t>2.</w:t>
      </w:r>
      <w:r w:rsidRPr="009A1DBE">
        <w:tab/>
        <w:t xml:space="preserve">Ciccarone, D., The </w:t>
      </w:r>
      <w:r w:rsidR="00831006" w:rsidRPr="009A1DBE">
        <w:t>T</w:t>
      </w:r>
      <w:r w:rsidRPr="009A1DBE">
        <w:t xml:space="preserve">riple </w:t>
      </w:r>
      <w:r w:rsidR="00831006" w:rsidRPr="009A1DBE">
        <w:t>W</w:t>
      </w:r>
      <w:r w:rsidRPr="009A1DBE">
        <w:t xml:space="preserve">ave </w:t>
      </w:r>
      <w:r w:rsidR="00831006" w:rsidRPr="009A1DBE">
        <w:t>E</w:t>
      </w:r>
      <w:r w:rsidRPr="009A1DBE">
        <w:t xml:space="preserve">pidemic: </w:t>
      </w:r>
      <w:r w:rsidR="00831006" w:rsidRPr="009A1DBE">
        <w:t>S</w:t>
      </w:r>
      <w:r w:rsidRPr="009A1DBE">
        <w:t xml:space="preserve">upply and </w:t>
      </w:r>
      <w:r w:rsidR="00831006" w:rsidRPr="009A1DBE">
        <w:t>D</w:t>
      </w:r>
      <w:r w:rsidRPr="009A1DBE">
        <w:t xml:space="preserve">emand </w:t>
      </w:r>
      <w:r w:rsidR="00831006" w:rsidRPr="009A1DBE">
        <w:t>D</w:t>
      </w:r>
      <w:r w:rsidRPr="009A1DBE">
        <w:t xml:space="preserve">rivers of the US </w:t>
      </w:r>
      <w:r w:rsidR="00831006" w:rsidRPr="009A1DBE">
        <w:t>O</w:t>
      </w:r>
      <w:r w:rsidRPr="009A1DBE">
        <w:t xml:space="preserve">pioid </w:t>
      </w:r>
      <w:r w:rsidR="00831006" w:rsidRPr="009A1DBE">
        <w:t>O</w:t>
      </w:r>
      <w:r w:rsidRPr="009A1DBE">
        <w:t xml:space="preserve">verdose </w:t>
      </w:r>
      <w:r w:rsidR="00831006" w:rsidRPr="009A1DBE">
        <w:t>C</w:t>
      </w:r>
      <w:r w:rsidRPr="009A1DBE">
        <w:t xml:space="preserve">risis. </w:t>
      </w:r>
      <w:r w:rsidRPr="009A1DBE">
        <w:rPr>
          <w:i/>
        </w:rPr>
        <w:t xml:space="preserve">Int. J. Drug Policy </w:t>
      </w:r>
      <w:r w:rsidRPr="009A1DBE">
        <w:rPr>
          <w:b/>
        </w:rPr>
        <w:t>2019</w:t>
      </w:r>
      <w:r w:rsidRPr="009A1DBE">
        <w:t>, 71, 183-188.</w:t>
      </w:r>
    </w:p>
    <w:p w14:paraId="452AA08F" w14:textId="45943EA8" w:rsidR="0054579E" w:rsidRPr="009A1DBE" w:rsidRDefault="00942F76">
      <w:pPr>
        <w:pStyle w:val="EndNoteBibliography"/>
      </w:pPr>
      <w:r w:rsidRPr="009A1DBE">
        <w:t>3.</w:t>
      </w:r>
      <w:r w:rsidRPr="009A1DBE">
        <w:tab/>
        <w:t>Alho, H.; Deamaitteis, M.; Lembo, D.; Maremmani, I.; Roncero, C.; Somaini, L., Opioid-</w:t>
      </w:r>
      <w:r w:rsidR="00831006" w:rsidRPr="009A1DBE">
        <w:t>R</w:t>
      </w:r>
      <w:r w:rsidRPr="009A1DBE">
        <w:t xml:space="preserve">elated </w:t>
      </w:r>
      <w:r w:rsidR="00831006" w:rsidRPr="009A1DBE">
        <w:t>D</w:t>
      </w:r>
      <w:r w:rsidRPr="009A1DBE">
        <w:t xml:space="preserve">eaths in Europe: </w:t>
      </w:r>
      <w:r w:rsidR="00831006" w:rsidRPr="009A1DBE">
        <w:t>S</w:t>
      </w:r>
      <w:r w:rsidRPr="009A1DBE">
        <w:t xml:space="preserve">trategies for a </w:t>
      </w:r>
      <w:r w:rsidR="00831006" w:rsidRPr="009A1DBE">
        <w:t>C</w:t>
      </w:r>
      <w:r w:rsidRPr="009A1DBE">
        <w:t xml:space="preserve">omprehensive </w:t>
      </w:r>
      <w:r w:rsidR="00831006" w:rsidRPr="009A1DBE">
        <w:t>A</w:t>
      </w:r>
      <w:r w:rsidRPr="009A1DBE">
        <w:t xml:space="preserve">pproach to </w:t>
      </w:r>
      <w:r w:rsidR="00831006" w:rsidRPr="009A1DBE">
        <w:t>A</w:t>
      </w:r>
      <w:r w:rsidRPr="009A1DBE">
        <w:t xml:space="preserve">ddress a </w:t>
      </w:r>
      <w:r w:rsidR="00831006" w:rsidRPr="009A1DBE">
        <w:t>M</w:t>
      </w:r>
      <w:r w:rsidRPr="009A1DBE">
        <w:t xml:space="preserve">ajor </w:t>
      </w:r>
      <w:r w:rsidR="00831006" w:rsidRPr="009A1DBE">
        <w:t>P</w:t>
      </w:r>
      <w:r w:rsidRPr="009A1DBE">
        <w:t xml:space="preserve">ublic </w:t>
      </w:r>
      <w:r w:rsidR="00831006" w:rsidRPr="009A1DBE">
        <w:t>H</w:t>
      </w:r>
      <w:r w:rsidRPr="009A1DBE">
        <w:t xml:space="preserve">ealth </w:t>
      </w:r>
      <w:r w:rsidR="00831006" w:rsidRPr="009A1DBE">
        <w:t>C</w:t>
      </w:r>
      <w:r w:rsidRPr="009A1DBE">
        <w:t xml:space="preserve">oncern. </w:t>
      </w:r>
      <w:r w:rsidRPr="009A1DBE">
        <w:rPr>
          <w:i/>
        </w:rPr>
        <w:t xml:space="preserve">Int. J. Drug Policy </w:t>
      </w:r>
      <w:r w:rsidRPr="009A1DBE">
        <w:rPr>
          <w:b/>
        </w:rPr>
        <w:t>2020</w:t>
      </w:r>
      <w:r w:rsidRPr="009A1DBE">
        <w:t>, 76, 102616.</w:t>
      </w:r>
    </w:p>
    <w:p w14:paraId="0F5E5D9A" w14:textId="0ACC2015" w:rsidR="0054579E" w:rsidRPr="009A1DBE" w:rsidRDefault="00942F76">
      <w:pPr>
        <w:pStyle w:val="EndNoteBibliography"/>
      </w:pPr>
      <w:r w:rsidRPr="009A1DBE">
        <w:t>4.</w:t>
      </w:r>
      <w:r w:rsidRPr="009A1DBE">
        <w:tab/>
        <w:t xml:space="preserve">Stein, C.; Küchler, S., Targeting </w:t>
      </w:r>
      <w:r w:rsidR="009C54E9" w:rsidRPr="009A1DBE">
        <w:t>I</w:t>
      </w:r>
      <w:r w:rsidRPr="009A1DBE">
        <w:t xml:space="preserve">nflammation and </w:t>
      </w:r>
      <w:r w:rsidR="009C54E9" w:rsidRPr="009A1DBE">
        <w:t>W</w:t>
      </w:r>
      <w:r w:rsidRPr="009A1DBE">
        <w:t xml:space="preserve">ound </w:t>
      </w:r>
      <w:r w:rsidR="009C54E9" w:rsidRPr="009A1DBE">
        <w:t>H</w:t>
      </w:r>
      <w:r w:rsidRPr="009A1DBE">
        <w:t xml:space="preserve">ealing by </w:t>
      </w:r>
      <w:r w:rsidR="009C54E9" w:rsidRPr="009A1DBE">
        <w:t>O</w:t>
      </w:r>
      <w:r w:rsidRPr="009A1DBE">
        <w:t xml:space="preserve">pioids. </w:t>
      </w:r>
      <w:r w:rsidRPr="009A1DBE">
        <w:rPr>
          <w:i/>
        </w:rPr>
        <w:t xml:space="preserve">TRENDS Pharmacol. Sci </w:t>
      </w:r>
      <w:r w:rsidRPr="009A1DBE">
        <w:rPr>
          <w:b/>
        </w:rPr>
        <w:t>2013</w:t>
      </w:r>
      <w:r w:rsidRPr="009A1DBE">
        <w:t>, 34, 303-312.</w:t>
      </w:r>
    </w:p>
    <w:p w14:paraId="323993A5" w14:textId="27461763" w:rsidR="0054579E" w:rsidRPr="009A1DBE" w:rsidRDefault="00942F76">
      <w:pPr>
        <w:pStyle w:val="EndNoteBibliography"/>
      </w:pPr>
      <w:r w:rsidRPr="009A1DBE">
        <w:t>5.</w:t>
      </w:r>
      <w:r w:rsidRPr="009A1DBE">
        <w:tab/>
        <w:t xml:space="preserve">Stein, C., New </w:t>
      </w:r>
      <w:r w:rsidR="008323C8" w:rsidRPr="009A1DBE">
        <w:t>C</w:t>
      </w:r>
      <w:r w:rsidRPr="009A1DBE">
        <w:t xml:space="preserve">oncepts in </w:t>
      </w:r>
      <w:r w:rsidR="008323C8" w:rsidRPr="009A1DBE">
        <w:t>O</w:t>
      </w:r>
      <w:r w:rsidRPr="009A1DBE">
        <w:t xml:space="preserve">pioid </w:t>
      </w:r>
      <w:r w:rsidR="008323C8" w:rsidRPr="009A1DBE">
        <w:t>A</w:t>
      </w:r>
      <w:r w:rsidRPr="009A1DBE">
        <w:t xml:space="preserve">nalgesia. </w:t>
      </w:r>
      <w:r w:rsidRPr="009A1DBE">
        <w:rPr>
          <w:i/>
        </w:rPr>
        <w:t xml:space="preserve">Expert Opin. Investig. Drugs </w:t>
      </w:r>
      <w:r w:rsidRPr="009A1DBE">
        <w:rPr>
          <w:b/>
        </w:rPr>
        <w:t>2018</w:t>
      </w:r>
      <w:r w:rsidRPr="009A1DBE">
        <w:t>, 27, 765-775.</w:t>
      </w:r>
    </w:p>
    <w:p w14:paraId="65E1EB58" w14:textId="1C721578" w:rsidR="0054579E" w:rsidRPr="009A1DBE" w:rsidRDefault="00942F76">
      <w:pPr>
        <w:pStyle w:val="EndNoteBibliography"/>
      </w:pPr>
      <w:r w:rsidRPr="009A1DBE">
        <w:t>6.</w:t>
      </w:r>
      <w:r w:rsidRPr="009A1DBE">
        <w:tab/>
        <w:t xml:space="preserve">Li, J.-G.; Chen, C.; Yin, J.; Rice, K.; Zhang, Y.; Matecka, D.; de Riel, J. K.; DesJarlais, R. L.; Liu-Chen, L.-Y., Asp147 in the </w:t>
      </w:r>
      <w:r w:rsidR="008323C8" w:rsidRPr="009A1DBE">
        <w:t>T</w:t>
      </w:r>
      <w:r w:rsidRPr="009A1DBE">
        <w:t xml:space="preserve">hird </w:t>
      </w:r>
      <w:r w:rsidR="008323C8" w:rsidRPr="009A1DBE">
        <w:t>T</w:t>
      </w:r>
      <w:r w:rsidRPr="009A1DBE">
        <w:t xml:space="preserve">ransmembrane </w:t>
      </w:r>
      <w:r w:rsidR="008323C8" w:rsidRPr="009A1DBE">
        <w:t>H</w:t>
      </w:r>
      <w:r w:rsidRPr="009A1DBE">
        <w:t xml:space="preserve">elix of the </w:t>
      </w:r>
      <w:r w:rsidR="008323C8" w:rsidRPr="009A1DBE">
        <w:t>R</w:t>
      </w:r>
      <w:r w:rsidRPr="009A1DBE">
        <w:t xml:space="preserve">at µ </w:t>
      </w:r>
      <w:r w:rsidR="008323C8" w:rsidRPr="009A1DBE">
        <w:t>O</w:t>
      </w:r>
      <w:r w:rsidRPr="009A1DBE">
        <w:t xml:space="preserve">pioid </w:t>
      </w:r>
      <w:r w:rsidR="008323C8" w:rsidRPr="009A1DBE">
        <w:t>R</w:t>
      </w:r>
      <w:r w:rsidRPr="009A1DBE">
        <w:t xml:space="preserve">eceptor </w:t>
      </w:r>
      <w:r w:rsidR="008323C8" w:rsidRPr="009A1DBE">
        <w:t>F</w:t>
      </w:r>
      <w:r w:rsidRPr="009A1DBE">
        <w:t xml:space="preserve">orms </w:t>
      </w:r>
      <w:r w:rsidR="008323C8" w:rsidRPr="009A1DBE">
        <w:t>I</w:t>
      </w:r>
      <w:r w:rsidRPr="009A1DBE">
        <w:t>on-</w:t>
      </w:r>
      <w:r w:rsidR="008323C8" w:rsidRPr="009A1DBE">
        <w:t>P</w:t>
      </w:r>
      <w:r w:rsidRPr="009A1DBE">
        <w:t xml:space="preserve">airing with </w:t>
      </w:r>
      <w:r w:rsidR="008323C8" w:rsidRPr="009A1DBE">
        <w:t>M</w:t>
      </w:r>
      <w:r w:rsidRPr="009A1DBE">
        <w:t xml:space="preserve">orphine and </w:t>
      </w:r>
      <w:r w:rsidR="008323C8" w:rsidRPr="009A1DBE">
        <w:t>N</w:t>
      </w:r>
      <w:r w:rsidRPr="009A1DBE">
        <w:t xml:space="preserve">altrexone. </w:t>
      </w:r>
      <w:r w:rsidRPr="009A1DBE">
        <w:rPr>
          <w:i/>
        </w:rPr>
        <w:t xml:space="preserve">Life Sciences </w:t>
      </w:r>
      <w:r w:rsidRPr="009A1DBE">
        <w:rPr>
          <w:b/>
        </w:rPr>
        <w:t>1999</w:t>
      </w:r>
      <w:r w:rsidRPr="009A1DBE">
        <w:t>, 65, 175-185.</w:t>
      </w:r>
    </w:p>
    <w:p w14:paraId="270E76F9" w14:textId="616FAD1C" w:rsidR="0054579E" w:rsidRPr="009A1DBE" w:rsidRDefault="00942F76">
      <w:pPr>
        <w:pStyle w:val="EndNoteBibliography"/>
      </w:pPr>
      <w:r w:rsidRPr="009A1DBE">
        <w:lastRenderedPageBreak/>
        <w:t>7.</w:t>
      </w:r>
      <w:r w:rsidRPr="009A1DBE">
        <w:tab/>
        <w:t xml:space="preserve">Spahn, V.; del Vecchio, G.; Labuz, D.; Rodriguez-Gaztelumendi, A.; Massaly, N.; Temp, J.; Durmaz, V.; Sabri, P.; Reidelbach, M.; Machelska, H.; Weber, M.; Stein, C., A </w:t>
      </w:r>
      <w:r w:rsidR="00B50C40" w:rsidRPr="009A1DBE">
        <w:t>N</w:t>
      </w:r>
      <w:r w:rsidRPr="009A1DBE">
        <w:t xml:space="preserve">ontoxic </w:t>
      </w:r>
      <w:r w:rsidR="00B50C40" w:rsidRPr="009A1DBE">
        <w:t>P</w:t>
      </w:r>
      <w:r w:rsidRPr="009A1DBE">
        <w:t xml:space="preserve">ain </w:t>
      </w:r>
      <w:r w:rsidR="00B50C40" w:rsidRPr="009A1DBE">
        <w:t>K</w:t>
      </w:r>
      <w:r w:rsidRPr="009A1DBE">
        <w:t xml:space="preserve">iller </w:t>
      </w:r>
      <w:r w:rsidR="00B50C40" w:rsidRPr="009A1DBE">
        <w:t>D</w:t>
      </w:r>
      <w:r w:rsidRPr="009A1DBE">
        <w:t xml:space="preserve">esigned by </w:t>
      </w:r>
      <w:r w:rsidR="00B50C40" w:rsidRPr="009A1DBE">
        <w:t>M</w:t>
      </w:r>
      <w:r w:rsidRPr="009A1DBE">
        <w:t xml:space="preserve">odeling of </w:t>
      </w:r>
      <w:r w:rsidR="00B50C40" w:rsidRPr="009A1DBE">
        <w:t>P</w:t>
      </w:r>
      <w:r w:rsidRPr="009A1DBE">
        <w:t xml:space="preserve">athological </w:t>
      </w:r>
      <w:r w:rsidR="00B50C40" w:rsidRPr="009A1DBE">
        <w:t>R</w:t>
      </w:r>
      <w:r w:rsidRPr="009A1DBE">
        <w:t xml:space="preserve">eceptor </w:t>
      </w:r>
      <w:r w:rsidR="00B50C40" w:rsidRPr="009A1DBE">
        <w:t>C</w:t>
      </w:r>
      <w:r w:rsidRPr="009A1DBE">
        <w:t xml:space="preserve">onformations. </w:t>
      </w:r>
      <w:r w:rsidRPr="009A1DBE">
        <w:rPr>
          <w:i/>
        </w:rPr>
        <w:t xml:space="preserve">Science </w:t>
      </w:r>
      <w:r w:rsidRPr="009A1DBE">
        <w:rPr>
          <w:b/>
        </w:rPr>
        <w:t>2017</w:t>
      </w:r>
      <w:r w:rsidRPr="009A1DBE">
        <w:t>, 355, 966-969.</w:t>
      </w:r>
    </w:p>
    <w:p w14:paraId="70F6E66D" w14:textId="314F1CCC" w:rsidR="0054579E" w:rsidRPr="009A1DBE" w:rsidRDefault="00942F76">
      <w:pPr>
        <w:pStyle w:val="EndNoteBibliography"/>
      </w:pPr>
      <w:r w:rsidRPr="009A1DBE">
        <w:t>8.</w:t>
      </w:r>
      <w:r w:rsidRPr="009A1DBE">
        <w:tab/>
        <w:t xml:space="preserve">Spahn, V.; del Vecchio, G.; Rodriguez-Gaztelumendi, A.; Temp, J.; Labuz, D.; Kloner, M.; Reidelbach, M.; Machelska, H.; Weber, M.; Stein, C., Opioid </w:t>
      </w:r>
      <w:r w:rsidR="00B50C40" w:rsidRPr="009A1DBE">
        <w:t>R</w:t>
      </w:r>
      <w:r w:rsidRPr="009A1DBE">
        <w:t xml:space="preserve">eceptor </w:t>
      </w:r>
      <w:r w:rsidR="00B50C40" w:rsidRPr="009A1DBE">
        <w:t>S</w:t>
      </w:r>
      <w:r w:rsidRPr="009A1DBE">
        <w:t xml:space="preserve">ignaling, </w:t>
      </w:r>
      <w:r w:rsidR="00B50C40" w:rsidRPr="009A1DBE">
        <w:t>A</w:t>
      </w:r>
      <w:r w:rsidRPr="009A1DBE">
        <w:t xml:space="preserve">nalgesic and </w:t>
      </w:r>
      <w:r w:rsidR="00B50C40" w:rsidRPr="009A1DBE">
        <w:t>S</w:t>
      </w:r>
      <w:r w:rsidRPr="009A1DBE">
        <w:t xml:space="preserve">ide </w:t>
      </w:r>
      <w:r w:rsidR="00B50C40" w:rsidRPr="009A1DBE">
        <w:t>E</w:t>
      </w:r>
      <w:r w:rsidRPr="009A1DBE">
        <w:t xml:space="preserve">ffects </w:t>
      </w:r>
      <w:r w:rsidR="00B50C40" w:rsidRPr="009A1DBE">
        <w:t>I</w:t>
      </w:r>
      <w:r w:rsidRPr="009A1DBE">
        <w:t xml:space="preserve">nduced by a </w:t>
      </w:r>
      <w:r w:rsidR="00B50C40" w:rsidRPr="009A1DBE">
        <w:t>C</w:t>
      </w:r>
      <w:r w:rsidRPr="009A1DBE">
        <w:t xml:space="preserve">omputationally </w:t>
      </w:r>
      <w:r w:rsidR="00B50C40" w:rsidRPr="009A1DBE">
        <w:t>D</w:t>
      </w:r>
      <w:r w:rsidRPr="009A1DBE">
        <w:t>esigned pH-</w:t>
      </w:r>
      <w:r w:rsidR="00B50C40" w:rsidRPr="009A1DBE">
        <w:t>D</w:t>
      </w:r>
      <w:r w:rsidRPr="009A1DBE">
        <w:t xml:space="preserve">ependent </w:t>
      </w:r>
      <w:r w:rsidR="00B50C40" w:rsidRPr="009A1DBE">
        <w:t>A</w:t>
      </w:r>
      <w:r w:rsidRPr="009A1DBE">
        <w:t xml:space="preserve">gonist. </w:t>
      </w:r>
      <w:r w:rsidRPr="009A1DBE">
        <w:rPr>
          <w:i/>
        </w:rPr>
        <w:t xml:space="preserve">Sci. Rep. </w:t>
      </w:r>
      <w:r w:rsidRPr="009A1DBE">
        <w:rPr>
          <w:b/>
        </w:rPr>
        <w:t>2018</w:t>
      </w:r>
      <w:r w:rsidRPr="009A1DBE">
        <w:t>, 8, 8965.</w:t>
      </w:r>
    </w:p>
    <w:p w14:paraId="4AF2D7BC" w14:textId="3B83C536" w:rsidR="0054579E" w:rsidRPr="009A1DBE" w:rsidRDefault="00942F76">
      <w:pPr>
        <w:pStyle w:val="EndNoteBibliography"/>
      </w:pPr>
      <w:r w:rsidRPr="009A1DBE">
        <w:t>9.</w:t>
      </w:r>
      <w:r w:rsidRPr="009A1DBE">
        <w:tab/>
        <w:t xml:space="preserve">del Vecchio, G.; Labuz, D.; Temp, J.; Steitz, V.; Kloner, M.; Negrete, R.; Rodriguez-Gaztelumendi, A.; Weber, M.; Machelska, H.; Stein, C., pKa of </w:t>
      </w:r>
      <w:r w:rsidR="00B50C40" w:rsidRPr="009A1DBE">
        <w:t>O</w:t>
      </w:r>
      <w:r w:rsidRPr="009A1DBE">
        <w:t xml:space="preserve">pioid </w:t>
      </w:r>
      <w:r w:rsidR="00B50C40" w:rsidRPr="009A1DBE">
        <w:t>L</w:t>
      </w:r>
      <w:r w:rsidRPr="009A1DBE">
        <w:t xml:space="preserve">igands as a </w:t>
      </w:r>
      <w:r w:rsidR="00B50C40" w:rsidRPr="009A1DBE">
        <w:t>D</w:t>
      </w:r>
      <w:r w:rsidRPr="009A1DBE">
        <w:t xml:space="preserve">iscriminating </w:t>
      </w:r>
      <w:r w:rsidR="00B50C40" w:rsidRPr="009A1DBE">
        <w:t>F</w:t>
      </w:r>
      <w:r w:rsidRPr="009A1DBE">
        <w:t xml:space="preserve">actor for </w:t>
      </w:r>
      <w:r w:rsidR="00B50C40" w:rsidRPr="009A1DBE">
        <w:t>S</w:t>
      </w:r>
      <w:r w:rsidRPr="009A1DBE">
        <w:t xml:space="preserve">ide </w:t>
      </w:r>
      <w:r w:rsidR="00B50C40" w:rsidRPr="009A1DBE">
        <w:t>E</w:t>
      </w:r>
      <w:r w:rsidRPr="009A1DBE">
        <w:t xml:space="preserve">ffects. </w:t>
      </w:r>
      <w:r w:rsidRPr="009A1DBE">
        <w:rPr>
          <w:i/>
        </w:rPr>
        <w:t xml:space="preserve">Sci. Rep. </w:t>
      </w:r>
      <w:r w:rsidRPr="009A1DBE">
        <w:rPr>
          <w:b/>
        </w:rPr>
        <w:t>2019</w:t>
      </w:r>
      <w:r w:rsidRPr="009A1DBE">
        <w:t>, 9, 19344.</w:t>
      </w:r>
    </w:p>
    <w:p w14:paraId="614B361D" w14:textId="5962E007" w:rsidR="0054579E" w:rsidRPr="009A1DBE" w:rsidRDefault="00942F76">
      <w:pPr>
        <w:pStyle w:val="EndNoteBibliography"/>
      </w:pPr>
      <w:r w:rsidRPr="009A1DBE">
        <w:t>10.</w:t>
      </w:r>
      <w:r w:rsidRPr="009A1DBE">
        <w:tab/>
        <w:t>Meyer, J.; del Vecchio, G.; Steitz, V.; Massaly, N.; Stein, C., Modulation of µ-</w:t>
      </w:r>
      <w:r w:rsidR="00160F1B" w:rsidRPr="009A1DBE">
        <w:t>O</w:t>
      </w:r>
      <w:r w:rsidRPr="009A1DBE">
        <w:t xml:space="preserve">pioid </w:t>
      </w:r>
      <w:r w:rsidR="00160F1B" w:rsidRPr="009A1DBE">
        <w:t>R</w:t>
      </w:r>
      <w:r w:rsidRPr="009A1DBE">
        <w:t xml:space="preserve">eceptor </w:t>
      </w:r>
      <w:r w:rsidR="00160F1B" w:rsidRPr="009A1DBE">
        <w:t>A</w:t>
      </w:r>
      <w:r w:rsidRPr="009A1DBE">
        <w:t xml:space="preserve">ctivation by </w:t>
      </w:r>
      <w:r w:rsidR="00160F1B" w:rsidRPr="009A1DBE">
        <w:t>A</w:t>
      </w:r>
      <w:r w:rsidRPr="009A1DBE">
        <w:t xml:space="preserve">cidic pH is </w:t>
      </w:r>
      <w:r w:rsidR="00160F1B" w:rsidRPr="009A1DBE">
        <w:t>D</w:t>
      </w:r>
      <w:r w:rsidRPr="009A1DBE">
        <w:t xml:space="preserve">ependent on </w:t>
      </w:r>
      <w:r w:rsidR="00160F1B" w:rsidRPr="009A1DBE">
        <w:t>L</w:t>
      </w:r>
      <w:r w:rsidRPr="009A1DBE">
        <w:t xml:space="preserve">igand </w:t>
      </w:r>
      <w:r w:rsidR="00160F1B" w:rsidRPr="009A1DBE">
        <w:t>S</w:t>
      </w:r>
      <w:r w:rsidRPr="009A1DBE">
        <w:t xml:space="preserve">tructure and an </w:t>
      </w:r>
      <w:r w:rsidR="00160F1B" w:rsidRPr="009A1DBE">
        <w:t>I</w:t>
      </w:r>
      <w:r w:rsidRPr="009A1DBE">
        <w:t xml:space="preserve">onizable </w:t>
      </w:r>
      <w:r w:rsidR="00160F1B" w:rsidRPr="009A1DBE">
        <w:t>A</w:t>
      </w:r>
      <w:r w:rsidRPr="009A1DBE">
        <w:t xml:space="preserve">mino </w:t>
      </w:r>
      <w:r w:rsidR="00160F1B" w:rsidRPr="009A1DBE">
        <w:t>A</w:t>
      </w:r>
      <w:r w:rsidRPr="009A1DBE">
        <w:t xml:space="preserve">cid </w:t>
      </w:r>
      <w:r w:rsidR="00160F1B" w:rsidRPr="009A1DBE">
        <w:t>R</w:t>
      </w:r>
      <w:r w:rsidRPr="009A1DBE">
        <w:t xml:space="preserve">esidue. </w:t>
      </w:r>
      <w:r w:rsidRPr="009A1DBE">
        <w:rPr>
          <w:i/>
        </w:rPr>
        <w:t xml:space="preserve">British Journal of Pharmacology </w:t>
      </w:r>
      <w:r w:rsidRPr="009A1DBE">
        <w:rPr>
          <w:b/>
        </w:rPr>
        <w:t>2019</w:t>
      </w:r>
      <w:r w:rsidRPr="009A1DBE">
        <w:t>, 176, 4510-4520.</w:t>
      </w:r>
    </w:p>
    <w:p w14:paraId="1D67E92E" w14:textId="657302B8" w:rsidR="0054579E" w:rsidRPr="009A1DBE" w:rsidRDefault="00942F76">
      <w:pPr>
        <w:pStyle w:val="EndNoteBibliography"/>
      </w:pPr>
      <w:r w:rsidRPr="009A1DBE">
        <w:t>11.</w:t>
      </w:r>
      <w:r w:rsidRPr="009A1DBE">
        <w:tab/>
        <w:t>Kapolka, N. J.; Rowe, J. B.; Taghon, G. J.; Morgan, W. M.; OShea, C. R.; Isom, D. G., Proton-</w:t>
      </w:r>
      <w:r w:rsidR="00D87EFA" w:rsidRPr="009A1DBE">
        <w:t>G</w:t>
      </w:r>
      <w:r w:rsidRPr="009A1DBE">
        <w:t xml:space="preserve">ated </w:t>
      </w:r>
      <w:r w:rsidR="00D87EFA" w:rsidRPr="009A1DBE">
        <w:t>C</w:t>
      </w:r>
      <w:r w:rsidRPr="009A1DBE">
        <w:t xml:space="preserve">oincidence </w:t>
      </w:r>
      <w:r w:rsidR="00D87EFA" w:rsidRPr="009A1DBE">
        <w:t>D</w:t>
      </w:r>
      <w:r w:rsidRPr="009A1DBE">
        <w:t xml:space="preserve">etection is a </w:t>
      </w:r>
      <w:r w:rsidR="00D87EFA" w:rsidRPr="009A1DBE">
        <w:t>C</w:t>
      </w:r>
      <w:r w:rsidRPr="009A1DBE">
        <w:t xml:space="preserve">ommon </w:t>
      </w:r>
      <w:r w:rsidR="00D87EFA" w:rsidRPr="009A1DBE">
        <w:t>F</w:t>
      </w:r>
      <w:r w:rsidRPr="009A1DBE">
        <w:t xml:space="preserve">eature of GPCR </w:t>
      </w:r>
      <w:r w:rsidR="00D87EFA" w:rsidRPr="009A1DBE">
        <w:t>S</w:t>
      </w:r>
      <w:r w:rsidRPr="009A1DBE">
        <w:t xml:space="preserve">ignaling. </w:t>
      </w:r>
      <w:r w:rsidRPr="009A1DBE">
        <w:rPr>
          <w:i/>
        </w:rPr>
        <w:t xml:space="preserve">PNAS </w:t>
      </w:r>
      <w:r w:rsidRPr="009A1DBE">
        <w:rPr>
          <w:b/>
        </w:rPr>
        <w:t>2021</w:t>
      </w:r>
      <w:r w:rsidRPr="009A1DBE">
        <w:t>, 118, e2100171118.</w:t>
      </w:r>
    </w:p>
    <w:p w14:paraId="366939BE" w14:textId="73F0C982" w:rsidR="0054579E" w:rsidRPr="009A1DBE" w:rsidRDefault="00942F76">
      <w:pPr>
        <w:pStyle w:val="EndNoteBibliography"/>
      </w:pPr>
      <w:r w:rsidRPr="009A1DBE">
        <w:t>12.</w:t>
      </w:r>
      <w:r w:rsidRPr="009A1DBE">
        <w:tab/>
        <w:t xml:space="preserve">Trzaskowski, B.; Latek, D.; Yuan, S.; Ghoshdastider, U.; Debinski, A.; Filipek, S., Action of </w:t>
      </w:r>
      <w:r w:rsidR="00D87EFA" w:rsidRPr="009A1DBE">
        <w:t>M</w:t>
      </w:r>
      <w:r w:rsidRPr="009A1DBE">
        <w:t xml:space="preserve">olecular </w:t>
      </w:r>
      <w:r w:rsidR="00D87EFA" w:rsidRPr="009A1DBE">
        <w:t>S</w:t>
      </w:r>
      <w:r w:rsidRPr="009A1DBE">
        <w:t xml:space="preserve">witches in GPCRs - Theoretical and </w:t>
      </w:r>
      <w:r w:rsidR="00D87EFA" w:rsidRPr="009A1DBE">
        <w:t>E</w:t>
      </w:r>
      <w:r w:rsidRPr="009A1DBE">
        <w:t xml:space="preserve">xperimental </w:t>
      </w:r>
      <w:r w:rsidR="00D87EFA" w:rsidRPr="009A1DBE">
        <w:t>S</w:t>
      </w:r>
      <w:r w:rsidRPr="009A1DBE">
        <w:t xml:space="preserve">tudies. </w:t>
      </w:r>
      <w:r w:rsidRPr="009A1DBE">
        <w:rPr>
          <w:i/>
        </w:rPr>
        <w:t xml:space="preserve">Current Medicinal Chemistry </w:t>
      </w:r>
      <w:r w:rsidRPr="009A1DBE">
        <w:rPr>
          <w:b/>
        </w:rPr>
        <w:t>2012</w:t>
      </w:r>
      <w:r w:rsidRPr="009A1DBE">
        <w:t>, 19, 1090-1109.</w:t>
      </w:r>
    </w:p>
    <w:p w14:paraId="7DD8F20E" w14:textId="3DB4A69E" w:rsidR="0054579E" w:rsidRPr="009A1DBE" w:rsidRDefault="00942F76">
      <w:pPr>
        <w:pStyle w:val="EndNoteBibliography"/>
      </w:pPr>
      <w:r w:rsidRPr="009A1DBE">
        <w:t>13.</w:t>
      </w:r>
      <w:r w:rsidRPr="009A1DBE">
        <w:tab/>
        <w:t xml:space="preserve">Manglik, A.; Kruse, A. C.; Kobilka, T. S.; Thian, F. S.; Mathiesen, J. M.; Sunahara, R. K.; Pardo, L.; Weis, W. I.; Kobilka, B. K.; Granier, S., Crystal </w:t>
      </w:r>
      <w:r w:rsidR="00D87EFA" w:rsidRPr="009A1DBE">
        <w:t>S</w:t>
      </w:r>
      <w:r w:rsidRPr="009A1DBE">
        <w:t xml:space="preserve">tructure of the µ-opioid </w:t>
      </w:r>
      <w:r w:rsidR="00D87EFA" w:rsidRPr="009A1DBE">
        <w:t>R</w:t>
      </w:r>
      <w:r w:rsidRPr="009A1DBE">
        <w:t xml:space="preserve">eceptor </w:t>
      </w:r>
      <w:r w:rsidR="00D87EFA" w:rsidRPr="009A1DBE">
        <w:t>B</w:t>
      </w:r>
      <w:r w:rsidRPr="009A1DBE">
        <w:t xml:space="preserve">ound to a </w:t>
      </w:r>
      <w:r w:rsidR="00D87EFA" w:rsidRPr="009A1DBE">
        <w:t>M</w:t>
      </w:r>
      <w:r w:rsidRPr="009A1DBE">
        <w:t xml:space="preserve">orphinan </w:t>
      </w:r>
      <w:r w:rsidR="00D87EFA" w:rsidRPr="009A1DBE">
        <w:t>A</w:t>
      </w:r>
      <w:r w:rsidRPr="009A1DBE">
        <w:t xml:space="preserve">ntagonist. </w:t>
      </w:r>
      <w:r w:rsidRPr="009A1DBE">
        <w:rPr>
          <w:i/>
        </w:rPr>
        <w:t xml:space="preserve">Nature </w:t>
      </w:r>
      <w:r w:rsidRPr="009A1DBE">
        <w:rPr>
          <w:b/>
        </w:rPr>
        <w:t>2012</w:t>
      </w:r>
      <w:r w:rsidRPr="009A1DBE">
        <w:t>, 485, 321-326.</w:t>
      </w:r>
    </w:p>
    <w:p w14:paraId="06CB0098" w14:textId="71DCC594" w:rsidR="0054579E" w:rsidRPr="009A1DBE" w:rsidRDefault="00942F76">
      <w:pPr>
        <w:pStyle w:val="EndNoteBibliography"/>
      </w:pPr>
      <w:r w:rsidRPr="009A1DBE">
        <w:t>14.</w:t>
      </w:r>
      <w:r w:rsidRPr="009A1DBE">
        <w:tab/>
        <w:t xml:space="preserve">Huang, W.; Manglik, A.; Venkatakrishnan, A. J.; Laeremans, T.; Feinberg, E. N.; Sanborn, A. L.; Kato, H. E.; Livingston, K. E.; Thorsen, T. S.; Kling, R. C.; Granier, S.; Gmeiner, P.; Husbands, S. M.; Trynor, J. R.; Weis, W. I.; Steyaert, J.; Dror, R. O.; Kobilka, B. K., Structural </w:t>
      </w:r>
      <w:r w:rsidR="001E035A" w:rsidRPr="009A1DBE">
        <w:t>I</w:t>
      </w:r>
      <w:r w:rsidRPr="009A1DBE">
        <w:t xml:space="preserve">nsights </w:t>
      </w:r>
      <w:r w:rsidR="001E035A" w:rsidRPr="009A1DBE">
        <w:t>I</w:t>
      </w:r>
      <w:r w:rsidRPr="009A1DBE">
        <w:t xml:space="preserve">nto µ-opioid </w:t>
      </w:r>
      <w:r w:rsidR="001E035A" w:rsidRPr="009A1DBE">
        <w:t>R</w:t>
      </w:r>
      <w:r w:rsidRPr="009A1DBE">
        <w:t xml:space="preserve">eceptor </w:t>
      </w:r>
      <w:r w:rsidR="001E035A" w:rsidRPr="009A1DBE">
        <w:t>A</w:t>
      </w:r>
      <w:r w:rsidRPr="009A1DBE">
        <w:t xml:space="preserve">ctivation. </w:t>
      </w:r>
      <w:r w:rsidRPr="009A1DBE">
        <w:rPr>
          <w:i/>
        </w:rPr>
        <w:t xml:space="preserve">Nature </w:t>
      </w:r>
      <w:r w:rsidRPr="009A1DBE">
        <w:rPr>
          <w:b/>
        </w:rPr>
        <w:t>2015</w:t>
      </w:r>
      <w:r w:rsidRPr="009A1DBE">
        <w:t>, 524, 315-321.</w:t>
      </w:r>
    </w:p>
    <w:p w14:paraId="34E28449" w14:textId="463ED1BD" w:rsidR="0054579E" w:rsidRPr="009A1DBE" w:rsidRDefault="00942F76">
      <w:pPr>
        <w:pStyle w:val="EndNoteBibliography"/>
      </w:pPr>
      <w:r w:rsidRPr="009A1DBE">
        <w:t>15.</w:t>
      </w:r>
      <w:r w:rsidRPr="009A1DBE">
        <w:tab/>
        <w:t xml:space="preserve">Deupi, X.; Edwards, P.; Singhal, A.; Nickle, B.; Oprian, D.; Schertler, G.; Standfuss, J., Stabilized G </w:t>
      </w:r>
      <w:r w:rsidR="001E035A" w:rsidRPr="009A1DBE">
        <w:t>P</w:t>
      </w:r>
      <w:r w:rsidRPr="009A1DBE">
        <w:t xml:space="preserve">rotein </w:t>
      </w:r>
      <w:r w:rsidR="001E035A" w:rsidRPr="009A1DBE">
        <w:t>B</w:t>
      </w:r>
      <w:r w:rsidRPr="009A1DBE">
        <w:t xml:space="preserve">inding </w:t>
      </w:r>
      <w:r w:rsidR="001E035A" w:rsidRPr="009A1DBE">
        <w:t>S</w:t>
      </w:r>
      <w:r w:rsidRPr="009A1DBE">
        <w:t xml:space="preserve">ite in the </w:t>
      </w:r>
      <w:r w:rsidR="001E035A" w:rsidRPr="009A1DBE">
        <w:t>S</w:t>
      </w:r>
      <w:r w:rsidRPr="009A1DBE">
        <w:t xml:space="preserve">tructure of </w:t>
      </w:r>
      <w:r w:rsidR="001E035A" w:rsidRPr="009A1DBE">
        <w:t>C</w:t>
      </w:r>
      <w:r w:rsidRPr="009A1DBE">
        <w:t xml:space="preserve">onstitutively </w:t>
      </w:r>
      <w:r w:rsidR="001E035A" w:rsidRPr="009A1DBE">
        <w:t>A</w:t>
      </w:r>
      <w:r w:rsidRPr="009A1DBE">
        <w:t xml:space="preserve">ctive </w:t>
      </w:r>
      <w:r w:rsidR="001E035A" w:rsidRPr="009A1DBE">
        <w:t>M</w:t>
      </w:r>
      <w:r w:rsidRPr="009A1DBE">
        <w:t xml:space="preserve">etharhodopsin-II. </w:t>
      </w:r>
      <w:r w:rsidRPr="009A1DBE">
        <w:rPr>
          <w:i/>
        </w:rPr>
        <w:t xml:space="preserve">Proc. Natl. Acad. Sci. </w:t>
      </w:r>
      <w:r w:rsidRPr="009A1DBE">
        <w:rPr>
          <w:b/>
        </w:rPr>
        <w:t>2011</w:t>
      </w:r>
      <w:r w:rsidRPr="009A1DBE">
        <w:t>, 109, 119-124.</w:t>
      </w:r>
    </w:p>
    <w:p w14:paraId="70F9BFC8" w14:textId="77777777" w:rsidR="0054579E" w:rsidRPr="009A1DBE" w:rsidRDefault="00942F76">
      <w:pPr>
        <w:pStyle w:val="EndNoteBibliography"/>
      </w:pPr>
      <w:r w:rsidRPr="009A1DBE">
        <w:t>16.</w:t>
      </w:r>
      <w:r w:rsidRPr="009A1DBE">
        <w:tab/>
        <w:t xml:space="preserve">Rasmussen, S. G. F.; DeVree, B. T.; Zou, Y.; Kruse, A. C.; Chung, A. Y.; Kobilka, T. S.; Thian, F. S.; Chae, P. S.; Pardon, E.; Calinski, D.; Mathiesen, J. M.; Shah, S. T. A.; Lyons, J. A.; Caffrey, M.; Gellman, S. H.; Steyaert, J.; Skiniotis, G.; Weis, W. I.; Sunahara, R. K.; Kobilka, B. K., Crystal Structure of the β2 Adrenergic Receptor-Gs Protein Complex. </w:t>
      </w:r>
      <w:r w:rsidRPr="009A1DBE">
        <w:rPr>
          <w:i/>
        </w:rPr>
        <w:t xml:space="preserve">Nature </w:t>
      </w:r>
      <w:r w:rsidRPr="009A1DBE">
        <w:rPr>
          <w:b/>
        </w:rPr>
        <w:t>2012</w:t>
      </w:r>
      <w:r w:rsidRPr="009A1DBE">
        <w:t>, 477, 549-555.</w:t>
      </w:r>
    </w:p>
    <w:p w14:paraId="383F3EA3" w14:textId="6E990303" w:rsidR="0054579E" w:rsidRPr="009A1DBE" w:rsidRDefault="00942F76">
      <w:pPr>
        <w:pStyle w:val="EndNoteBibliography"/>
      </w:pPr>
      <w:r w:rsidRPr="009A1DBE">
        <w:t>17.</w:t>
      </w:r>
      <w:r w:rsidRPr="009A1DBE">
        <w:tab/>
        <w:t xml:space="preserve">Surratt, C. K.; Johnson, P. S.; Moriwaki, A.; Seidlecj, B. K.; Blaschak, C. J.; Wang, J. B.; Uhl, G. R., µ Opiate </w:t>
      </w:r>
      <w:r w:rsidR="004D02D1" w:rsidRPr="009A1DBE">
        <w:t>R</w:t>
      </w:r>
      <w:r w:rsidRPr="009A1DBE">
        <w:t xml:space="preserve">eceptor. Charged </w:t>
      </w:r>
      <w:r w:rsidR="004D02D1" w:rsidRPr="009A1DBE">
        <w:t>T</w:t>
      </w:r>
      <w:r w:rsidRPr="009A1DBE">
        <w:t xml:space="preserve">ransmembrane </w:t>
      </w:r>
      <w:r w:rsidR="004D02D1" w:rsidRPr="009A1DBE">
        <w:t>D</w:t>
      </w:r>
      <w:r w:rsidRPr="009A1DBE">
        <w:t xml:space="preserve">omain </w:t>
      </w:r>
      <w:r w:rsidR="004D02D1" w:rsidRPr="009A1DBE">
        <w:t>A</w:t>
      </w:r>
      <w:r w:rsidRPr="009A1DBE">
        <w:t xml:space="preserve">mino </w:t>
      </w:r>
      <w:r w:rsidR="004D02D1" w:rsidRPr="009A1DBE">
        <w:t>A</w:t>
      </w:r>
      <w:r w:rsidRPr="009A1DBE">
        <w:t xml:space="preserve">cids are </w:t>
      </w:r>
      <w:r w:rsidR="004D02D1" w:rsidRPr="009A1DBE">
        <w:t>C</w:t>
      </w:r>
      <w:r w:rsidRPr="009A1DBE">
        <w:t xml:space="preserve">ritical for </w:t>
      </w:r>
      <w:r w:rsidR="004D02D1" w:rsidRPr="009A1DBE">
        <w:t>A</w:t>
      </w:r>
      <w:r w:rsidRPr="009A1DBE">
        <w:t xml:space="preserve">gonist </w:t>
      </w:r>
      <w:r w:rsidR="004D02D1" w:rsidRPr="009A1DBE">
        <w:t>R</w:t>
      </w:r>
      <w:r w:rsidRPr="009A1DBE">
        <w:t xml:space="preserve">ecognition and </w:t>
      </w:r>
      <w:r w:rsidR="004D02D1" w:rsidRPr="009A1DBE">
        <w:t>I</w:t>
      </w:r>
      <w:r w:rsidRPr="009A1DBE">
        <w:t xml:space="preserve">ntrinsic </w:t>
      </w:r>
      <w:r w:rsidR="004D02D1" w:rsidRPr="009A1DBE">
        <w:t>A</w:t>
      </w:r>
      <w:r w:rsidRPr="009A1DBE">
        <w:t xml:space="preserve">ctivity. </w:t>
      </w:r>
      <w:r w:rsidRPr="009A1DBE">
        <w:rPr>
          <w:i/>
        </w:rPr>
        <w:t xml:space="preserve">J. Biol. Chem. </w:t>
      </w:r>
      <w:r w:rsidRPr="009A1DBE">
        <w:rPr>
          <w:b/>
        </w:rPr>
        <w:t>1994</w:t>
      </w:r>
      <w:r w:rsidRPr="009A1DBE">
        <w:t>, 269, 20548-20553.</w:t>
      </w:r>
    </w:p>
    <w:p w14:paraId="6D52CB1A" w14:textId="0B05532D" w:rsidR="0054579E" w:rsidRPr="009A1DBE" w:rsidRDefault="00942F76">
      <w:pPr>
        <w:pStyle w:val="EndNoteBibliography"/>
      </w:pPr>
      <w:r w:rsidRPr="009A1DBE">
        <w:t>18.</w:t>
      </w:r>
      <w:r w:rsidRPr="009A1DBE">
        <w:tab/>
        <w:t xml:space="preserve">Mansour, A.; Rtaylor, L. P.; Fine, J. L.; Thompson, R. C.; Hoversten, M. T.; Mosberg, H. I.; Watson, S. J.; Akil, H., Key </w:t>
      </w:r>
      <w:r w:rsidR="00DB1351" w:rsidRPr="009A1DBE">
        <w:t>R</w:t>
      </w:r>
      <w:r w:rsidRPr="009A1DBE">
        <w:t xml:space="preserve">esidues </w:t>
      </w:r>
      <w:r w:rsidR="00DB1351" w:rsidRPr="009A1DBE">
        <w:t>D</w:t>
      </w:r>
      <w:r w:rsidRPr="009A1DBE">
        <w:t xml:space="preserve">efining the </w:t>
      </w:r>
      <w:r w:rsidR="00DB1351" w:rsidRPr="009A1DBE">
        <w:t>m</w:t>
      </w:r>
      <w:r w:rsidRPr="009A1DBE">
        <w:t>u-</w:t>
      </w:r>
      <w:r w:rsidR="00DB1351" w:rsidRPr="009A1DBE">
        <w:t>O</w:t>
      </w:r>
      <w:r w:rsidRPr="009A1DBE">
        <w:t xml:space="preserve">pioid </w:t>
      </w:r>
      <w:r w:rsidR="00DB1351" w:rsidRPr="009A1DBE">
        <w:t>R</w:t>
      </w:r>
      <w:r w:rsidRPr="009A1DBE">
        <w:t xml:space="preserve">eceptor </w:t>
      </w:r>
      <w:r w:rsidR="00DB1351" w:rsidRPr="009A1DBE">
        <w:t>B</w:t>
      </w:r>
      <w:r w:rsidRPr="009A1DBE">
        <w:t xml:space="preserve">inding </w:t>
      </w:r>
      <w:r w:rsidR="00DB1351" w:rsidRPr="009A1DBE">
        <w:t>P</w:t>
      </w:r>
      <w:r w:rsidRPr="009A1DBE">
        <w:t xml:space="preserve">ocket: a </w:t>
      </w:r>
      <w:r w:rsidR="00DB1351" w:rsidRPr="009A1DBE">
        <w:t>S</w:t>
      </w:r>
      <w:r w:rsidRPr="009A1DBE">
        <w:t>ite-</w:t>
      </w:r>
      <w:r w:rsidR="00DB1351" w:rsidRPr="009A1DBE">
        <w:t>D</w:t>
      </w:r>
      <w:r w:rsidRPr="009A1DBE">
        <w:t xml:space="preserve">irected </w:t>
      </w:r>
      <w:r w:rsidR="00DB1351" w:rsidRPr="009A1DBE">
        <w:t>M</w:t>
      </w:r>
      <w:r w:rsidRPr="009A1DBE">
        <w:t xml:space="preserve">utagenesis </w:t>
      </w:r>
      <w:r w:rsidR="00DB1351" w:rsidRPr="009A1DBE">
        <w:t>S</w:t>
      </w:r>
      <w:r w:rsidRPr="009A1DBE">
        <w:t xml:space="preserve">tudy. </w:t>
      </w:r>
      <w:r w:rsidRPr="009A1DBE">
        <w:rPr>
          <w:i/>
        </w:rPr>
        <w:t xml:space="preserve">J. Neurochem. </w:t>
      </w:r>
      <w:r w:rsidRPr="009A1DBE">
        <w:rPr>
          <w:b/>
        </w:rPr>
        <w:t>1997</w:t>
      </w:r>
      <w:r w:rsidRPr="009A1DBE">
        <w:t>, 68, 344-353.</w:t>
      </w:r>
    </w:p>
    <w:p w14:paraId="1C46A71F" w14:textId="67D0B1BD" w:rsidR="0054579E" w:rsidRPr="009A1DBE" w:rsidRDefault="00942F76">
      <w:pPr>
        <w:pStyle w:val="EndNoteBibliography"/>
      </w:pPr>
      <w:r w:rsidRPr="009A1DBE">
        <w:t>19.</w:t>
      </w:r>
      <w:r w:rsidRPr="009A1DBE">
        <w:tab/>
        <w:t xml:space="preserve">Fenalti, G.; Giguere, P. M.; Katritch, V.; Huang, X.-P.; Thomson, A. A.; Cherezov, V.; Roth, B. L.; Stevens, R. C., Molecular </w:t>
      </w:r>
      <w:r w:rsidR="00DB1351" w:rsidRPr="009A1DBE">
        <w:t>C</w:t>
      </w:r>
      <w:r w:rsidRPr="009A1DBE">
        <w:t>ontrol of δ-</w:t>
      </w:r>
      <w:r w:rsidR="00DB1351" w:rsidRPr="009A1DBE">
        <w:t>O</w:t>
      </w:r>
      <w:r w:rsidRPr="009A1DBE">
        <w:t xml:space="preserve">pioid </w:t>
      </w:r>
      <w:r w:rsidR="00DB1351" w:rsidRPr="009A1DBE">
        <w:t>R</w:t>
      </w:r>
      <w:r w:rsidRPr="009A1DBE">
        <w:t xml:space="preserve">eceptor </w:t>
      </w:r>
      <w:r w:rsidR="00DB1351" w:rsidRPr="009A1DBE">
        <w:t>S</w:t>
      </w:r>
      <w:r w:rsidRPr="009A1DBE">
        <w:t xml:space="preserve">ignalling. </w:t>
      </w:r>
      <w:r w:rsidRPr="009A1DBE">
        <w:rPr>
          <w:i/>
        </w:rPr>
        <w:t xml:space="preserve">Nature </w:t>
      </w:r>
      <w:r w:rsidRPr="009A1DBE">
        <w:rPr>
          <w:b/>
        </w:rPr>
        <w:t>2014</w:t>
      </w:r>
      <w:r w:rsidRPr="009A1DBE">
        <w:t>, 506, 191-196.</w:t>
      </w:r>
    </w:p>
    <w:p w14:paraId="5D8621B5" w14:textId="287FDD60" w:rsidR="0054579E" w:rsidRPr="009A1DBE" w:rsidRDefault="00942F76">
      <w:pPr>
        <w:pStyle w:val="EndNoteBibliography"/>
      </w:pPr>
      <w:r w:rsidRPr="009A1DBE">
        <w:lastRenderedPageBreak/>
        <w:t>20.</w:t>
      </w:r>
      <w:r w:rsidRPr="009A1DBE">
        <w:tab/>
        <w:t xml:space="preserve">Che, T.; Majumdar, S.; Zaidi, S. A.; Ondachi, P.; McCorvy, J. D.; Wang, S.; Mosier, P. D.; Uprety, R.; Vardy, E.; Krumm, B. E.; Han, G. W.; Lee, M.-Y.; Pardon, E.; Steyaert, J.; Huang, X.-P.; Strachan, R. T.; Tribo, A. R.; Pasternak, G. W.; Carroll, F. I.; Stevens, R. C.; Cherezov, V.; Katritch, V.; Wacker, D.; Roth, B. L., Structure of </w:t>
      </w:r>
      <w:r w:rsidR="00DB1351" w:rsidRPr="009A1DBE">
        <w:t>N</w:t>
      </w:r>
      <w:r w:rsidRPr="009A1DBE">
        <w:t>anobody-</w:t>
      </w:r>
      <w:r w:rsidR="00DB1351" w:rsidRPr="009A1DBE">
        <w:t>S</w:t>
      </w:r>
      <w:r w:rsidRPr="009A1DBE">
        <w:t xml:space="preserve">tabilized </w:t>
      </w:r>
      <w:r w:rsidR="00DB1351" w:rsidRPr="009A1DBE">
        <w:t>A</w:t>
      </w:r>
      <w:r w:rsidRPr="009A1DBE">
        <w:t xml:space="preserve">ctive </w:t>
      </w:r>
      <w:r w:rsidR="00DB1351" w:rsidRPr="009A1DBE">
        <w:t>S</w:t>
      </w:r>
      <w:r w:rsidRPr="009A1DBE">
        <w:t xml:space="preserve">tate of the </w:t>
      </w:r>
      <w:r w:rsidR="00DB1351" w:rsidRPr="009A1DBE">
        <w:t>K</w:t>
      </w:r>
      <w:r w:rsidRPr="009A1DBE">
        <w:t xml:space="preserve">appa </w:t>
      </w:r>
      <w:r w:rsidR="00DB1351" w:rsidRPr="009A1DBE">
        <w:t>O</w:t>
      </w:r>
      <w:r w:rsidRPr="009A1DBE">
        <w:t xml:space="preserve">pioid </w:t>
      </w:r>
      <w:r w:rsidR="00DB1351" w:rsidRPr="009A1DBE">
        <w:t>R</w:t>
      </w:r>
      <w:r w:rsidRPr="009A1DBE">
        <w:t xml:space="preserve">eceptor. </w:t>
      </w:r>
      <w:r w:rsidRPr="009A1DBE">
        <w:rPr>
          <w:i/>
        </w:rPr>
        <w:t xml:space="preserve">Cell </w:t>
      </w:r>
      <w:r w:rsidRPr="009A1DBE">
        <w:rPr>
          <w:b/>
        </w:rPr>
        <w:t>2018</w:t>
      </w:r>
      <w:r w:rsidRPr="009A1DBE">
        <w:t>, 172, 55-67.</w:t>
      </w:r>
    </w:p>
    <w:p w14:paraId="7DC80799" w14:textId="4AD8F852" w:rsidR="0054579E" w:rsidRPr="009A1DBE" w:rsidRDefault="00942F76">
      <w:pPr>
        <w:pStyle w:val="EndNoteBibliography"/>
      </w:pPr>
      <w:r w:rsidRPr="009A1DBE">
        <w:t>21.</w:t>
      </w:r>
      <w:r w:rsidRPr="009A1DBE">
        <w:tab/>
        <w:t xml:space="preserve">Lipiński, P. F. J.; Jarończyk, M.; Dobrowolski, J. C.; Sadlej, J., Molecular </w:t>
      </w:r>
      <w:r w:rsidR="00DB1351" w:rsidRPr="009A1DBE">
        <w:t>D</w:t>
      </w:r>
      <w:r w:rsidRPr="009A1DBE">
        <w:t xml:space="preserve">ynamics of </w:t>
      </w:r>
      <w:r w:rsidR="00DB1351" w:rsidRPr="009A1DBE">
        <w:t>F</w:t>
      </w:r>
      <w:r w:rsidRPr="009A1DBE">
        <w:t xml:space="preserve">entanyl </w:t>
      </w:r>
      <w:r w:rsidR="00DB1351" w:rsidRPr="009A1DBE">
        <w:t>B</w:t>
      </w:r>
      <w:r w:rsidRPr="009A1DBE">
        <w:t>ound to µ-</w:t>
      </w:r>
      <w:r w:rsidR="00DB1351" w:rsidRPr="009A1DBE">
        <w:t>O</w:t>
      </w:r>
      <w:r w:rsidRPr="009A1DBE">
        <w:t xml:space="preserve">pioid </w:t>
      </w:r>
      <w:r w:rsidR="00DB1351" w:rsidRPr="009A1DBE">
        <w:t>R</w:t>
      </w:r>
      <w:r w:rsidRPr="009A1DBE">
        <w:t xml:space="preserve">eceptor. </w:t>
      </w:r>
      <w:r w:rsidRPr="009A1DBE">
        <w:rPr>
          <w:i/>
        </w:rPr>
        <w:t xml:space="preserve">J. Mol. Model. </w:t>
      </w:r>
      <w:r w:rsidRPr="009A1DBE">
        <w:rPr>
          <w:b/>
        </w:rPr>
        <w:t>2019</w:t>
      </w:r>
      <w:r w:rsidRPr="009A1DBE">
        <w:t>, 25, 144.</w:t>
      </w:r>
    </w:p>
    <w:p w14:paraId="7DD87988" w14:textId="7F3B9225" w:rsidR="0054579E" w:rsidRPr="009A1DBE" w:rsidRDefault="00942F76">
      <w:pPr>
        <w:pStyle w:val="EndNoteBibliography"/>
      </w:pPr>
      <w:r w:rsidRPr="009A1DBE">
        <w:t>22.</w:t>
      </w:r>
      <w:r w:rsidRPr="009A1DBE">
        <w:tab/>
        <w:t>Koehl, A.; Hu, H.; Maeda, S.; Zhang, Y.; Qu, Q.; Paggi, J. M.; Latorraca, N.; Hilger, D.; Dawson, R.; Matile, H.; Schertler, G. F. X.; Granier, S.; Weis, W. I.; Dror, R. O.; Manglik, A.; Skiniotis, G.; Kobilka, B. K., Structure of the µ-</w:t>
      </w:r>
      <w:r w:rsidR="00DB1351" w:rsidRPr="009A1DBE">
        <w:t>O</w:t>
      </w:r>
      <w:r w:rsidRPr="009A1DBE">
        <w:t xml:space="preserve">pioid </w:t>
      </w:r>
      <w:r w:rsidR="00DB1351" w:rsidRPr="009A1DBE">
        <w:t>R</w:t>
      </w:r>
      <w:r w:rsidRPr="009A1DBE">
        <w:t>eceptor-G</w:t>
      </w:r>
      <w:r w:rsidRPr="009A1DBE">
        <w:rPr>
          <w:vertAlign w:val="subscript"/>
        </w:rPr>
        <w:t xml:space="preserve">i </w:t>
      </w:r>
      <w:r w:rsidR="00DB1351" w:rsidRPr="009A1DBE">
        <w:t>P</w:t>
      </w:r>
      <w:r w:rsidRPr="009A1DBE">
        <w:t xml:space="preserve">rotein </w:t>
      </w:r>
      <w:r w:rsidR="00DB1351" w:rsidRPr="009A1DBE">
        <w:t>C</w:t>
      </w:r>
      <w:r w:rsidRPr="009A1DBE">
        <w:t xml:space="preserve">omplex. </w:t>
      </w:r>
      <w:r w:rsidRPr="009A1DBE">
        <w:rPr>
          <w:i/>
        </w:rPr>
        <w:t xml:space="preserve">Nature </w:t>
      </w:r>
      <w:r w:rsidRPr="009A1DBE">
        <w:rPr>
          <w:b/>
        </w:rPr>
        <w:t>2018</w:t>
      </w:r>
      <w:r w:rsidRPr="009A1DBE">
        <w:t>, 558, 547-551.</w:t>
      </w:r>
    </w:p>
    <w:p w14:paraId="74BB4778" w14:textId="401A583B" w:rsidR="0054579E" w:rsidRPr="009A1DBE" w:rsidRDefault="00942F76">
      <w:pPr>
        <w:pStyle w:val="EndNoteBibliography"/>
      </w:pPr>
      <w:r w:rsidRPr="009A1DBE">
        <w:t>23.</w:t>
      </w:r>
      <w:r w:rsidRPr="009A1DBE">
        <w:tab/>
        <w:t>Vo, Q. N.; Mahinthichaichan, P.; Shen, J.; Ellis, C. R., How µ-</w:t>
      </w:r>
      <w:r w:rsidR="00DB1351" w:rsidRPr="009A1DBE">
        <w:t>O</w:t>
      </w:r>
      <w:r w:rsidRPr="009A1DBE">
        <w:t xml:space="preserve">pioid </w:t>
      </w:r>
      <w:r w:rsidR="00DB1351" w:rsidRPr="009A1DBE">
        <w:t>R</w:t>
      </w:r>
      <w:r w:rsidRPr="009A1DBE">
        <w:t xml:space="preserve">eceptor </w:t>
      </w:r>
      <w:r w:rsidR="00DB1351" w:rsidRPr="009A1DBE">
        <w:t>R</w:t>
      </w:r>
      <w:r w:rsidRPr="009A1DBE">
        <w:t xml:space="preserve">ecognizes </w:t>
      </w:r>
      <w:r w:rsidR="00DB1351" w:rsidRPr="009A1DBE">
        <w:t>F</w:t>
      </w:r>
      <w:r w:rsidRPr="009A1DBE">
        <w:t xml:space="preserve">entanyl. </w:t>
      </w:r>
      <w:r w:rsidRPr="009A1DBE">
        <w:rPr>
          <w:i/>
        </w:rPr>
        <w:t xml:space="preserve">Nature Comm. </w:t>
      </w:r>
      <w:r w:rsidRPr="009A1DBE">
        <w:rPr>
          <w:b/>
        </w:rPr>
        <w:t>2021</w:t>
      </w:r>
      <w:r w:rsidRPr="009A1DBE">
        <w:t>, 12, 984.</w:t>
      </w:r>
    </w:p>
    <w:p w14:paraId="4FB1CA8B" w14:textId="0E84675A" w:rsidR="0054579E" w:rsidRPr="009A1DBE" w:rsidRDefault="00942F76">
      <w:pPr>
        <w:pStyle w:val="EndNoteBibliography"/>
      </w:pPr>
      <w:r w:rsidRPr="009A1DBE">
        <w:t>24.</w:t>
      </w:r>
      <w:r w:rsidRPr="009A1DBE">
        <w:tab/>
        <w:t xml:space="preserve">Xu, W.; Ozdener, F.; Li, J.-G.; Chen, C.; de Riel, J. K.; Weinstein, H.; Liu-Chen, L.-Y., Functional </w:t>
      </w:r>
      <w:r w:rsidR="00DB1351" w:rsidRPr="009A1DBE">
        <w:t>R</w:t>
      </w:r>
      <w:r w:rsidRPr="009A1DBE">
        <w:t xml:space="preserve">ole of the </w:t>
      </w:r>
      <w:r w:rsidR="00DB1351" w:rsidRPr="009A1DBE">
        <w:t>S</w:t>
      </w:r>
      <w:r w:rsidRPr="009A1DBE">
        <w:t xml:space="preserve">patial </w:t>
      </w:r>
      <w:r w:rsidR="00DB1351" w:rsidRPr="009A1DBE">
        <w:t>P</w:t>
      </w:r>
      <w:r w:rsidRPr="009A1DBE">
        <w:t xml:space="preserve">roximity of Asp114(2.50) in TMH 2 and Asn332(7.49) in TMH 7 of the µ </w:t>
      </w:r>
      <w:r w:rsidR="00DB1351" w:rsidRPr="009A1DBE">
        <w:t>O</w:t>
      </w:r>
      <w:r w:rsidRPr="009A1DBE">
        <w:t xml:space="preserve">pioid </w:t>
      </w:r>
      <w:r w:rsidR="00DB1351" w:rsidRPr="009A1DBE">
        <w:t>R</w:t>
      </w:r>
      <w:r w:rsidRPr="009A1DBE">
        <w:t xml:space="preserve">eceptor. </w:t>
      </w:r>
      <w:r w:rsidRPr="009A1DBE">
        <w:rPr>
          <w:i/>
        </w:rPr>
        <w:t xml:space="preserve">FEBS Lett. </w:t>
      </w:r>
      <w:r w:rsidRPr="009A1DBE">
        <w:rPr>
          <w:b/>
        </w:rPr>
        <w:t>1999</w:t>
      </w:r>
      <w:r w:rsidRPr="009A1DBE">
        <w:t>, 447, 318-324.</w:t>
      </w:r>
    </w:p>
    <w:p w14:paraId="72B40B63" w14:textId="3989EFD2" w:rsidR="0054579E" w:rsidRPr="009A1DBE" w:rsidRDefault="00942F76">
      <w:pPr>
        <w:pStyle w:val="EndNoteBibliography"/>
      </w:pPr>
      <w:r w:rsidRPr="009A1DBE">
        <w:t>25.</w:t>
      </w:r>
      <w:r w:rsidRPr="009A1DBE">
        <w:tab/>
        <w:t xml:space="preserve">Vickery, O. N.; Carvalheda, C. A.; Zaidi, S. A.; Pisliakov, A. V.; Katritch, V.; Zachariae, U., Intracellular </w:t>
      </w:r>
      <w:r w:rsidR="00DB1351" w:rsidRPr="009A1DBE">
        <w:t>T</w:t>
      </w:r>
      <w:r w:rsidRPr="009A1DBE">
        <w:t>ransfer of Na</w:t>
      </w:r>
      <w:r w:rsidRPr="009A1DBE">
        <w:rPr>
          <w:vertAlign w:val="superscript"/>
        </w:rPr>
        <w:t>+</w:t>
      </w:r>
      <w:r w:rsidRPr="009A1DBE">
        <w:t xml:space="preserve"> in an </w:t>
      </w:r>
      <w:r w:rsidR="00DB1351" w:rsidRPr="009A1DBE">
        <w:t>A</w:t>
      </w:r>
      <w:r w:rsidRPr="009A1DBE">
        <w:t>ctive-</w:t>
      </w:r>
      <w:r w:rsidR="00DB1351" w:rsidRPr="009A1DBE">
        <w:t>S</w:t>
      </w:r>
      <w:r w:rsidRPr="009A1DBE">
        <w:t xml:space="preserve">tate G-Protein-Coupled Receptor. </w:t>
      </w:r>
      <w:r w:rsidRPr="009A1DBE">
        <w:rPr>
          <w:i/>
        </w:rPr>
        <w:t xml:space="preserve">Structure </w:t>
      </w:r>
      <w:r w:rsidRPr="009A1DBE">
        <w:rPr>
          <w:b/>
        </w:rPr>
        <w:t>2018</w:t>
      </w:r>
      <w:r w:rsidRPr="009A1DBE">
        <w:t>, 26, 171-180.</w:t>
      </w:r>
    </w:p>
    <w:p w14:paraId="0025CD74" w14:textId="0E162F4B" w:rsidR="0054579E" w:rsidRPr="009A1DBE" w:rsidRDefault="00942F76">
      <w:pPr>
        <w:pStyle w:val="EndNoteBibliography"/>
      </w:pPr>
      <w:r w:rsidRPr="009A1DBE">
        <w:t>26.</w:t>
      </w:r>
      <w:r w:rsidRPr="009A1DBE">
        <w:tab/>
        <w:t xml:space="preserve">Zhang, X. C.; Cao, C.; Zhou, Y.; Zhao, Y., Proton </w:t>
      </w:r>
      <w:r w:rsidR="00DB1351" w:rsidRPr="009A1DBE">
        <w:t>T</w:t>
      </w:r>
      <w:r w:rsidRPr="009A1DBE">
        <w:t>ransfer-</w:t>
      </w:r>
      <w:r w:rsidR="00DB1351" w:rsidRPr="009A1DBE">
        <w:t>M</w:t>
      </w:r>
      <w:r w:rsidRPr="009A1DBE">
        <w:t xml:space="preserve">ediated GPCR </w:t>
      </w:r>
      <w:r w:rsidR="00DB1351" w:rsidRPr="009A1DBE">
        <w:t>A</w:t>
      </w:r>
      <w:r w:rsidRPr="009A1DBE">
        <w:t xml:space="preserve">ctivation. </w:t>
      </w:r>
      <w:r w:rsidRPr="009A1DBE">
        <w:rPr>
          <w:i/>
        </w:rPr>
        <w:t xml:space="preserve">Protein Cell </w:t>
      </w:r>
      <w:r w:rsidRPr="009A1DBE">
        <w:rPr>
          <w:b/>
        </w:rPr>
        <w:t>2015</w:t>
      </w:r>
      <w:r w:rsidRPr="009A1DBE">
        <w:t>, 6, 12-17.</w:t>
      </w:r>
    </w:p>
    <w:p w14:paraId="4547919D" w14:textId="2739D477" w:rsidR="0054579E" w:rsidRPr="009A1DBE" w:rsidRDefault="00942F76">
      <w:pPr>
        <w:pStyle w:val="EndNoteBibliography"/>
      </w:pPr>
      <w:r w:rsidRPr="009A1DBE">
        <w:t>27.</w:t>
      </w:r>
      <w:r w:rsidRPr="009A1DBE">
        <w:tab/>
        <w:t xml:space="preserve">Lans, I.; Dalton, J. A. R.; Giraldo, J., Selective </w:t>
      </w:r>
      <w:r w:rsidR="00DB1351" w:rsidRPr="009A1DBE">
        <w:t>P</w:t>
      </w:r>
      <w:r w:rsidRPr="009A1DBE">
        <w:t xml:space="preserve">rotonation of </w:t>
      </w:r>
      <w:r w:rsidR="00DB1351" w:rsidRPr="009A1DBE">
        <w:t>A</w:t>
      </w:r>
      <w:r w:rsidRPr="009A1DBE">
        <w:t xml:space="preserve">cidic </w:t>
      </w:r>
      <w:r w:rsidR="00DB1351" w:rsidRPr="009A1DBE">
        <w:t>R</w:t>
      </w:r>
      <w:r w:rsidRPr="009A1DBE">
        <w:t xml:space="preserve">esidues </w:t>
      </w:r>
      <w:r w:rsidR="00DB1351" w:rsidRPr="009A1DBE">
        <w:t>T</w:t>
      </w:r>
      <w:r w:rsidRPr="009A1DBE">
        <w:t xml:space="preserve">riggers </w:t>
      </w:r>
      <w:r w:rsidR="00DB1351" w:rsidRPr="009A1DBE">
        <w:t>O</w:t>
      </w:r>
      <w:r w:rsidRPr="009A1DBE">
        <w:t xml:space="preserve">psin </w:t>
      </w:r>
      <w:r w:rsidR="00DB1351" w:rsidRPr="009A1DBE">
        <w:t>A</w:t>
      </w:r>
      <w:r w:rsidRPr="009A1DBE">
        <w:t xml:space="preserve">ctivation. </w:t>
      </w:r>
      <w:r w:rsidRPr="009A1DBE">
        <w:rPr>
          <w:i/>
        </w:rPr>
        <w:t xml:space="preserve">J. Phys. Chem. B </w:t>
      </w:r>
      <w:r w:rsidRPr="009A1DBE">
        <w:rPr>
          <w:b/>
        </w:rPr>
        <w:t>2015</w:t>
      </w:r>
      <w:r w:rsidRPr="009A1DBE">
        <w:t>, 119, 9510-9519.</w:t>
      </w:r>
    </w:p>
    <w:p w14:paraId="65AA0FE6" w14:textId="67E6D4E3" w:rsidR="0054579E" w:rsidRPr="009A1DBE" w:rsidRDefault="00942F76">
      <w:pPr>
        <w:pStyle w:val="EndNoteBibliography"/>
      </w:pPr>
      <w:r w:rsidRPr="009A1DBE">
        <w:t>28.</w:t>
      </w:r>
      <w:r w:rsidRPr="009A1DBE">
        <w:tab/>
        <w:t xml:space="preserve">Arnis, S.; Fahmy, K.; Hofmann, K. P.; Sakmar, T. P., A </w:t>
      </w:r>
      <w:r w:rsidR="00DB1351" w:rsidRPr="009A1DBE">
        <w:t>C</w:t>
      </w:r>
      <w:r w:rsidRPr="009A1DBE">
        <w:t xml:space="preserve">onserved </w:t>
      </w:r>
      <w:r w:rsidR="00DB1351" w:rsidRPr="009A1DBE">
        <w:t>C</w:t>
      </w:r>
      <w:r w:rsidRPr="009A1DBE">
        <w:t xml:space="preserve">arboxylic </w:t>
      </w:r>
      <w:r w:rsidR="00DB1351" w:rsidRPr="009A1DBE">
        <w:t>A</w:t>
      </w:r>
      <w:r w:rsidRPr="009A1DBE">
        <w:t xml:space="preserve">cid </w:t>
      </w:r>
      <w:r w:rsidR="00DB1351" w:rsidRPr="009A1DBE">
        <w:t>G</w:t>
      </w:r>
      <w:r w:rsidRPr="009A1DBE">
        <w:t xml:space="preserve">roup </w:t>
      </w:r>
      <w:r w:rsidR="00DB1351" w:rsidRPr="009A1DBE">
        <w:t>M</w:t>
      </w:r>
      <w:r w:rsidRPr="009A1DBE">
        <w:t xml:space="preserve">ediates </w:t>
      </w:r>
      <w:r w:rsidR="00DB1351" w:rsidRPr="009A1DBE">
        <w:t>L</w:t>
      </w:r>
      <w:r w:rsidRPr="009A1DBE">
        <w:t>ight</w:t>
      </w:r>
      <w:r w:rsidR="00DB1351" w:rsidRPr="009A1DBE">
        <w:t>-D</w:t>
      </w:r>
      <w:r w:rsidRPr="009A1DBE">
        <w:t xml:space="preserve">ependent </w:t>
      </w:r>
      <w:r w:rsidR="009D352E" w:rsidRPr="009A1DBE">
        <w:t>P</w:t>
      </w:r>
      <w:r w:rsidRPr="009A1DBE">
        <w:t xml:space="preserve">roton </w:t>
      </w:r>
      <w:r w:rsidR="009D352E" w:rsidRPr="009A1DBE">
        <w:t>U</w:t>
      </w:r>
      <w:r w:rsidRPr="009A1DBE">
        <w:t xml:space="preserve">ptake and </w:t>
      </w:r>
      <w:r w:rsidR="009D352E" w:rsidRPr="009A1DBE">
        <w:t>S</w:t>
      </w:r>
      <w:r w:rsidRPr="009A1DBE">
        <w:t xml:space="preserve">ignaling by </w:t>
      </w:r>
      <w:r w:rsidR="009D352E" w:rsidRPr="009A1DBE">
        <w:t>R</w:t>
      </w:r>
      <w:r w:rsidRPr="009A1DBE">
        <w:t xml:space="preserve">hodopsin. </w:t>
      </w:r>
      <w:r w:rsidRPr="009A1DBE">
        <w:rPr>
          <w:i/>
        </w:rPr>
        <w:t xml:space="preserve">J. Biol. Chem. </w:t>
      </w:r>
      <w:r w:rsidRPr="009A1DBE">
        <w:rPr>
          <w:b/>
        </w:rPr>
        <w:t>1994</w:t>
      </w:r>
      <w:r w:rsidRPr="009A1DBE">
        <w:t>, 269, 23879-23881.</w:t>
      </w:r>
    </w:p>
    <w:p w14:paraId="4830C6F1" w14:textId="503AF3E8" w:rsidR="0054579E" w:rsidRPr="009A1DBE" w:rsidRDefault="00942F76">
      <w:pPr>
        <w:pStyle w:val="EndNoteBibliography"/>
      </w:pPr>
      <w:r w:rsidRPr="009A1DBE">
        <w:t>29.</w:t>
      </w:r>
      <w:r w:rsidRPr="009A1DBE">
        <w:tab/>
        <w:t xml:space="preserve">Zhang, X. C.; Sun, K.; Zhang, L.; Li, X.; Cao, C., GPCR </w:t>
      </w:r>
      <w:r w:rsidR="009D352E" w:rsidRPr="009A1DBE">
        <w:t>A</w:t>
      </w:r>
      <w:r w:rsidRPr="009A1DBE">
        <w:t xml:space="preserve">ctivation: </w:t>
      </w:r>
      <w:r w:rsidR="009D352E" w:rsidRPr="009A1DBE">
        <w:t>P</w:t>
      </w:r>
      <w:r w:rsidRPr="009A1DBE">
        <w:t xml:space="preserve">rotonation and </w:t>
      </w:r>
      <w:r w:rsidR="009D352E" w:rsidRPr="009A1DBE">
        <w:t>M</w:t>
      </w:r>
      <w:r w:rsidRPr="009A1DBE">
        <w:t xml:space="preserve">embrane </w:t>
      </w:r>
      <w:r w:rsidR="009D352E" w:rsidRPr="009A1DBE">
        <w:t>P</w:t>
      </w:r>
      <w:r w:rsidRPr="009A1DBE">
        <w:t xml:space="preserve">otential. </w:t>
      </w:r>
      <w:r w:rsidRPr="009A1DBE">
        <w:rPr>
          <w:i/>
        </w:rPr>
        <w:t xml:space="preserve">Protein Cell </w:t>
      </w:r>
      <w:r w:rsidRPr="009A1DBE">
        <w:rPr>
          <w:b/>
        </w:rPr>
        <w:t>2013</w:t>
      </w:r>
      <w:r w:rsidRPr="009A1DBE">
        <w:t>, 4, 747-760.</w:t>
      </w:r>
    </w:p>
    <w:p w14:paraId="124CE3F8" w14:textId="3A15E57A" w:rsidR="0054579E" w:rsidRPr="009A1DBE" w:rsidRDefault="00942F76">
      <w:pPr>
        <w:pStyle w:val="EndNoteBibliography"/>
      </w:pPr>
      <w:r w:rsidRPr="009A1DBE">
        <w:t>30.</w:t>
      </w:r>
      <w:r w:rsidRPr="009A1DBE">
        <w:tab/>
        <w:t xml:space="preserve">Wilson, M. H.; Highfield, H. A.; Limbird, L. E., The </w:t>
      </w:r>
      <w:r w:rsidR="009D352E" w:rsidRPr="009A1DBE">
        <w:t>R</w:t>
      </w:r>
      <w:r w:rsidRPr="009A1DBE">
        <w:t>ol</w:t>
      </w:r>
      <w:r w:rsidR="009D352E" w:rsidRPr="009A1DBE">
        <w:t>e</w:t>
      </w:r>
      <w:r w:rsidRPr="009A1DBE">
        <w:t xml:space="preserve"> of a </w:t>
      </w:r>
      <w:r w:rsidR="009D352E" w:rsidRPr="009A1DBE">
        <w:t>C</w:t>
      </w:r>
      <w:r w:rsidRPr="009A1DBE">
        <w:t xml:space="preserve">onserved </w:t>
      </w:r>
      <w:r w:rsidR="009D352E" w:rsidRPr="009A1DBE">
        <w:t>I</w:t>
      </w:r>
      <w:r w:rsidRPr="009A1DBE">
        <w:t>nter-</w:t>
      </w:r>
      <w:r w:rsidR="009D352E" w:rsidRPr="009A1DBE">
        <w:t>T</w:t>
      </w:r>
      <w:r w:rsidRPr="009A1DBE">
        <w:t xml:space="preserve">ransmembrane </w:t>
      </w:r>
      <w:r w:rsidR="009D352E" w:rsidRPr="009A1DBE">
        <w:t>D</w:t>
      </w:r>
      <w:r w:rsidRPr="009A1DBE">
        <w:t xml:space="preserve">omain </w:t>
      </w:r>
      <w:r w:rsidR="009D352E" w:rsidRPr="009A1DBE">
        <w:t>I</w:t>
      </w:r>
      <w:r w:rsidRPr="009A1DBE">
        <w:t xml:space="preserve">nterface in </w:t>
      </w:r>
      <w:r w:rsidR="009D352E" w:rsidRPr="009A1DBE">
        <w:t>R</w:t>
      </w:r>
      <w:r w:rsidRPr="009A1DBE">
        <w:t>egulating alpha(2a)-</w:t>
      </w:r>
      <w:r w:rsidR="009D352E" w:rsidRPr="009A1DBE">
        <w:t>A</w:t>
      </w:r>
      <w:r w:rsidRPr="009A1DBE">
        <w:t xml:space="preserve">drenergic </w:t>
      </w:r>
      <w:r w:rsidR="009D352E" w:rsidRPr="009A1DBE">
        <w:t>R</w:t>
      </w:r>
      <w:r w:rsidRPr="009A1DBE">
        <w:t xml:space="preserve">eceptor </w:t>
      </w:r>
      <w:r w:rsidR="009D352E" w:rsidRPr="009A1DBE">
        <w:t>C</w:t>
      </w:r>
      <w:r w:rsidRPr="009A1DBE">
        <w:t xml:space="preserve">onformational </w:t>
      </w:r>
      <w:r w:rsidR="009D352E" w:rsidRPr="009A1DBE">
        <w:t>S</w:t>
      </w:r>
      <w:r w:rsidRPr="009A1DBE">
        <w:t xml:space="preserve">tability and </w:t>
      </w:r>
      <w:r w:rsidR="009D352E" w:rsidRPr="009A1DBE">
        <w:t>C</w:t>
      </w:r>
      <w:r w:rsidRPr="009A1DBE">
        <w:t>ell-</w:t>
      </w:r>
      <w:r w:rsidR="009D352E" w:rsidRPr="009A1DBE">
        <w:t>S</w:t>
      </w:r>
      <w:r w:rsidRPr="009A1DBE">
        <w:t xml:space="preserve">urface </w:t>
      </w:r>
      <w:r w:rsidR="009D352E" w:rsidRPr="009A1DBE">
        <w:t>T</w:t>
      </w:r>
      <w:r w:rsidRPr="009A1DBE">
        <w:t xml:space="preserve">urnover. </w:t>
      </w:r>
      <w:r w:rsidRPr="009A1DBE">
        <w:rPr>
          <w:i/>
        </w:rPr>
        <w:t xml:space="preserve">Mol. Pharmacol. </w:t>
      </w:r>
      <w:r w:rsidRPr="009A1DBE">
        <w:rPr>
          <w:b/>
        </w:rPr>
        <w:t>2001</w:t>
      </w:r>
      <w:r w:rsidRPr="009A1DBE">
        <w:t>, 59, 929-938.</w:t>
      </w:r>
    </w:p>
    <w:p w14:paraId="2AD26175" w14:textId="2384C68E" w:rsidR="0054579E" w:rsidRPr="009A1DBE" w:rsidRDefault="00942F76">
      <w:pPr>
        <w:pStyle w:val="EndNoteBibliography"/>
      </w:pPr>
      <w:r w:rsidRPr="009A1DBE">
        <w:t>31.</w:t>
      </w:r>
      <w:r w:rsidRPr="009A1DBE">
        <w:tab/>
        <w:t xml:space="preserve">Murakami, M.; Kouyama, T., Crystal </w:t>
      </w:r>
      <w:r w:rsidR="009D352E" w:rsidRPr="009A1DBE">
        <w:t>S</w:t>
      </w:r>
      <w:r w:rsidRPr="009A1DBE">
        <w:t xml:space="preserve">tructure of </w:t>
      </w:r>
      <w:r w:rsidR="009D352E" w:rsidRPr="009A1DBE">
        <w:t>S</w:t>
      </w:r>
      <w:r w:rsidRPr="009A1DBE">
        <w:t xml:space="preserve">quid </w:t>
      </w:r>
      <w:r w:rsidR="009D352E" w:rsidRPr="009A1DBE">
        <w:t>R</w:t>
      </w:r>
      <w:r w:rsidRPr="009A1DBE">
        <w:t xml:space="preserve">hodopsin. </w:t>
      </w:r>
      <w:r w:rsidRPr="009A1DBE">
        <w:rPr>
          <w:i/>
        </w:rPr>
        <w:t xml:space="preserve">Nature </w:t>
      </w:r>
      <w:r w:rsidRPr="009A1DBE">
        <w:rPr>
          <w:b/>
        </w:rPr>
        <w:t>2008</w:t>
      </w:r>
      <w:r w:rsidRPr="009A1DBE">
        <w:t>, 453, 363-367.</w:t>
      </w:r>
    </w:p>
    <w:p w14:paraId="63F1A077" w14:textId="6377E4E0" w:rsidR="0054579E" w:rsidRPr="009A1DBE" w:rsidRDefault="00942F76">
      <w:pPr>
        <w:pStyle w:val="EndNoteBibliography"/>
      </w:pPr>
      <w:r w:rsidRPr="009A1DBE">
        <w:t>32.</w:t>
      </w:r>
      <w:r w:rsidRPr="009A1DBE">
        <w:tab/>
        <w:t xml:space="preserve">Venkatakrishnan, A. J.; Ma, A. K.; Fonseca, R.; Latorraca, N. R.; Kelly, B.; Betz, R. M.; Asawa, C.; Kobilka, B. K.; Dror, R. O., Diverse GPCRs </w:t>
      </w:r>
      <w:r w:rsidR="009D352E" w:rsidRPr="009A1DBE">
        <w:t>E</w:t>
      </w:r>
      <w:r w:rsidRPr="009A1DBE">
        <w:t xml:space="preserve">xhibit </w:t>
      </w:r>
      <w:r w:rsidR="009D352E" w:rsidRPr="009A1DBE">
        <w:t>C</w:t>
      </w:r>
      <w:r w:rsidRPr="009A1DBE">
        <w:t xml:space="preserve">onserved </w:t>
      </w:r>
      <w:r w:rsidR="009D352E" w:rsidRPr="009A1DBE">
        <w:t>W</w:t>
      </w:r>
      <w:r w:rsidRPr="009A1DBE">
        <w:t xml:space="preserve">ater </w:t>
      </w:r>
      <w:r w:rsidR="009D352E" w:rsidRPr="009A1DBE">
        <w:t>N</w:t>
      </w:r>
      <w:r w:rsidRPr="009A1DBE">
        <w:t xml:space="preserve">etworks for </w:t>
      </w:r>
      <w:r w:rsidR="009D352E" w:rsidRPr="009A1DBE">
        <w:t>S</w:t>
      </w:r>
      <w:r w:rsidRPr="009A1DBE">
        <w:t xml:space="preserve">tabilization and </w:t>
      </w:r>
      <w:r w:rsidR="009D352E" w:rsidRPr="009A1DBE">
        <w:t>A</w:t>
      </w:r>
      <w:r w:rsidRPr="009A1DBE">
        <w:t xml:space="preserve">ctivation. </w:t>
      </w:r>
      <w:r w:rsidRPr="009A1DBE">
        <w:rPr>
          <w:i/>
        </w:rPr>
        <w:t xml:space="preserve">Proc. Natl. Acad. Sci. </w:t>
      </w:r>
      <w:r w:rsidRPr="009A1DBE">
        <w:rPr>
          <w:b/>
        </w:rPr>
        <w:t>2019</w:t>
      </w:r>
      <w:r w:rsidRPr="009A1DBE">
        <w:t>, 116, 3288-3293.</w:t>
      </w:r>
    </w:p>
    <w:p w14:paraId="47A5E2B3" w14:textId="2FD630EF" w:rsidR="0054579E" w:rsidRPr="009A1DBE" w:rsidRDefault="00942F76">
      <w:pPr>
        <w:pStyle w:val="EndNoteBibliography"/>
      </w:pPr>
      <w:r w:rsidRPr="009A1DBE">
        <w:t>33.</w:t>
      </w:r>
      <w:r w:rsidRPr="009A1DBE">
        <w:tab/>
        <w:t xml:space="preserve">Siemers, M.; Lazaratos, M.; Karathanou, K.; Guerra, F.; Brown, L. S.; Bondar, A.-N., Bridge: A </w:t>
      </w:r>
      <w:r w:rsidR="009D352E" w:rsidRPr="009A1DBE">
        <w:t>G</w:t>
      </w:r>
      <w:r w:rsidRPr="009A1DBE">
        <w:t>raph-</w:t>
      </w:r>
      <w:r w:rsidR="009D352E" w:rsidRPr="009A1DBE">
        <w:t>B</w:t>
      </w:r>
      <w:r w:rsidRPr="009A1DBE">
        <w:t xml:space="preserve">ased </w:t>
      </w:r>
      <w:r w:rsidR="009D352E" w:rsidRPr="009A1DBE">
        <w:t>A</w:t>
      </w:r>
      <w:r w:rsidRPr="009A1DBE">
        <w:t xml:space="preserve">lgorithm to </w:t>
      </w:r>
      <w:r w:rsidR="009D352E" w:rsidRPr="009A1DBE">
        <w:t>A</w:t>
      </w:r>
      <w:r w:rsidRPr="009A1DBE">
        <w:t xml:space="preserve">nalyze </w:t>
      </w:r>
      <w:r w:rsidR="009D352E" w:rsidRPr="009A1DBE">
        <w:t>D</w:t>
      </w:r>
      <w:r w:rsidRPr="009A1DBE">
        <w:t>ynamic H-</w:t>
      </w:r>
      <w:r w:rsidR="009D352E" w:rsidRPr="009A1DBE">
        <w:t>B</w:t>
      </w:r>
      <w:r w:rsidRPr="009A1DBE">
        <w:t xml:space="preserve">ond </w:t>
      </w:r>
      <w:r w:rsidR="009D352E" w:rsidRPr="009A1DBE">
        <w:t>N</w:t>
      </w:r>
      <w:r w:rsidRPr="009A1DBE">
        <w:t xml:space="preserve">etworks in </w:t>
      </w:r>
      <w:r w:rsidR="009D352E" w:rsidRPr="009A1DBE">
        <w:t>M</w:t>
      </w:r>
      <w:r w:rsidRPr="009A1DBE">
        <w:t xml:space="preserve">embrane </w:t>
      </w:r>
      <w:r w:rsidR="009D352E" w:rsidRPr="009A1DBE">
        <w:t>P</w:t>
      </w:r>
      <w:r w:rsidRPr="009A1DBE">
        <w:t xml:space="preserve">roteins. </w:t>
      </w:r>
      <w:r w:rsidRPr="009A1DBE">
        <w:rPr>
          <w:i/>
        </w:rPr>
        <w:t xml:space="preserve">Journal of Chemical Theory and Computation </w:t>
      </w:r>
      <w:r w:rsidRPr="009A1DBE">
        <w:rPr>
          <w:b/>
        </w:rPr>
        <w:t>2019</w:t>
      </w:r>
      <w:r w:rsidRPr="009A1DBE">
        <w:t>, 15, 6781-6798.</w:t>
      </w:r>
    </w:p>
    <w:p w14:paraId="41F6D554" w14:textId="15A5AE49" w:rsidR="0054579E" w:rsidRPr="009A1DBE" w:rsidRDefault="00942F76">
      <w:pPr>
        <w:pStyle w:val="EndNoteBibliography"/>
      </w:pPr>
      <w:r w:rsidRPr="009A1DBE">
        <w:t>34.</w:t>
      </w:r>
      <w:r w:rsidRPr="009A1DBE">
        <w:tab/>
        <w:t xml:space="preserve">Siemers, M.; Bondar, A.-N., Interactive </w:t>
      </w:r>
      <w:r w:rsidR="007C2DA1" w:rsidRPr="009A1DBE">
        <w:t>I</w:t>
      </w:r>
      <w:r w:rsidRPr="009A1DBE">
        <w:t xml:space="preserve">nterface for </w:t>
      </w:r>
      <w:r w:rsidR="007C2DA1" w:rsidRPr="009A1DBE">
        <w:t>G</w:t>
      </w:r>
      <w:r w:rsidRPr="009A1DBE">
        <w:t>raph-</w:t>
      </w:r>
      <w:r w:rsidR="007C2DA1" w:rsidRPr="009A1DBE">
        <w:t>B</w:t>
      </w:r>
      <w:r w:rsidRPr="009A1DBE">
        <w:t xml:space="preserve">ased </w:t>
      </w:r>
      <w:r w:rsidR="007C2DA1" w:rsidRPr="009A1DBE">
        <w:t>A</w:t>
      </w:r>
      <w:r w:rsidRPr="009A1DBE">
        <w:t xml:space="preserve">nalyses of </w:t>
      </w:r>
      <w:r w:rsidR="007C2DA1" w:rsidRPr="009A1DBE">
        <w:t>D</w:t>
      </w:r>
      <w:r w:rsidRPr="009A1DBE">
        <w:t>ynamic H-</w:t>
      </w:r>
      <w:r w:rsidR="007C2DA1" w:rsidRPr="009A1DBE">
        <w:t>B</w:t>
      </w:r>
      <w:r w:rsidRPr="009A1DBE">
        <w:t xml:space="preserve">ond </w:t>
      </w:r>
      <w:r w:rsidR="007C2DA1" w:rsidRPr="009A1DBE">
        <w:t>N</w:t>
      </w:r>
      <w:r w:rsidRPr="009A1DBE">
        <w:t xml:space="preserve">etworks: </w:t>
      </w:r>
      <w:r w:rsidR="007C2DA1" w:rsidRPr="009A1DBE">
        <w:t>A</w:t>
      </w:r>
      <w:r w:rsidRPr="009A1DBE">
        <w:t xml:space="preserve">pplication to </w:t>
      </w:r>
      <w:r w:rsidR="007C2DA1" w:rsidRPr="009A1DBE">
        <w:t>S</w:t>
      </w:r>
      <w:r w:rsidRPr="009A1DBE">
        <w:t xml:space="preserve">pike </w:t>
      </w:r>
      <w:r w:rsidR="007C2DA1" w:rsidRPr="009A1DBE">
        <w:t>P</w:t>
      </w:r>
      <w:r w:rsidRPr="009A1DBE">
        <w:t xml:space="preserve">rotein S. </w:t>
      </w:r>
      <w:r w:rsidRPr="009A1DBE">
        <w:rPr>
          <w:i/>
        </w:rPr>
        <w:t xml:space="preserve">Journal of Chemical Information and Modeling </w:t>
      </w:r>
      <w:r w:rsidRPr="009A1DBE">
        <w:rPr>
          <w:b/>
        </w:rPr>
        <w:t>2021</w:t>
      </w:r>
      <w:r w:rsidRPr="009A1DBE">
        <w:t>, 61, 2998-3014.</w:t>
      </w:r>
    </w:p>
    <w:p w14:paraId="3562CB5D" w14:textId="4C646E74" w:rsidR="0054579E" w:rsidRPr="009A1DBE" w:rsidRDefault="00942F76">
      <w:pPr>
        <w:pStyle w:val="EndNoteBibliography"/>
      </w:pPr>
      <w:r w:rsidRPr="009A1DBE">
        <w:t>35.</w:t>
      </w:r>
      <w:r w:rsidRPr="009A1DBE">
        <w:tab/>
        <w:t xml:space="preserve">Ballesteros, J. A.; Weinstein, H., Integrated </w:t>
      </w:r>
      <w:r w:rsidR="007C2DA1" w:rsidRPr="009A1DBE">
        <w:t>M</w:t>
      </w:r>
      <w:r w:rsidRPr="009A1DBE">
        <w:t xml:space="preserve">ethods for the </w:t>
      </w:r>
      <w:r w:rsidR="007C2DA1" w:rsidRPr="009A1DBE">
        <w:t>C</w:t>
      </w:r>
      <w:r w:rsidRPr="009A1DBE">
        <w:t xml:space="preserve">onstruction of </w:t>
      </w:r>
      <w:r w:rsidR="007C2DA1" w:rsidRPr="009A1DBE">
        <w:t>T</w:t>
      </w:r>
      <w:r w:rsidRPr="009A1DBE">
        <w:t>hree-</w:t>
      </w:r>
      <w:r w:rsidR="007C2DA1" w:rsidRPr="009A1DBE">
        <w:t>D</w:t>
      </w:r>
      <w:r w:rsidRPr="009A1DBE">
        <w:t xml:space="preserve">imensional </w:t>
      </w:r>
      <w:r w:rsidR="007C2DA1" w:rsidRPr="009A1DBE">
        <w:t>M</w:t>
      </w:r>
      <w:r w:rsidRPr="009A1DBE">
        <w:t xml:space="preserve">odels and </w:t>
      </w:r>
      <w:r w:rsidR="007C2DA1" w:rsidRPr="009A1DBE">
        <w:t>C</w:t>
      </w:r>
      <w:r w:rsidRPr="009A1DBE">
        <w:t xml:space="preserve">omputational </w:t>
      </w:r>
      <w:r w:rsidR="007C2DA1" w:rsidRPr="009A1DBE">
        <w:t>P</w:t>
      </w:r>
      <w:r w:rsidRPr="009A1DBE">
        <w:t xml:space="preserve">robing of </w:t>
      </w:r>
      <w:r w:rsidR="007C2DA1" w:rsidRPr="009A1DBE">
        <w:t>S</w:t>
      </w:r>
      <w:r w:rsidRPr="009A1DBE">
        <w:t>tructure-</w:t>
      </w:r>
      <w:r w:rsidR="007C2DA1" w:rsidRPr="009A1DBE">
        <w:t>F</w:t>
      </w:r>
      <w:r w:rsidRPr="009A1DBE">
        <w:t xml:space="preserve">unction </w:t>
      </w:r>
      <w:r w:rsidR="007C2DA1" w:rsidRPr="009A1DBE">
        <w:t>R</w:t>
      </w:r>
      <w:r w:rsidRPr="009A1DBE">
        <w:t xml:space="preserve">elations in G Protein-Coupled Receptors. </w:t>
      </w:r>
      <w:r w:rsidRPr="009A1DBE">
        <w:rPr>
          <w:i/>
        </w:rPr>
        <w:t xml:space="preserve">Methods in Neurosciences </w:t>
      </w:r>
      <w:r w:rsidRPr="009A1DBE">
        <w:rPr>
          <w:b/>
        </w:rPr>
        <w:t>1995</w:t>
      </w:r>
      <w:r w:rsidRPr="009A1DBE">
        <w:t>, 25, 366-428.</w:t>
      </w:r>
    </w:p>
    <w:p w14:paraId="2A206C14" w14:textId="23D915B0" w:rsidR="0054579E" w:rsidRPr="009A1DBE" w:rsidRDefault="00942F76">
      <w:pPr>
        <w:pStyle w:val="EndNoteBibliography"/>
      </w:pPr>
      <w:r w:rsidRPr="009A1DBE">
        <w:lastRenderedPageBreak/>
        <w:t>36.</w:t>
      </w:r>
      <w:r w:rsidRPr="009A1DBE">
        <w:tab/>
        <w:t xml:space="preserve">Zhuang, Y.; Wang, Y.; He, B.; Zhou, X. E.; Guo, S.; Rao, Q.; Yang, J.; Liu, J.; Zhou, Q.; Wang, X.; Liu, M.; Liu, W.; Jiang, X.; Yang, D.; Kiang, H.; Shen, J.; Melcher, K.; Chen, H.; Jiang, Y.; Cheng, X.; Wang, M.-W.; Xie, X.; Xu, H. E., Molecular </w:t>
      </w:r>
      <w:r w:rsidR="000F15E6" w:rsidRPr="009A1DBE">
        <w:t>R</w:t>
      </w:r>
      <w:r w:rsidRPr="009A1DBE">
        <w:t xml:space="preserve">ecognition of </w:t>
      </w:r>
      <w:r w:rsidR="000F15E6" w:rsidRPr="009A1DBE">
        <w:t>M</w:t>
      </w:r>
      <w:r w:rsidRPr="009A1DBE">
        <w:t xml:space="preserve">orphine and </w:t>
      </w:r>
      <w:r w:rsidR="000F15E6" w:rsidRPr="009A1DBE">
        <w:t>F</w:t>
      </w:r>
      <w:r w:rsidRPr="009A1DBE">
        <w:t xml:space="preserve">entanyl by the </w:t>
      </w:r>
      <w:r w:rsidR="000F15E6" w:rsidRPr="009A1DBE">
        <w:t>H</w:t>
      </w:r>
      <w:r w:rsidRPr="009A1DBE">
        <w:t>uman µ-</w:t>
      </w:r>
      <w:r w:rsidR="000F15E6" w:rsidRPr="009A1DBE">
        <w:t>O</w:t>
      </w:r>
      <w:r w:rsidRPr="009A1DBE">
        <w:t xml:space="preserve">pioid </w:t>
      </w:r>
      <w:r w:rsidR="000F15E6" w:rsidRPr="009A1DBE">
        <w:t>R</w:t>
      </w:r>
      <w:r w:rsidRPr="009A1DBE">
        <w:t xml:space="preserve">eceptor. </w:t>
      </w:r>
      <w:r w:rsidRPr="009A1DBE">
        <w:rPr>
          <w:b/>
        </w:rPr>
        <w:t>2022</w:t>
      </w:r>
      <w:r w:rsidRPr="009A1DBE">
        <w:t>, 185, 4361-4375.</w:t>
      </w:r>
    </w:p>
    <w:p w14:paraId="38DF0512" w14:textId="77777777" w:rsidR="0054579E" w:rsidRPr="009A1DBE" w:rsidRDefault="00942F76">
      <w:pPr>
        <w:pStyle w:val="EndNoteBibliography"/>
      </w:pPr>
      <w:r w:rsidRPr="009A1DBE">
        <w:t>37.</w:t>
      </w:r>
      <w:r w:rsidRPr="009A1DBE">
        <w:tab/>
        <w:t xml:space="preserve">Berman, H. M.; Westbrook, J.; Feng, G.; Gilliland, G.; Bhat, T. N.; Weissig, H.; Shindyalov, I. N.; Bourne, P. E., The Protein Data Bank. </w:t>
      </w:r>
      <w:r w:rsidRPr="009A1DBE">
        <w:rPr>
          <w:i/>
        </w:rPr>
        <w:t xml:space="preserve">Nucleic Acid Research </w:t>
      </w:r>
      <w:r w:rsidRPr="009A1DBE">
        <w:rPr>
          <w:b/>
        </w:rPr>
        <w:t>2000</w:t>
      </w:r>
      <w:r w:rsidRPr="009A1DBE">
        <w:t>, 28, 235-242.</w:t>
      </w:r>
    </w:p>
    <w:p w14:paraId="5ED25A28" w14:textId="6B7C7CA7" w:rsidR="0054579E" w:rsidRPr="009A1DBE" w:rsidRDefault="00942F76">
      <w:pPr>
        <w:pStyle w:val="EndNoteBibliography"/>
      </w:pPr>
      <w:r w:rsidRPr="009A1DBE">
        <w:t>38.</w:t>
      </w:r>
      <w:r w:rsidRPr="009A1DBE">
        <w:tab/>
        <w:t xml:space="preserve">Lomize, M.; Pogozheva, I. D.; Joo, H.; Mosberg, H. I.; Lomize, A. L., OPM </w:t>
      </w:r>
      <w:r w:rsidR="000E0823" w:rsidRPr="009A1DBE">
        <w:t>D</w:t>
      </w:r>
      <w:r w:rsidRPr="009A1DBE">
        <w:t xml:space="preserve">atabase and PPM </w:t>
      </w:r>
      <w:r w:rsidR="000E0823" w:rsidRPr="009A1DBE">
        <w:t>S</w:t>
      </w:r>
      <w:r w:rsidRPr="009A1DBE">
        <w:t xml:space="preserve">erver: </w:t>
      </w:r>
      <w:r w:rsidR="000E0823" w:rsidRPr="009A1DBE">
        <w:t>R</w:t>
      </w:r>
      <w:r w:rsidRPr="009A1DBE">
        <w:t xml:space="preserve">esources for </w:t>
      </w:r>
      <w:r w:rsidR="000E0823" w:rsidRPr="009A1DBE">
        <w:t>P</w:t>
      </w:r>
      <w:r w:rsidRPr="009A1DBE">
        <w:t xml:space="preserve">ositioning of </w:t>
      </w:r>
      <w:r w:rsidR="000E0823" w:rsidRPr="009A1DBE">
        <w:t>P</w:t>
      </w:r>
      <w:r w:rsidRPr="009A1DBE">
        <w:t xml:space="preserve">roteins in </w:t>
      </w:r>
      <w:r w:rsidR="000E0823" w:rsidRPr="009A1DBE">
        <w:t>M</w:t>
      </w:r>
      <w:r w:rsidRPr="009A1DBE">
        <w:t xml:space="preserve">embranes. </w:t>
      </w:r>
      <w:r w:rsidRPr="009A1DBE">
        <w:rPr>
          <w:i/>
        </w:rPr>
        <w:t xml:space="preserve">Nucleic Acid Research </w:t>
      </w:r>
      <w:r w:rsidRPr="009A1DBE">
        <w:rPr>
          <w:b/>
        </w:rPr>
        <w:t>2011</w:t>
      </w:r>
      <w:r w:rsidRPr="009A1DBE">
        <w:t>, 40, D370-D376.</w:t>
      </w:r>
    </w:p>
    <w:p w14:paraId="46D98979" w14:textId="6957D02D" w:rsidR="0054579E" w:rsidRPr="009A1DBE" w:rsidRDefault="00942F76">
      <w:pPr>
        <w:pStyle w:val="EndNoteBibliography"/>
      </w:pPr>
      <w:r w:rsidRPr="009A1DBE">
        <w:t>39.</w:t>
      </w:r>
      <w:r w:rsidRPr="009A1DBE">
        <w:tab/>
        <w:t xml:space="preserve">Jo, S.; Kim, T.; Iyer, V. G.; Im, W., CHARMM-GUI: a </w:t>
      </w:r>
      <w:r w:rsidR="000E0823" w:rsidRPr="009A1DBE">
        <w:t>W</w:t>
      </w:r>
      <w:r w:rsidRPr="009A1DBE">
        <w:t>eb-</w:t>
      </w:r>
      <w:r w:rsidR="000E0823" w:rsidRPr="009A1DBE">
        <w:t>B</w:t>
      </w:r>
      <w:r w:rsidRPr="009A1DBE">
        <w:t xml:space="preserve">ased </w:t>
      </w:r>
      <w:r w:rsidR="000E0823" w:rsidRPr="009A1DBE">
        <w:t>G</w:t>
      </w:r>
      <w:r w:rsidRPr="009A1DBE">
        <w:t xml:space="preserve">raphical </w:t>
      </w:r>
      <w:r w:rsidR="000E0823" w:rsidRPr="009A1DBE">
        <w:t>U</w:t>
      </w:r>
      <w:r w:rsidRPr="009A1DBE">
        <w:t xml:space="preserve">ser </w:t>
      </w:r>
      <w:r w:rsidR="000E0823" w:rsidRPr="009A1DBE">
        <w:t>I</w:t>
      </w:r>
      <w:r w:rsidRPr="009A1DBE">
        <w:t xml:space="preserve">nterface for CHARMM. </w:t>
      </w:r>
      <w:r w:rsidRPr="009A1DBE">
        <w:rPr>
          <w:i/>
        </w:rPr>
        <w:t xml:space="preserve">Journal of Computational Chemistry </w:t>
      </w:r>
      <w:r w:rsidRPr="009A1DBE">
        <w:rPr>
          <w:b/>
        </w:rPr>
        <w:t>2008</w:t>
      </w:r>
      <w:r w:rsidRPr="009A1DBE">
        <w:t>, 29, 1859-1865.</w:t>
      </w:r>
    </w:p>
    <w:p w14:paraId="227BB1BD" w14:textId="2B9E1F41" w:rsidR="0054579E" w:rsidRPr="009A1DBE" w:rsidRDefault="00942F76">
      <w:pPr>
        <w:pStyle w:val="EndNoteBibliography"/>
      </w:pPr>
      <w:r w:rsidRPr="009A1DBE">
        <w:t>40.</w:t>
      </w:r>
      <w:r w:rsidRPr="009A1DBE">
        <w:tab/>
        <w:t xml:space="preserve">Jo, S.; Kim, T.; Iyer, V. G.; Im, W., CHARMM-GUI: a </w:t>
      </w:r>
      <w:r w:rsidR="000E0823" w:rsidRPr="009A1DBE">
        <w:t>W</w:t>
      </w:r>
      <w:r w:rsidRPr="009A1DBE">
        <w:t>eb-</w:t>
      </w:r>
      <w:r w:rsidR="000E0823" w:rsidRPr="009A1DBE">
        <w:t>B</w:t>
      </w:r>
      <w:r w:rsidRPr="009A1DBE">
        <w:t xml:space="preserve">ased </w:t>
      </w:r>
      <w:r w:rsidR="000E0823" w:rsidRPr="009A1DBE">
        <w:t>G</w:t>
      </w:r>
      <w:r w:rsidRPr="009A1DBE">
        <w:t xml:space="preserve">raphical </w:t>
      </w:r>
      <w:r w:rsidR="000E0823" w:rsidRPr="009A1DBE">
        <w:t>U</w:t>
      </w:r>
      <w:r w:rsidRPr="009A1DBE">
        <w:t xml:space="preserve">ser </w:t>
      </w:r>
      <w:r w:rsidR="000E0823" w:rsidRPr="009A1DBE">
        <w:t>I</w:t>
      </w:r>
      <w:r w:rsidRPr="009A1DBE">
        <w:t xml:space="preserve">nterface for CHARMM. </w:t>
      </w:r>
      <w:r w:rsidRPr="009A1DBE">
        <w:rPr>
          <w:i/>
        </w:rPr>
        <w:t xml:space="preserve">J. Comput. Chem </w:t>
      </w:r>
      <w:r w:rsidRPr="009A1DBE">
        <w:rPr>
          <w:b/>
        </w:rPr>
        <w:t>2008</w:t>
      </w:r>
      <w:r w:rsidRPr="009A1DBE">
        <w:t>, 29, 1859-1865.</w:t>
      </w:r>
    </w:p>
    <w:p w14:paraId="7E5E5DC6" w14:textId="59777734" w:rsidR="0054579E" w:rsidRPr="009A1DBE" w:rsidRDefault="00942F76">
      <w:pPr>
        <w:pStyle w:val="EndNoteBibliography"/>
      </w:pPr>
      <w:r w:rsidRPr="009A1DBE">
        <w:t>41.</w:t>
      </w:r>
      <w:r w:rsidRPr="009A1DBE">
        <w:tab/>
        <w:t xml:space="preserve">Ellis, C. R.; Kruhlak, N. L.; Kim, M. T.; Hawkins, E. G.; Statiskaya, L., Predicting </w:t>
      </w:r>
      <w:r w:rsidR="000E0823" w:rsidRPr="009A1DBE">
        <w:t>O</w:t>
      </w:r>
      <w:r w:rsidRPr="009A1DBE">
        <w:t xml:space="preserve">pioid </w:t>
      </w:r>
      <w:r w:rsidR="000E0823" w:rsidRPr="009A1DBE">
        <w:t>R</w:t>
      </w:r>
      <w:r w:rsidRPr="009A1DBE">
        <w:t xml:space="preserve">eceptor </w:t>
      </w:r>
      <w:r w:rsidR="000E0823" w:rsidRPr="009A1DBE">
        <w:t>B</w:t>
      </w:r>
      <w:r w:rsidRPr="009A1DBE">
        <w:t xml:space="preserve">inding </w:t>
      </w:r>
      <w:r w:rsidR="000E0823" w:rsidRPr="009A1DBE">
        <w:t>A</w:t>
      </w:r>
      <w:r w:rsidRPr="009A1DBE">
        <w:t xml:space="preserve">ffinity of </w:t>
      </w:r>
      <w:r w:rsidR="000E0823" w:rsidRPr="009A1DBE">
        <w:t>P</w:t>
      </w:r>
      <w:r w:rsidRPr="009A1DBE">
        <w:t xml:space="preserve">harmacologically </w:t>
      </w:r>
      <w:r w:rsidR="000E0823" w:rsidRPr="009A1DBE">
        <w:t>U</w:t>
      </w:r>
      <w:r w:rsidRPr="009A1DBE">
        <w:t xml:space="preserve">nclassified </w:t>
      </w:r>
      <w:r w:rsidR="000E0823" w:rsidRPr="009A1DBE">
        <w:t>D</w:t>
      </w:r>
      <w:r w:rsidRPr="009A1DBE">
        <w:t xml:space="preserve">esigner </w:t>
      </w:r>
      <w:r w:rsidR="000E0823" w:rsidRPr="009A1DBE">
        <w:t>S</w:t>
      </w:r>
      <w:r w:rsidRPr="009A1DBE">
        <w:t xml:space="preserve">ubstances </w:t>
      </w:r>
      <w:r w:rsidR="000E0823" w:rsidRPr="009A1DBE">
        <w:t>U</w:t>
      </w:r>
      <w:r w:rsidRPr="009A1DBE">
        <w:t xml:space="preserve">sing </w:t>
      </w:r>
      <w:r w:rsidR="000E0823" w:rsidRPr="009A1DBE">
        <w:t>M</w:t>
      </w:r>
      <w:r w:rsidRPr="009A1DBE">
        <w:t xml:space="preserve">olecular </w:t>
      </w:r>
      <w:r w:rsidR="000E0823" w:rsidRPr="009A1DBE">
        <w:t>D</w:t>
      </w:r>
      <w:r w:rsidRPr="009A1DBE">
        <w:t xml:space="preserve">ocking. </w:t>
      </w:r>
      <w:r w:rsidRPr="009A1DBE">
        <w:rPr>
          <w:i/>
        </w:rPr>
        <w:t xml:space="preserve">PLos One </w:t>
      </w:r>
      <w:r w:rsidRPr="009A1DBE">
        <w:rPr>
          <w:b/>
        </w:rPr>
        <w:t>2018</w:t>
      </w:r>
      <w:r w:rsidRPr="009A1DBE">
        <w:t>, 13, 0197734.</w:t>
      </w:r>
    </w:p>
    <w:p w14:paraId="05406507" w14:textId="2AA62406" w:rsidR="0054579E" w:rsidRPr="009A1DBE" w:rsidRDefault="00942F76">
      <w:pPr>
        <w:pStyle w:val="EndNoteBibliography"/>
      </w:pPr>
      <w:r w:rsidRPr="009A1DBE">
        <w:t>42.</w:t>
      </w:r>
      <w:r w:rsidRPr="009A1DBE">
        <w:tab/>
        <w:t xml:space="preserve">Xie, B.; Goldberg, A.; Shi, L. A., A </w:t>
      </w:r>
      <w:r w:rsidR="00E575B2" w:rsidRPr="009A1DBE">
        <w:t>C</w:t>
      </w:r>
      <w:r w:rsidRPr="009A1DBE">
        <w:t xml:space="preserve">omprehensive </w:t>
      </w:r>
      <w:r w:rsidR="00E575B2" w:rsidRPr="009A1DBE">
        <w:t>E</w:t>
      </w:r>
      <w:r w:rsidRPr="009A1DBE">
        <w:t xml:space="preserve">valuation of the </w:t>
      </w:r>
      <w:r w:rsidR="00E575B2" w:rsidRPr="009A1DBE">
        <w:t>P</w:t>
      </w:r>
      <w:r w:rsidRPr="009A1DBE">
        <w:t xml:space="preserve">otential </w:t>
      </w:r>
      <w:r w:rsidR="00E575B2" w:rsidRPr="009A1DBE">
        <w:t>B</w:t>
      </w:r>
      <w:r w:rsidRPr="009A1DBE">
        <w:t xml:space="preserve">inding </w:t>
      </w:r>
      <w:r w:rsidR="00E575B2" w:rsidRPr="009A1DBE">
        <w:t>P</w:t>
      </w:r>
      <w:r w:rsidRPr="009A1DBE">
        <w:t xml:space="preserve">oses of </w:t>
      </w:r>
      <w:r w:rsidR="00E575B2" w:rsidRPr="009A1DBE">
        <w:t>F</w:t>
      </w:r>
      <w:r w:rsidRPr="009A1DBE">
        <w:t xml:space="preserve">entanyl and its </w:t>
      </w:r>
      <w:r w:rsidR="00E575B2" w:rsidRPr="009A1DBE">
        <w:t>A</w:t>
      </w:r>
      <w:r w:rsidRPr="009A1DBE">
        <w:t>nalogs at the µ-</w:t>
      </w:r>
      <w:r w:rsidR="00E575B2" w:rsidRPr="009A1DBE">
        <w:t>O</w:t>
      </w:r>
      <w:r w:rsidRPr="009A1DBE">
        <w:t xml:space="preserve">pioid </w:t>
      </w:r>
      <w:r w:rsidR="00E575B2" w:rsidRPr="009A1DBE">
        <w:t>R</w:t>
      </w:r>
      <w:r w:rsidRPr="009A1DBE">
        <w:t xml:space="preserve">eceptor. </w:t>
      </w:r>
      <w:r w:rsidRPr="009A1DBE">
        <w:rPr>
          <w:i/>
        </w:rPr>
        <w:t xml:space="preserve">Comput. Struct. Biotechnol. </w:t>
      </w:r>
      <w:r w:rsidRPr="009A1DBE">
        <w:rPr>
          <w:b/>
        </w:rPr>
        <w:t>2022</w:t>
      </w:r>
      <w:r w:rsidRPr="009A1DBE">
        <w:t>, 20, 2309-2321.</w:t>
      </w:r>
    </w:p>
    <w:p w14:paraId="127066D5" w14:textId="5A7F4AEB" w:rsidR="0054579E" w:rsidRPr="009A1DBE" w:rsidRDefault="00942F76">
      <w:pPr>
        <w:pStyle w:val="EndNoteBibliography"/>
      </w:pPr>
      <w:r w:rsidRPr="009A1DBE">
        <w:t>43.</w:t>
      </w:r>
      <w:r w:rsidRPr="009A1DBE">
        <w:tab/>
        <w:t xml:space="preserve">Pettersen, E. F.; Goddard, T. D.; Huang, C. C.; Couch, G. S.; Greenblatt, D. M.; Meng, E. C.; Ferrin, T. E., UCSF Chimera - a </w:t>
      </w:r>
      <w:r w:rsidR="00E575B2" w:rsidRPr="009A1DBE">
        <w:t>V</w:t>
      </w:r>
      <w:r w:rsidRPr="009A1DBE">
        <w:t xml:space="preserve">izualization </w:t>
      </w:r>
      <w:r w:rsidR="00E575B2" w:rsidRPr="009A1DBE">
        <w:t>S</w:t>
      </w:r>
      <w:r w:rsidRPr="009A1DBE">
        <w:t xml:space="preserve">ystem for </w:t>
      </w:r>
      <w:r w:rsidR="00E575B2" w:rsidRPr="009A1DBE">
        <w:t>E</w:t>
      </w:r>
      <w:r w:rsidRPr="009A1DBE">
        <w:t xml:space="preserve">xploratory </w:t>
      </w:r>
      <w:r w:rsidR="00E575B2" w:rsidRPr="009A1DBE">
        <w:t>R</w:t>
      </w:r>
      <w:r w:rsidRPr="009A1DBE">
        <w:t xml:space="preserve">esearch and </w:t>
      </w:r>
      <w:r w:rsidR="00E575B2" w:rsidRPr="009A1DBE">
        <w:t>A</w:t>
      </w:r>
      <w:r w:rsidRPr="009A1DBE">
        <w:t xml:space="preserve">nalysis. </w:t>
      </w:r>
      <w:r w:rsidRPr="009A1DBE">
        <w:rPr>
          <w:i/>
        </w:rPr>
        <w:t xml:space="preserve">J. Comput. Chem </w:t>
      </w:r>
      <w:r w:rsidRPr="009A1DBE">
        <w:rPr>
          <w:b/>
        </w:rPr>
        <w:t>2004</w:t>
      </w:r>
      <w:r w:rsidRPr="009A1DBE">
        <w:t>, 25, 1605-1612.</w:t>
      </w:r>
    </w:p>
    <w:p w14:paraId="7D25B013" w14:textId="33F1C1A6" w:rsidR="0054579E" w:rsidRPr="009A1DBE" w:rsidRDefault="00942F76">
      <w:pPr>
        <w:pStyle w:val="EndNoteBibliography"/>
      </w:pPr>
      <w:r w:rsidRPr="009A1DBE">
        <w:t>44.</w:t>
      </w:r>
      <w:r w:rsidRPr="009A1DBE">
        <w:tab/>
        <w:t xml:space="preserve">Wu, E. L.; Cheng, X.; Jo, S.; Rui, H.; Song, K. C.; Dávila-Contreras, E. M.; Qi, Y.; Lee, J.; Monje-Galvan, V.; Venable, R. M.; Klauda, J. B.; Im, W., CHARMM-GUI Membrane Builder </w:t>
      </w:r>
      <w:r w:rsidR="00E575B2" w:rsidRPr="009A1DBE">
        <w:t>t</w:t>
      </w:r>
      <w:r w:rsidRPr="009A1DBE">
        <w:t xml:space="preserve">oward </w:t>
      </w:r>
      <w:r w:rsidR="00E575B2" w:rsidRPr="009A1DBE">
        <w:t>R</w:t>
      </w:r>
      <w:r w:rsidRPr="009A1DBE">
        <w:t xml:space="preserve">ealistic </w:t>
      </w:r>
      <w:r w:rsidR="00E575B2" w:rsidRPr="009A1DBE">
        <w:t>B</w:t>
      </w:r>
      <w:r w:rsidRPr="009A1DBE">
        <w:t xml:space="preserve">iological </w:t>
      </w:r>
      <w:r w:rsidR="00E575B2" w:rsidRPr="009A1DBE">
        <w:t>M</w:t>
      </w:r>
      <w:r w:rsidRPr="009A1DBE">
        <w:t xml:space="preserve">embrane </w:t>
      </w:r>
      <w:r w:rsidR="00E575B2" w:rsidRPr="009A1DBE">
        <w:t>S</w:t>
      </w:r>
      <w:r w:rsidRPr="009A1DBE">
        <w:t xml:space="preserve">imulations. </w:t>
      </w:r>
      <w:r w:rsidRPr="009A1DBE">
        <w:rPr>
          <w:i/>
        </w:rPr>
        <w:t xml:space="preserve">J. Comput. Chem </w:t>
      </w:r>
      <w:r w:rsidRPr="009A1DBE">
        <w:rPr>
          <w:b/>
        </w:rPr>
        <w:t>2014</w:t>
      </w:r>
      <w:r w:rsidRPr="009A1DBE">
        <w:t>, 35, 1997-2004.</w:t>
      </w:r>
    </w:p>
    <w:p w14:paraId="29E0B9AC" w14:textId="244379AE" w:rsidR="0054579E" w:rsidRPr="009A1DBE" w:rsidRDefault="00942F76">
      <w:pPr>
        <w:pStyle w:val="EndNoteBibliography"/>
      </w:pPr>
      <w:r w:rsidRPr="009A1DBE">
        <w:t>45.</w:t>
      </w:r>
      <w:r w:rsidRPr="009A1DBE">
        <w:tab/>
        <w:t xml:space="preserve">Brooks, B. R.; Bruccoleri, R. E.; Olafson, B. D.; States, D. J.; Swaminathan, S.; Karplus, M., CHARMM: a </w:t>
      </w:r>
      <w:r w:rsidR="00E575B2" w:rsidRPr="009A1DBE">
        <w:t>P</w:t>
      </w:r>
      <w:r w:rsidRPr="009A1DBE">
        <w:t xml:space="preserve">rogram for </w:t>
      </w:r>
      <w:r w:rsidR="00E575B2" w:rsidRPr="009A1DBE">
        <w:t>M</w:t>
      </w:r>
      <w:r w:rsidRPr="009A1DBE">
        <w:t xml:space="preserve">acromolecular </w:t>
      </w:r>
      <w:r w:rsidR="00E575B2" w:rsidRPr="009A1DBE">
        <w:t>E</w:t>
      </w:r>
      <w:r w:rsidRPr="009A1DBE">
        <w:t xml:space="preserve">nergy, </w:t>
      </w:r>
      <w:r w:rsidR="00E575B2" w:rsidRPr="009A1DBE">
        <w:t>M</w:t>
      </w:r>
      <w:r w:rsidRPr="009A1DBE">
        <w:t xml:space="preserve">inimization, and </w:t>
      </w:r>
      <w:r w:rsidR="00E575B2" w:rsidRPr="009A1DBE">
        <w:t>D</w:t>
      </w:r>
      <w:r w:rsidRPr="009A1DBE">
        <w:t xml:space="preserve">ynamics </w:t>
      </w:r>
      <w:r w:rsidR="00E575B2" w:rsidRPr="009A1DBE">
        <w:t>C</w:t>
      </w:r>
      <w:r w:rsidRPr="009A1DBE">
        <w:t xml:space="preserve">alculations. </w:t>
      </w:r>
      <w:r w:rsidRPr="009A1DBE">
        <w:rPr>
          <w:i/>
        </w:rPr>
        <w:t xml:space="preserve">J. Comput. Chem </w:t>
      </w:r>
      <w:r w:rsidRPr="009A1DBE">
        <w:rPr>
          <w:b/>
        </w:rPr>
        <w:t>1983</w:t>
      </w:r>
      <w:r w:rsidRPr="009A1DBE">
        <w:t>, 4, 187-217.</w:t>
      </w:r>
    </w:p>
    <w:p w14:paraId="2D3FBD33" w14:textId="14B2E0AA" w:rsidR="0054579E" w:rsidRPr="009A1DBE" w:rsidRDefault="00942F76">
      <w:pPr>
        <w:pStyle w:val="EndNoteBibliography"/>
      </w:pPr>
      <w:r w:rsidRPr="009A1DBE">
        <w:t>46.</w:t>
      </w:r>
      <w:r w:rsidRPr="009A1DBE">
        <w:tab/>
        <w:t xml:space="preserve">Beglov, D.; Roux, B., Finite </w:t>
      </w:r>
      <w:r w:rsidR="00E575B2" w:rsidRPr="009A1DBE">
        <w:t>R</w:t>
      </w:r>
      <w:r w:rsidRPr="009A1DBE">
        <w:t xml:space="preserve">epresentation of an </w:t>
      </w:r>
      <w:r w:rsidR="00E575B2" w:rsidRPr="009A1DBE">
        <w:t>I</w:t>
      </w:r>
      <w:r w:rsidRPr="009A1DBE">
        <w:t xml:space="preserve">nfinite </w:t>
      </w:r>
      <w:r w:rsidR="00E575B2" w:rsidRPr="009A1DBE">
        <w:t>B</w:t>
      </w:r>
      <w:r w:rsidRPr="009A1DBE">
        <w:t xml:space="preserve">ulk </w:t>
      </w:r>
      <w:r w:rsidR="00E575B2" w:rsidRPr="009A1DBE">
        <w:t>S</w:t>
      </w:r>
      <w:r w:rsidRPr="009A1DBE">
        <w:t xml:space="preserve">ystem: </w:t>
      </w:r>
      <w:r w:rsidR="00E575B2" w:rsidRPr="009A1DBE">
        <w:t>S</w:t>
      </w:r>
      <w:r w:rsidRPr="009A1DBE">
        <w:t xml:space="preserve">olvent </w:t>
      </w:r>
      <w:r w:rsidR="00E575B2" w:rsidRPr="009A1DBE">
        <w:t>B</w:t>
      </w:r>
      <w:r w:rsidRPr="009A1DBE">
        <w:t xml:space="preserve">oundary </w:t>
      </w:r>
      <w:r w:rsidR="00E575B2" w:rsidRPr="009A1DBE">
        <w:t>P</w:t>
      </w:r>
      <w:r w:rsidRPr="009A1DBE">
        <w:t xml:space="preserve">otential for </w:t>
      </w:r>
      <w:r w:rsidR="00E575B2" w:rsidRPr="009A1DBE">
        <w:t>C</w:t>
      </w:r>
      <w:r w:rsidRPr="009A1DBE">
        <w:t xml:space="preserve">omputer </w:t>
      </w:r>
      <w:r w:rsidR="00E575B2" w:rsidRPr="009A1DBE">
        <w:t>S</w:t>
      </w:r>
      <w:r w:rsidRPr="009A1DBE">
        <w:t xml:space="preserve">imulations. </w:t>
      </w:r>
      <w:r w:rsidRPr="009A1DBE">
        <w:rPr>
          <w:i/>
        </w:rPr>
        <w:t xml:space="preserve">J. Chem. Phys. </w:t>
      </w:r>
      <w:r w:rsidRPr="009A1DBE">
        <w:rPr>
          <w:b/>
        </w:rPr>
        <w:t>1994</w:t>
      </w:r>
      <w:r w:rsidRPr="009A1DBE">
        <w:t>, 100, 9050-9063.</w:t>
      </w:r>
    </w:p>
    <w:p w14:paraId="014A0C79" w14:textId="565C79DE" w:rsidR="0054579E" w:rsidRPr="009A1DBE" w:rsidRDefault="00942F76">
      <w:pPr>
        <w:pStyle w:val="EndNoteBibliography"/>
      </w:pPr>
      <w:r w:rsidRPr="009A1DBE">
        <w:t>47.</w:t>
      </w:r>
      <w:r w:rsidRPr="009A1DBE">
        <w:tab/>
        <w:t xml:space="preserve">Brooks, B. R.; Brooks, C. L. I.; MacKerell Jr., A. D.; Nilsson, L.; Petrella, R. J.; Roux, B.; Won, Y.; Archontis, G.; Bartels, C.; Boresch, S.; Caflisch, A.; Caves, L.; Cui, Q.; Dinner, A. D.; Feig, M.; Fischer, S.; Gao, J.; Hodoscek, M.; Im, W.; Kuczera, K.; Lazaridis, T.; Ma, J.; Ovchinnikov, V.; Paci, E.; Pastor, R. W.; Post, C. B.; Pu, J. Z.; Schaefer, M.; Tidor, B.; Venable, R. M.; Woodcock, H. L.; Wu, X.; Yang, W.; York, D. M.; Karplus, M., CHARMM: the </w:t>
      </w:r>
      <w:r w:rsidR="00E575B2" w:rsidRPr="009A1DBE">
        <w:t>B</w:t>
      </w:r>
      <w:r w:rsidRPr="009A1DBE">
        <w:t xml:space="preserve">iomolecular </w:t>
      </w:r>
      <w:r w:rsidR="00E575B2" w:rsidRPr="009A1DBE">
        <w:t>S</w:t>
      </w:r>
      <w:r w:rsidRPr="009A1DBE">
        <w:t xml:space="preserve">imulation </w:t>
      </w:r>
      <w:r w:rsidR="00E575B2" w:rsidRPr="009A1DBE">
        <w:t>P</w:t>
      </w:r>
      <w:r w:rsidRPr="009A1DBE">
        <w:t xml:space="preserve">rogram. </w:t>
      </w:r>
      <w:r w:rsidRPr="009A1DBE">
        <w:rPr>
          <w:i/>
        </w:rPr>
        <w:t xml:space="preserve">J. Comput. Chem </w:t>
      </w:r>
      <w:r w:rsidRPr="009A1DBE">
        <w:rPr>
          <w:b/>
        </w:rPr>
        <w:t>2009</w:t>
      </w:r>
      <w:r w:rsidRPr="009A1DBE">
        <w:t>, 30, 1545-1614.</w:t>
      </w:r>
    </w:p>
    <w:p w14:paraId="10CD2140" w14:textId="3BBEADF7" w:rsidR="0054579E" w:rsidRPr="009A1DBE" w:rsidRDefault="00942F76">
      <w:pPr>
        <w:pStyle w:val="EndNoteBibliography"/>
      </w:pPr>
      <w:r w:rsidRPr="009A1DBE">
        <w:t>48.</w:t>
      </w:r>
      <w:r w:rsidRPr="009A1DBE">
        <w:tab/>
        <w:t xml:space="preserve">Feller, S. E.; MacKerell Jr., A. D., An </w:t>
      </w:r>
      <w:r w:rsidR="00E575B2" w:rsidRPr="009A1DBE">
        <w:t>I</w:t>
      </w:r>
      <w:r w:rsidRPr="009A1DBE">
        <w:t xml:space="preserve">mproved </w:t>
      </w:r>
      <w:r w:rsidR="00E575B2" w:rsidRPr="009A1DBE">
        <w:t>E</w:t>
      </w:r>
      <w:r w:rsidRPr="009A1DBE">
        <w:t xml:space="preserve">mpirical </w:t>
      </w:r>
      <w:r w:rsidR="00E575B2" w:rsidRPr="009A1DBE">
        <w:t>P</w:t>
      </w:r>
      <w:r w:rsidRPr="009A1DBE">
        <w:t xml:space="preserve">otential </w:t>
      </w:r>
      <w:r w:rsidR="00E575B2" w:rsidRPr="009A1DBE">
        <w:t>E</w:t>
      </w:r>
      <w:r w:rsidRPr="009A1DBE">
        <w:t xml:space="preserve">nergy </w:t>
      </w:r>
      <w:r w:rsidR="00E575B2" w:rsidRPr="009A1DBE">
        <w:t>F</w:t>
      </w:r>
      <w:r w:rsidRPr="009A1DBE">
        <w:t xml:space="preserve">unction for </w:t>
      </w:r>
      <w:r w:rsidR="00E575B2" w:rsidRPr="009A1DBE">
        <w:t>M</w:t>
      </w:r>
      <w:r w:rsidRPr="009A1DBE">
        <w:t xml:space="preserve">olecular </w:t>
      </w:r>
      <w:r w:rsidR="00E575B2" w:rsidRPr="009A1DBE">
        <w:t>S</w:t>
      </w:r>
      <w:r w:rsidRPr="009A1DBE">
        <w:t xml:space="preserve">imulations of </w:t>
      </w:r>
      <w:r w:rsidR="00E575B2" w:rsidRPr="009A1DBE">
        <w:t>P</w:t>
      </w:r>
      <w:r w:rsidRPr="009A1DBE">
        <w:t xml:space="preserve">hospholipids. </w:t>
      </w:r>
      <w:r w:rsidRPr="009A1DBE">
        <w:rPr>
          <w:i/>
        </w:rPr>
        <w:t xml:space="preserve">J. Phys. Chem. B </w:t>
      </w:r>
      <w:r w:rsidRPr="009A1DBE">
        <w:rPr>
          <w:b/>
        </w:rPr>
        <w:t>2000</w:t>
      </w:r>
      <w:r w:rsidRPr="009A1DBE">
        <w:t>, 104, 7510-7515.</w:t>
      </w:r>
    </w:p>
    <w:p w14:paraId="28815CEF" w14:textId="2624F79C" w:rsidR="0054579E" w:rsidRPr="009A1DBE" w:rsidRDefault="00942F76">
      <w:pPr>
        <w:pStyle w:val="EndNoteBibliography"/>
      </w:pPr>
      <w:r w:rsidRPr="009A1DBE">
        <w:t>49.</w:t>
      </w:r>
      <w:r w:rsidRPr="009A1DBE">
        <w:tab/>
        <w:t xml:space="preserve">Klauda, J. B.; Venable, R. M.; Freites, J. A.; O'Connor, J. W.; Tobias, D. J.; Mondragon-Ramirez, C.; Votrobyov, I.; MacKerell Jr., A. D.; Pastor, R. W., Update of the CHARMM </w:t>
      </w:r>
      <w:r w:rsidR="00E575B2" w:rsidRPr="009A1DBE">
        <w:t>A</w:t>
      </w:r>
      <w:r w:rsidRPr="009A1DBE">
        <w:t>ll-</w:t>
      </w:r>
      <w:r w:rsidR="00E575B2" w:rsidRPr="009A1DBE">
        <w:t>A</w:t>
      </w:r>
      <w:r w:rsidRPr="009A1DBE">
        <w:t xml:space="preserve">tom </w:t>
      </w:r>
      <w:r w:rsidR="00E575B2" w:rsidRPr="009A1DBE">
        <w:t>A</w:t>
      </w:r>
      <w:r w:rsidRPr="009A1DBE">
        <w:t xml:space="preserve">dditive </w:t>
      </w:r>
      <w:r w:rsidR="00E575B2" w:rsidRPr="009A1DBE">
        <w:t>F</w:t>
      </w:r>
      <w:r w:rsidRPr="009A1DBE">
        <w:t xml:space="preserve">orce </w:t>
      </w:r>
      <w:r w:rsidR="00E575B2" w:rsidRPr="009A1DBE">
        <w:t>F</w:t>
      </w:r>
      <w:r w:rsidRPr="009A1DBE">
        <w:t xml:space="preserve">ield for </w:t>
      </w:r>
      <w:r w:rsidR="00E575B2" w:rsidRPr="009A1DBE">
        <w:t>L</w:t>
      </w:r>
      <w:r w:rsidRPr="009A1DBE">
        <w:t xml:space="preserve">ipids: </w:t>
      </w:r>
      <w:r w:rsidR="00E575B2" w:rsidRPr="009A1DBE">
        <w:t>V</w:t>
      </w:r>
      <w:r w:rsidRPr="009A1DBE">
        <w:t xml:space="preserve">alidation on </w:t>
      </w:r>
      <w:r w:rsidR="00E575B2" w:rsidRPr="009A1DBE">
        <w:t>S</w:t>
      </w:r>
      <w:r w:rsidRPr="009A1DBE">
        <w:t xml:space="preserve">ix </w:t>
      </w:r>
      <w:r w:rsidR="00E575B2" w:rsidRPr="009A1DBE">
        <w:t>L</w:t>
      </w:r>
      <w:r w:rsidRPr="009A1DBE">
        <w:t xml:space="preserve">ipid </w:t>
      </w:r>
      <w:r w:rsidR="00E575B2" w:rsidRPr="009A1DBE">
        <w:t>T</w:t>
      </w:r>
      <w:r w:rsidRPr="009A1DBE">
        <w:t xml:space="preserve">ypes. </w:t>
      </w:r>
      <w:r w:rsidRPr="009A1DBE">
        <w:rPr>
          <w:i/>
        </w:rPr>
        <w:t xml:space="preserve">J. Phys. Chem. B </w:t>
      </w:r>
      <w:r w:rsidRPr="009A1DBE">
        <w:rPr>
          <w:b/>
        </w:rPr>
        <w:t>2010</w:t>
      </w:r>
      <w:r w:rsidRPr="009A1DBE">
        <w:t>, 114, 7830-7843.</w:t>
      </w:r>
    </w:p>
    <w:p w14:paraId="05D70326" w14:textId="53446641" w:rsidR="0054579E" w:rsidRPr="009A1DBE" w:rsidRDefault="00942F76">
      <w:pPr>
        <w:pStyle w:val="EndNoteBibliography"/>
      </w:pPr>
      <w:r w:rsidRPr="009A1DBE">
        <w:t>50.</w:t>
      </w:r>
      <w:r w:rsidRPr="009A1DBE">
        <w:tab/>
        <w:t>Jorgensen, W. L.; Chandrasekhar, J.; Madura, J. D.; Impey, R. W.; Klein, M. L., Comparison of</w:t>
      </w:r>
      <w:r w:rsidR="00E575B2" w:rsidRPr="009A1DBE">
        <w:t xml:space="preserve"> S</w:t>
      </w:r>
      <w:r w:rsidRPr="009A1DBE">
        <w:t xml:space="preserve">imple </w:t>
      </w:r>
      <w:r w:rsidR="00E575B2" w:rsidRPr="009A1DBE">
        <w:t>P</w:t>
      </w:r>
      <w:r w:rsidRPr="009A1DBE">
        <w:t xml:space="preserve">otential </w:t>
      </w:r>
      <w:r w:rsidR="00E575B2" w:rsidRPr="009A1DBE">
        <w:t>F</w:t>
      </w:r>
      <w:r w:rsidRPr="009A1DBE">
        <w:t xml:space="preserve">unctions for </w:t>
      </w:r>
      <w:r w:rsidR="00E575B2" w:rsidRPr="009A1DBE">
        <w:t>S</w:t>
      </w:r>
      <w:r w:rsidRPr="009A1DBE">
        <w:t xml:space="preserve">imulating </w:t>
      </w:r>
      <w:r w:rsidR="00E575B2" w:rsidRPr="009A1DBE">
        <w:t>L</w:t>
      </w:r>
      <w:r w:rsidRPr="009A1DBE">
        <w:t xml:space="preserve">iquid </w:t>
      </w:r>
      <w:r w:rsidR="00E575B2" w:rsidRPr="009A1DBE">
        <w:t>W</w:t>
      </w:r>
      <w:r w:rsidRPr="009A1DBE">
        <w:t xml:space="preserve">ater. </w:t>
      </w:r>
      <w:r w:rsidRPr="009A1DBE">
        <w:rPr>
          <w:i/>
        </w:rPr>
        <w:t xml:space="preserve">J. Chem. Phys. </w:t>
      </w:r>
      <w:r w:rsidRPr="009A1DBE">
        <w:rPr>
          <w:b/>
        </w:rPr>
        <w:t>1983</w:t>
      </w:r>
      <w:r w:rsidRPr="009A1DBE">
        <w:t>, 79, 926-935.</w:t>
      </w:r>
    </w:p>
    <w:p w14:paraId="24A07B1F" w14:textId="102B68EE" w:rsidR="0054579E" w:rsidRPr="009A1DBE" w:rsidRDefault="00942F76">
      <w:pPr>
        <w:pStyle w:val="EndNoteBibliography"/>
      </w:pPr>
      <w:r w:rsidRPr="009A1DBE">
        <w:lastRenderedPageBreak/>
        <w:t>51.</w:t>
      </w:r>
      <w:r w:rsidRPr="009A1DBE">
        <w:tab/>
        <w:t xml:space="preserve">Lešnik, S.; Hodošček, M.; Bren, U.; Stein, C.; Bondar, A.-N., Potential </w:t>
      </w:r>
      <w:r w:rsidR="00E575B2" w:rsidRPr="009A1DBE">
        <w:t>E</w:t>
      </w:r>
      <w:r w:rsidRPr="009A1DBE">
        <w:t xml:space="preserve">nergy </w:t>
      </w:r>
      <w:r w:rsidR="00E575B2" w:rsidRPr="009A1DBE">
        <w:t>F</w:t>
      </w:r>
      <w:r w:rsidRPr="009A1DBE">
        <w:t xml:space="preserve">unction for </w:t>
      </w:r>
      <w:r w:rsidR="00E575B2" w:rsidRPr="009A1DBE">
        <w:t>F</w:t>
      </w:r>
      <w:r w:rsidRPr="009A1DBE">
        <w:t>entanyl-</w:t>
      </w:r>
      <w:r w:rsidR="00E575B2" w:rsidRPr="009A1DBE">
        <w:t>B</w:t>
      </w:r>
      <w:r w:rsidRPr="009A1DBE">
        <w:t xml:space="preserve">ased </w:t>
      </w:r>
      <w:r w:rsidR="00E575B2" w:rsidRPr="009A1DBE">
        <w:t>O</w:t>
      </w:r>
      <w:r w:rsidRPr="009A1DBE">
        <w:t xml:space="preserve">pioid </w:t>
      </w:r>
      <w:r w:rsidR="00E575B2" w:rsidRPr="009A1DBE">
        <w:t>P</w:t>
      </w:r>
      <w:r w:rsidRPr="009A1DBE">
        <w:t xml:space="preserve">ain </w:t>
      </w:r>
      <w:r w:rsidR="00E575B2" w:rsidRPr="009A1DBE">
        <w:t>K</w:t>
      </w:r>
      <w:r w:rsidRPr="009A1DBE">
        <w:t xml:space="preserve">illers. </w:t>
      </w:r>
      <w:r w:rsidRPr="009A1DBE">
        <w:rPr>
          <w:i/>
        </w:rPr>
        <w:t xml:space="preserve">J. Chem. Inf. Model. </w:t>
      </w:r>
      <w:r w:rsidRPr="009A1DBE">
        <w:rPr>
          <w:b/>
        </w:rPr>
        <w:t>2020</w:t>
      </w:r>
      <w:r w:rsidRPr="009A1DBE">
        <w:t>, 60, 3566-3576.</w:t>
      </w:r>
    </w:p>
    <w:p w14:paraId="3BA019D5" w14:textId="67691F54" w:rsidR="0054579E" w:rsidRPr="009A1DBE" w:rsidRDefault="00942F76">
      <w:pPr>
        <w:pStyle w:val="EndNoteBibliography"/>
      </w:pPr>
      <w:r w:rsidRPr="009A1DBE">
        <w:t>52.</w:t>
      </w:r>
      <w:r w:rsidRPr="009A1DBE">
        <w:tab/>
        <w:t xml:space="preserve">Kalé, L.; Skeel, R.; Bhandarkar, M.; Brunner, R.; Gursoy, A.; Krawetz, N.; Phillips, J.; Shinozaki, A.; Varadarajan, K.; Schulten, K., NAMD2: </w:t>
      </w:r>
      <w:r w:rsidR="00E575B2" w:rsidRPr="009A1DBE">
        <w:t>G</w:t>
      </w:r>
      <w:r w:rsidRPr="009A1DBE">
        <w:t xml:space="preserve">reater </w:t>
      </w:r>
      <w:r w:rsidR="00E575B2" w:rsidRPr="009A1DBE">
        <w:t>S</w:t>
      </w:r>
      <w:r w:rsidRPr="009A1DBE">
        <w:t xml:space="preserve">calability for </w:t>
      </w:r>
      <w:r w:rsidR="00E575B2" w:rsidRPr="009A1DBE">
        <w:t>P</w:t>
      </w:r>
      <w:r w:rsidRPr="009A1DBE">
        <w:t xml:space="preserve">arallel </w:t>
      </w:r>
      <w:r w:rsidR="00E575B2" w:rsidRPr="009A1DBE">
        <w:t>M</w:t>
      </w:r>
      <w:r w:rsidRPr="009A1DBE">
        <w:t xml:space="preserve">olecular </w:t>
      </w:r>
      <w:r w:rsidR="00E575B2" w:rsidRPr="009A1DBE">
        <w:t>D</w:t>
      </w:r>
      <w:r w:rsidRPr="009A1DBE">
        <w:t xml:space="preserve">ynamics. </w:t>
      </w:r>
      <w:r w:rsidRPr="009A1DBE">
        <w:rPr>
          <w:i/>
        </w:rPr>
        <w:t xml:space="preserve">J. Comput. Phys. </w:t>
      </w:r>
      <w:r w:rsidRPr="009A1DBE">
        <w:rPr>
          <w:b/>
        </w:rPr>
        <w:t>1999</w:t>
      </w:r>
      <w:r w:rsidRPr="009A1DBE">
        <w:t>, 151, 283-312.</w:t>
      </w:r>
    </w:p>
    <w:p w14:paraId="080BE01B" w14:textId="4A6A5D51" w:rsidR="0054579E" w:rsidRPr="009A1DBE" w:rsidRDefault="00942F76">
      <w:pPr>
        <w:pStyle w:val="EndNoteBibliography"/>
      </w:pPr>
      <w:r w:rsidRPr="009A1DBE">
        <w:t>53.</w:t>
      </w:r>
      <w:r w:rsidRPr="009A1DBE">
        <w:tab/>
        <w:t xml:space="preserve">Phillips, J. C.; Braun, B.; Wang, W.; Gumbart, J.; Takjkhorshid, E.; Villa, E.; Chipot, C.; Skeel, R. D.; Kale, L.; Schulten, K., Scalable </w:t>
      </w:r>
      <w:r w:rsidR="00E575B2" w:rsidRPr="009A1DBE">
        <w:t>M</w:t>
      </w:r>
      <w:r w:rsidRPr="009A1DBE">
        <w:t xml:space="preserve">olecular </w:t>
      </w:r>
      <w:r w:rsidR="00E575B2" w:rsidRPr="009A1DBE">
        <w:t>D</w:t>
      </w:r>
      <w:r w:rsidRPr="009A1DBE">
        <w:t xml:space="preserve">ynamics with NAMD. </w:t>
      </w:r>
      <w:r w:rsidRPr="009A1DBE">
        <w:rPr>
          <w:i/>
        </w:rPr>
        <w:t xml:space="preserve">J. Comput. Chem </w:t>
      </w:r>
      <w:r w:rsidRPr="009A1DBE">
        <w:rPr>
          <w:b/>
        </w:rPr>
        <w:t>2005</w:t>
      </w:r>
      <w:r w:rsidRPr="009A1DBE">
        <w:t>, 26, 1781-1802.</w:t>
      </w:r>
    </w:p>
    <w:p w14:paraId="4AA10DD3" w14:textId="3F6F63E3" w:rsidR="0054579E" w:rsidRPr="009A1DBE" w:rsidRDefault="00942F76">
      <w:pPr>
        <w:pStyle w:val="EndNoteBibliography"/>
      </w:pPr>
      <w:r w:rsidRPr="009A1DBE">
        <w:t>54.</w:t>
      </w:r>
      <w:r w:rsidRPr="009A1DBE">
        <w:tab/>
        <w:t xml:space="preserve">Essmann, U.; Perera, L.; Berkowitz, M. L.; Darden, T.; Lee, H.; Pedersen, L. G., A </w:t>
      </w:r>
      <w:r w:rsidR="00E575B2" w:rsidRPr="009A1DBE">
        <w:t>S</w:t>
      </w:r>
      <w:r w:rsidRPr="009A1DBE">
        <w:t xml:space="preserve">mooth </w:t>
      </w:r>
      <w:r w:rsidR="00E575B2" w:rsidRPr="009A1DBE">
        <w:t>P</w:t>
      </w:r>
      <w:r w:rsidRPr="009A1DBE">
        <w:t xml:space="preserve">article </w:t>
      </w:r>
      <w:r w:rsidR="00E575B2" w:rsidRPr="009A1DBE">
        <w:t>M</w:t>
      </w:r>
      <w:r w:rsidRPr="009A1DBE">
        <w:t xml:space="preserve">esh Ewald </w:t>
      </w:r>
      <w:r w:rsidR="00E575B2" w:rsidRPr="009A1DBE">
        <w:t>M</w:t>
      </w:r>
      <w:r w:rsidRPr="009A1DBE">
        <w:t xml:space="preserve">ethod. </w:t>
      </w:r>
      <w:r w:rsidRPr="009A1DBE">
        <w:rPr>
          <w:i/>
        </w:rPr>
        <w:t xml:space="preserve">J. Chem. Phys. </w:t>
      </w:r>
      <w:r w:rsidRPr="009A1DBE">
        <w:rPr>
          <w:b/>
        </w:rPr>
        <w:t>1995</w:t>
      </w:r>
      <w:r w:rsidRPr="009A1DBE">
        <w:t>, 103, 8577-8593.</w:t>
      </w:r>
    </w:p>
    <w:p w14:paraId="1F9C4354" w14:textId="2BE40422" w:rsidR="0054579E" w:rsidRPr="009A1DBE" w:rsidRDefault="00942F76">
      <w:pPr>
        <w:pStyle w:val="EndNoteBibliography"/>
      </w:pPr>
      <w:r w:rsidRPr="009A1DBE">
        <w:t>55.</w:t>
      </w:r>
      <w:r w:rsidRPr="009A1DBE">
        <w:tab/>
        <w:t xml:space="preserve">Darden, T.; York, D.; Pedersen, L., Particle </w:t>
      </w:r>
      <w:r w:rsidR="00E575B2" w:rsidRPr="009A1DBE">
        <w:t>M</w:t>
      </w:r>
      <w:r w:rsidRPr="009A1DBE">
        <w:t xml:space="preserve">esh Ewald: an N x log(N) </w:t>
      </w:r>
      <w:r w:rsidR="00E575B2" w:rsidRPr="009A1DBE">
        <w:t>M</w:t>
      </w:r>
      <w:r w:rsidRPr="009A1DBE">
        <w:t xml:space="preserve">ethod for Ewald </w:t>
      </w:r>
      <w:r w:rsidR="00E575B2" w:rsidRPr="009A1DBE">
        <w:t>S</w:t>
      </w:r>
      <w:r w:rsidRPr="009A1DBE">
        <w:t xml:space="preserve">ums in </w:t>
      </w:r>
      <w:r w:rsidR="00E575B2" w:rsidRPr="009A1DBE">
        <w:t>L</w:t>
      </w:r>
      <w:r w:rsidRPr="009A1DBE">
        <w:t xml:space="preserve">arge </w:t>
      </w:r>
      <w:r w:rsidR="00E575B2" w:rsidRPr="009A1DBE">
        <w:t>S</w:t>
      </w:r>
      <w:r w:rsidRPr="009A1DBE">
        <w:t xml:space="preserve">ystems. </w:t>
      </w:r>
      <w:r w:rsidRPr="009A1DBE">
        <w:rPr>
          <w:i/>
        </w:rPr>
        <w:t xml:space="preserve">J. Chem. Phys. </w:t>
      </w:r>
      <w:r w:rsidRPr="009A1DBE">
        <w:rPr>
          <w:b/>
        </w:rPr>
        <w:t>1993</w:t>
      </w:r>
      <w:r w:rsidRPr="009A1DBE">
        <w:t>, 98, 10089-10092.</w:t>
      </w:r>
    </w:p>
    <w:p w14:paraId="48CFA1AA" w14:textId="29C98AE6" w:rsidR="0054579E" w:rsidRPr="009A1DBE" w:rsidRDefault="00942F76">
      <w:pPr>
        <w:pStyle w:val="EndNoteBibliography"/>
      </w:pPr>
      <w:r w:rsidRPr="009A1DBE">
        <w:t>56.</w:t>
      </w:r>
      <w:r w:rsidRPr="009A1DBE">
        <w:tab/>
        <w:t xml:space="preserve">Feller, S. E.; Zhang, Y.; Pastor, R. W.; Brooks, B., Constant </w:t>
      </w:r>
      <w:r w:rsidR="00E575B2" w:rsidRPr="009A1DBE">
        <w:t>P</w:t>
      </w:r>
      <w:r w:rsidRPr="009A1DBE">
        <w:t xml:space="preserve">ressure </w:t>
      </w:r>
      <w:r w:rsidR="00E575B2" w:rsidRPr="009A1DBE">
        <w:t>M</w:t>
      </w:r>
      <w:r w:rsidRPr="009A1DBE">
        <w:t xml:space="preserve">olecular </w:t>
      </w:r>
      <w:r w:rsidR="00E575B2" w:rsidRPr="009A1DBE">
        <w:t>D</w:t>
      </w:r>
      <w:r w:rsidRPr="009A1DBE">
        <w:t xml:space="preserve">ynamics </w:t>
      </w:r>
      <w:r w:rsidR="00E575B2" w:rsidRPr="009A1DBE">
        <w:t>S</w:t>
      </w:r>
      <w:r w:rsidRPr="009A1DBE">
        <w:t xml:space="preserve">imulation: The Langevin </w:t>
      </w:r>
      <w:r w:rsidR="00E575B2" w:rsidRPr="009A1DBE">
        <w:t>P</w:t>
      </w:r>
      <w:r w:rsidRPr="009A1DBE">
        <w:t xml:space="preserve">iston </w:t>
      </w:r>
      <w:r w:rsidR="00E575B2" w:rsidRPr="009A1DBE">
        <w:t>M</w:t>
      </w:r>
      <w:r w:rsidRPr="009A1DBE">
        <w:t xml:space="preserve">ethod. </w:t>
      </w:r>
      <w:r w:rsidRPr="009A1DBE">
        <w:rPr>
          <w:i/>
        </w:rPr>
        <w:t xml:space="preserve">J. Chem. Phys. </w:t>
      </w:r>
      <w:r w:rsidRPr="009A1DBE">
        <w:rPr>
          <w:b/>
        </w:rPr>
        <w:t>1995</w:t>
      </w:r>
      <w:r w:rsidRPr="009A1DBE">
        <w:t>, 103, 4613-4621.</w:t>
      </w:r>
    </w:p>
    <w:p w14:paraId="6079E0C8" w14:textId="3B86A65F" w:rsidR="0054579E" w:rsidRPr="009A1DBE" w:rsidRDefault="00942F76">
      <w:pPr>
        <w:pStyle w:val="EndNoteBibliography"/>
      </w:pPr>
      <w:r w:rsidRPr="009A1DBE">
        <w:t>57.</w:t>
      </w:r>
      <w:r w:rsidRPr="009A1DBE">
        <w:tab/>
        <w:t>Martyna, G. J.; Tobias, D. J.; Klein, M. L., Constant-</w:t>
      </w:r>
      <w:r w:rsidR="00966E22" w:rsidRPr="009A1DBE">
        <w:t>P</w:t>
      </w:r>
      <w:r w:rsidRPr="009A1DBE">
        <w:t xml:space="preserve">ressure </w:t>
      </w:r>
      <w:r w:rsidR="00966E22" w:rsidRPr="009A1DBE">
        <w:t>M</w:t>
      </w:r>
      <w:r w:rsidRPr="009A1DBE">
        <w:t>olecular-</w:t>
      </w:r>
      <w:r w:rsidR="00966E22" w:rsidRPr="009A1DBE">
        <w:t>Dy</w:t>
      </w:r>
      <w:r w:rsidRPr="009A1DBE">
        <w:t xml:space="preserve">namics </w:t>
      </w:r>
      <w:r w:rsidR="00966E22" w:rsidRPr="009A1DBE">
        <w:t>A</w:t>
      </w:r>
      <w:r w:rsidRPr="009A1DBE">
        <w:t xml:space="preserve">lgorithms. </w:t>
      </w:r>
      <w:r w:rsidRPr="009A1DBE">
        <w:rPr>
          <w:i/>
        </w:rPr>
        <w:t xml:space="preserve">J. Chem. Phys. </w:t>
      </w:r>
      <w:r w:rsidRPr="009A1DBE">
        <w:rPr>
          <w:b/>
        </w:rPr>
        <w:t>1994</w:t>
      </w:r>
      <w:r w:rsidRPr="009A1DBE">
        <w:t>, 101, 4177-4189.</w:t>
      </w:r>
    </w:p>
    <w:p w14:paraId="3EB13352" w14:textId="7E63B802" w:rsidR="0054579E" w:rsidRPr="009A1DBE" w:rsidRDefault="00942F76">
      <w:pPr>
        <w:pStyle w:val="EndNoteBibliography"/>
      </w:pPr>
      <w:r w:rsidRPr="009A1DBE">
        <w:t>58.</w:t>
      </w:r>
      <w:r w:rsidRPr="009A1DBE">
        <w:tab/>
        <w:t xml:space="preserve">Ryckaert, J.-P.; Ciccotti, G.; Berendsen, H. J. C., Numerical </w:t>
      </w:r>
      <w:r w:rsidR="00966E22" w:rsidRPr="009A1DBE">
        <w:t>I</w:t>
      </w:r>
      <w:r w:rsidRPr="009A1DBE">
        <w:t xml:space="preserve">ntegration of the Cartesian </w:t>
      </w:r>
      <w:r w:rsidR="00966E22" w:rsidRPr="009A1DBE">
        <w:t>E</w:t>
      </w:r>
      <w:r w:rsidRPr="009A1DBE">
        <w:t xml:space="preserve">quations of </w:t>
      </w:r>
      <w:r w:rsidR="00966E22" w:rsidRPr="009A1DBE">
        <w:t>M</w:t>
      </w:r>
      <w:r w:rsidRPr="009A1DBE">
        <w:t xml:space="preserve">otion of a </w:t>
      </w:r>
      <w:r w:rsidR="00966E22" w:rsidRPr="009A1DBE">
        <w:t>S</w:t>
      </w:r>
      <w:r w:rsidRPr="009A1DBE">
        <w:t xml:space="preserve">ystem with </w:t>
      </w:r>
      <w:r w:rsidR="00966E22" w:rsidRPr="009A1DBE">
        <w:t>C</w:t>
      </w:r>
      <w:r w:rsidRPr="009A1DBE">
        <w:t xml:space="preserve">onstraints. Molecular </w:t>
      </w:r>
      <w:r w:rsidR="00966E22" w:rsidRPr="009A1DBE">
        <w:t>D</w:t>
      </w:r>
      <w:r w:rsidRPr="009A1DBE">
        <w:t>ynamics of n-</w:t>
      </w:r>
      <w:r w:rsidR="00966E22" w:rsidRPr="009A1DBE">
        <w:t>A</w:t>
      </w:r>
      <w:r w:rsidRPr="009A1DBE">
        <w:t xml:space="preserve">lkanes. </w:t>
      </w:r>
      <w:r w:rsidRPr="009A1DBE">
        <w:rPr>
          <w:i/>
        </w:rPr>
        <w:t xml:space="preserve">J. Comput. Phys. </w:t>
      </w:r>
      <w:r w:rsidRPr="009A1DBE">
        <w:rPr>
          <w:b/>
        </w:rPr>
        <w:t>1977</w:t>
      </w:r>
      <w:r w:rsidRPr="009A1DBE">
        <w:t>, 23, 327-341.</w:t>
      </w:r>
    </w:p>
    <w:p w14:paraId="2F0AA263" w14:textId="2AB59205" w:rsidR="0054579E" w:rsidRPr="009A1DBE" w:rsidRDefault="00942F76">
      <w:pPr>
        <w:pStyle w:val="EndNoteBibliography"/>
      </w:pPr>
      <w:r w:rsidRPr="009A1DBE">
        <w:t>59.</w:t>
      </w:r>
      <w:r w:rsidRPr="009A1DBE">
        <w:tab/>
        <w:t xml:space="preserve">Gowers, R. J.; Linke, M.; Barnoud, J.; Reddy, T. J. E.; Melo, M. N.; Seyler, S. L.; Dotson, D. L.; Domanski, J.; Buchoux, S.; Kenney, I. M.; Beckstein, O., MDAnalysis: A Python </w:t>
      </w:r>
      <w:r w:rsidR="00966E22" w:rsidRPr="009A1DBE">
        <w:t>P</w:t>
      </w:r>
      <w:r w:rsidRPr="009A1DBE">
        <w:t xml:space="preserve">ackage for the </w:t>
      </w:r>
      <w:r w:rsidR="00966E22" w:rsidRPr="009A1DBE">
        <w:t>R</w:t>
      </w:r>
      <w:r w:rsidRPr="009A1DBE">
        <w:t xml:space="preserve">apid </w:t>
      </w:r>
      <w:r w:rsidR="00966E22" w:rsidRPr="009A1DBE">
        <w:t>A</w:t>
      </w:r>
      <w:r w:rsidRPr="009A1DBE">
        <w:t xml:space="preserve">nalysis of </w:t>
      </w:r>
      <w:r w:rsidR="00966E22" w:rsidRPr="009A1DBE">
        <w:t>M</w:t>
      </w:r>
      <w:r w:rsidRPr="009A1DBE">
        <w:t xml:space="preserve">olecular </w:t>
      </w:r>
      <w:r w:rsidR="00966E22" w:rsidRPr="009A1DBE">
        <w:t>D</w:t>
      </w:r>
      <w:r w:rsidRPr="009A1DBE">
        <w:t xml:space="preserve">ynamics </w:t>
      </w:r>
      <w:r w:rsidR="00966E22" w:rsidRPr="009A1DBE">
        <w:t>S</w:t>
      </w:r>
      <w:r w:rsidRPr="009A1DBE">
        <w:t xml:space="preserve">imulations. </w:t>
      </w:r>
      <w:r w:rsidRPr="009A1DBE">
        <w:rPr>
          <w:i/>
        </w:rPr>
        <w:t xml:space="preserve">S. Benthall and S. Rostrup, Editors, Proceedings of the 15th Phyton in Science Conference, Austin, TX, 2016 SciPy </w:t>
      </w:r>
      <w:r w:rsidRPr="009A1DBE">
        <w:rPr>
          <w:b/>
        </w:rPr>
        <w:t>2016</w:t>
      </w:r>
      <w:r w:rsidRPr="009A1DBE">
        <w:t>, 102-109.</w:t>
      </w:r>
    </w:p>
    <w:p w14:paraId="46048263" w14:textId="07113E38" w:rsidR="0054579E" w:rsidRPr="009A1DBE" w:rsidRDefault="00942F76">
      <w:pPr>
        <w:pStyle w:val="EndNoteBibliography"/>
      </w:pPr>
      <w:r w:rsidRPr="009A1DBE">
        <w:t>60.</w:t>
      </w:r>
      <w:r w:rsidRPr="009A1DBE">
        <w:tab/>
        <w:t xml:space="preserve">Michaud-Agrawal, N.; Denning, E. J.; Woolf, T. B., MDAnalysis: A </w:t>
      </w:r>
      <w:r w:rsidR="00966E22" w:rsidRPr="009A1DBE">
        <w:t>T</w:t>
      </w:r>
      <w:r w:rsidRPr="009A1DBE">
        <w:t xml:space="preserve">oolkit for the </w:t>
      </w:r>
      <w:r w:rsidR="00966E22" w:rsidRPr="009A1DBE">
        <w:t>A</w:t>
      </w:r>
      <w:r w:rsidRPr="009A1DBE">
        <w:t xml:space="preserve">nalysis of </w:t>
      </w:r>
      <w:r w:rsidR="00966E22" w:rsidRPr="009A1DBE">
        <w:t>M</w:t>
      </w:r>
      <w:r w:rsidRPr="009A1DBE">
        <w:t xml:space="preserve">olecular </w:t>
      </w:r>
      <w:r w:rsidR="00966E22" w:rsidRPr="009A1DBE">
        <w:t>D</w:t>
      </w:r>
      <w:r w:rsidRPr="009A1DBE">
        <w:t xml:space="preserve">ynamics </w:t>
      </w:r>
      <w:r w:rsidR="00966E22" w:rsidRPr="009A1DBE">
        <w:t>S</w:t>
      </w:r>
      <w:r w:rsidRPr="009A1DBE">
        <w:t xml:space="preserve">imulations. </w:t>
      </w:r>
      <w:r w:rsidRPr="009A1DBE">
        <w:rPr>
          <w:i/>
        </w:rPr>
        <w:t xml:space="preserve">J. Comput. Chem </w:t>
      </w:r>
      <w:r w:rsidRPr="009A1DBE">
        <w:rPr>
          <w:b/>
        </w:rPr>
        <w:t>2011</w:t>
      </w:r>
      <w:r w:rsidRPr="009A1DBE">
        <w:t>, 32, 2319-2327.</w:t>
      </w:r>
    </w:p>
    <w:p w14:paraId="360AE250" w14:textId="0A2D06DE" w:rsidR="0054579E" w:rsidRPr="009A1DBE" w:rsidRDefault="00942F76">
      <w:pPr>
        <w:pStyle w:val="EndNoteBibliography"/>
      </w:pPr>
      <w:r w:rsidRPr="009A1DBE">
        <w:t>61.</w:t>
      </w:r>
      <w:r w:rsidRPr="009A1DBE">
        <w:tab/>
        <w:t xml:space="preserve">Meng, E. C.; Pettersen, E. F.; Couch, G. S.; Huang, C. C.; Ferrin, T. E., Tools for </w:t>
      </w:r>
      <w:r w:rsidR="00966E22" w:rsidRPr="009A1DBE">
        <w:t>I</w:t>
      </w:r>
      <w:r w:rsidRPr="009A1DBE">
        <w:t xml:space="preserve">ntegrated </w:t>
      </w:r>
      <w:r w:rsidR="00966E22" w:rsidRPr="009A1DBE">
        <w:t>S</w:t>
      </w:r>
      <w:r w:rsidRPr="009A1DBE">
        <w:t>equence-</w:t>
      </w:r>
      <w:r w:rsidR="00966E22" w:rsidRPr="009A1DBE">
        <w:t>S</w:t>
      </w:r>
      <w:r w:rsidRPr="009A1DBE">
        <w:t xml:space="preserve">tructure </w:t>
      </w:r>
      <w:r w:rsidR="00966E22" w:rsidRPr="009A1DBE">
        <w:t>A</w:t>
      </w:r>
      <w:r w:rsidRPr="009A1DBE">
        <w:t xml:space="preserve">nalysis with UCSF Chimera. </w:t>
      </w:r>
      <w:r w:rsidRPr="009A1DBE">
        <w:rPr>
          <w:i/>
        </w:rPr>
        <w:t xml:space="preserve">BMC Bioinformatics </w:t>
      </w:r>
      <w:r w:rsidRPr="009A1DBE">
        <w:rPr>
          <w:b/>
        </w:rPr>
        <w:t>2006</w:t>
      </w:r>
      <w:r w:rsidRPr="009A1DBE">
        <w:t>, 7, 339.</w:t>
      </w:r>
    </w:p>
    <w:p w14:paraId="5A98E270" w14:textId="08920D99" w:rsidR="0054579E" w:rsidRPr="009A1DBE" w:rsidRDefault="00942F76">
      <w:pPr>
        <w:pStyle w:val="EndNoteBibliography"/>
      </w:pPr>
      <w:r w:rsidRPr="009A1DBE">
        <w:t>62.</w:t>
      </w:r>
      <w:r w:rsidRPr="009A1DBE">
        <w:tab/>
        <w:t xml:space="preserve">Katritch, V.; Fenalti, G.; Abola, E. E.; Roth, B. L.; Cherezov, V.; Stevens, R. C., Allosteric </w:t>
      </w:r>
      <w:r w:rsidR="00966E22" w:rsidRPr="009A1DBE">
        <w:t>S</w:t>
      </w:r>
      <w:r w:rsidRPr="009A1DBE">
        <w:t xml:space="preserve">odium in </w:t>
      </w:r>
      <w:r w:rsidR="00966E22" w:rsidRPr="009A1DBE">
        <w:t>C</w:t>
      </w:r>
      <w:r w:rsidRPr="009A1DBE">
        <w:t xml:space="preserve">lass A GPCR </w:t>
      </w:r>
      <w:r w:rsidR="00966E22" w:rsidRPr="009A1DBE">
        <w:t>S</w:t>
      </w:r>
      <w:r w:rsidRPr="009A1DBE">
        <w:t xml:space="preserve">ignaling. </w:t>
      </w:r>
      <w:r w:rsidRPr="009A1DBE">
        <w:rPr>
          <w:i/>
        </w:rPr>
        <w:t xml:space="preserve">Trends Biochem. Sci. </w:t>
      </w:r>
      <w:r w:rsidRPr="009A1DBE">
        <w:rPr>
          <w:b/>
        </w:rPr>
        <w:t>2014</w:t>
      </w:r>
      <w:r w:rsidRPr="009A1DBE">
        <w:t>, 39, 233-244.</w:t>
      </w:r>
    </w:p>
    <w:p w14:paraId="3633D88D" w14:textId="263F15DA" w:rsidR="0054579E" w:rsidRPr="009A1DBE" w:rsidRDefault="00942F76">
      <w:pPr>
        <w:pStyle w:val="EndNoteBibliography"/>
      </w:pPr>
      <w:r w:rsidRPr="009A1DBE">
        <w:t>63.</w:t>
      </w:r>
      <w:r w:rsidRPr="009A1DBE">
        <w:tab/>
        <w:t>Bertalan, É.; Lešnik, S.; Bren, U.; Bondar, A.-N., Protein-</w:t>
      </w:r>
      <w:r w:rsidR="00966E22" w:rsidRPr="009A1DBE">
        <w:t>W</w:t>
      </w:r>
      <w:r w:rsidRPr="009A1DBE">
        <w:t xml:space="preserve">ater </w:t>
      </w:r>
      <w:r w:rsidR="00966E22" w:rsidRPr="009A1DBE">
        <w:t>H</w:t>
      </w:r>
      <w:r w:rsidRPr="009A1DBE">
        <w:t>ydrogen-</w:t>
      </w:r>
      <w:r w:rsidR="00966E22" w:rsidRPr="009A1DBE">
        <w:t>B</w:t>
      </w:r>
      <w:r w:rsidRPr="009A1DBE">
        <w:t xml:space="preserve">ond </w:t>
      </w:r>
      <w:r w:rsidR="00966E22" w:rsidRPr="009A1DBE">
        <w:t>N</w:t>
      </w:r>
      <w:r w:rsidRPr="009A1DBE">
        <w:t xml:space="preserve">etworks of G </w:t>
      </w:r>
      <w:r w:rsidR="00966E22" w:rsidRPr="009A1DBE">
        <w:t>P</w:t>
      </w:r>
      <w:r w:rsidRPr="009A1DBE">
        <w:t>rotein-</w:t>
      </w:r>
      <w:r w:rsidR="00966E22" w:rsidRPr="009A1DBE">
        <w:t>C</w:t>
      </w:r>
      <w:r w:rsidRPr="009A1DBE">
        <w:t xml:space="preserve">oupled </w:t>
      </w:r>
      <w:r w:rsidR="00966E22" w:rsidRPr="009A1DBE">
        <w:t>R</w:t>
      </w:r>
      <w:r w:rsidRPr="009A1DBE">
        <w:t>eceptors: Graph-</w:t>
      </w:r>
      <w:r w:rsidR="00966E22" w:rsidRPr="009A1DBE">
        <w:t>B</w:t>
      </w:r>
      <w:r w:rsidRPr="009A1DBE">
        <w:t xml:space="preserve">ased </w:t>
      </w:r>
      <w:r w:rsidR="00966E22" w:rsidRPr="009A1DBE">
        <w:t>A</w:t>
      </w:r>
      <w:r w:rsidRPr="009A1DBE">
        <w:t xml:space="preserve">nalyses of </w:t>
      </w:r>
      <w:r w:rsidR="00966E22" w:rsidRPr="009A1DBE">
        <w:t>S</w:t>
      </w:r>
      <w:r w:rsidRPr="009A1DBE">
        <w:t xml:space="preserve">tatic </w:t>
      </w:r>
      <w:r w:rsidR="00966E22" w:rsidRPr="009A1DBE">
        <w:t>S</w:t>
      </w:r>
      <w:r w:rsidRPr="009A1DBE">
        <w:t xml:space="preserve">tructures and </w:t>
      </w:r>
      <w:r w:rsidR="00966E22" w:rsidRPr="009A1DBE">
        <w:t>M</w:t>
      </w:r>
      <w:r w:rsidRPr="009A1DBE">
        <w:t xml:space="preserve">olecular </w:t>
      </w:r>
      <w:r w:rsidR="00966E22" w:rsidRPr="009A1DBE">
        <w:t>D</w:t>
      </w:r>
      <w:r w:rsidRPr="009A1DBE">
        <w:t xml:space="preserve">ynamics. </w:t>
      </w:r>
      <w:r w:rsidRPr="009A1DBE">
        <w:rPr>
          <w:i/>
        </w:rPr>
        <w:t xml:space="preserve">J. Struct. Biol. </w:t>
      </w:r>
      <w:r w:rsidRPr="009A1DBE">
        <w:rPr>
          <w:b/>
        </w:rPr>
        <w:t>2020</w:t>
      </w:r>
      <w:r w:rsidRPr="009A1DBE">
        <w:t>, 212, 107634.</w:t>
      </w:r>
    </w:p>
    <w:p w14:paraId="7E076858" w14:textId="24A9AF35" w:rsidR="0054579E" w:rsidRPr="009A1DBE" w:rsidRDefault="00942F76">
      <w:pPr>
        <w:pStyle w:val="EndNoteBibliography"/>
      </w:pPr>
      <w:r w:rsidRPr="009A1DBE">
        <w:t>64.</w:t>
      </w:r>
      <w:r w:rsidRPr="009A1DBE">
        <w:tab/>
        <w:t xml:space="preserve">Shang, Y.; LeRouzic, V.; Schneider, S.; Bisignano, P.; Pasternak, G. W.; Filizola, M., Mechanistic </w:t>
      </w:r>
      <w:r w:rsidR="00966E22" w:rsidRPr="009A1DBE">
        <w:t>I</w:t>
      </w:r>
      <w:r w:rsidRPr="009A1DBE">
        <w:t xml:space="preserve">nsights into the </w:t>
      </w:r>
      <w:r w:rsidR="00966E22" w:rsidRPr="009A1DBE">
        <w:t>A</w:t>
      </w:r>
      <w:r w:rsidRPr="009A1DBE">
        <w:t xml:space="preserve">llosteric </w:t>
      </w:r>
      <w:r w:rsidR="00966E22" w:rsidRPr="009A1DBE">
        <w:t>M</w:t>
      </w:r>
      <w:r w:rsidRPr="009A1DBE">
        <w:t xml:space="preserve">odulation of </w:t>
      </w:r>
      <w:r w:rsidR="00966E22" w:rsidRPr="009A1DBE">
        <w:t>O</w:t>
      </w:r>
      <w:r w:rsidRPr="009A1DBE">
        <w:t xml:space="preserve">pioid </w:t>
      </w:r>
      <w:r w:rsidR="00966E22" w:rsidRPr="009A1DBE">
        <w:t>R</w:t>
      </w:r>
      <w:r w:rsidRPr="009A1DBE">
        <w:t xml:space="preserve">eceptors by </w:t>
      </w:r>
      <w:r w:rsidR="00966E22" w:rsidRPr="009A1DBE">
        <w:t>S</w:t>
      </w:r>
      <w:r w:rsidRPr="009A1DBE">
        <w:t xml:space="preserve">odium </w:t>
      </w:r>
      <w:r w:rsidR="00966E22" w:rsidRPr="009A1DBE">
        <w:t>I</w:t>
      </w:r>
      <w:r w:rsidRPr="009A1DBE">
        <w:t xml:space="preserve">ons. </w:t>
      </w:r>
      <w:r w:rsidRPr="009A1DBE">
        <w:rPr>
          <w:i/>
        </w:rPr>
        <w:t xml:space="preserve">Biochemistry </w:t>
      </w:r>
      <w:r w:rsidRPr="009A1DBE">
        <w:rPr>
          <w:b/>
        </w:rPr>
        <w:t>2014</w:t>
      </w:r>
      <w:r w:rsidRPr="009A1DBE">
        <w:t>, 53, 5140-5149.</w:t>
      </w:r>
    </w:p>
    <w:p w14:paraId="7D3AF0F9" w14:textId="4E22072A" w:rsidR="0054579E" w:rsidRPr="009A1DBE" w:rsidRDefault="00942F76">
      <w:pPr>
        <w:pStyle w:val="EndNoteBibliography"/>
      </w:pPr>
      <w:r w:rsidRPr="009A1DBE">
        <w:t>65.</w:t>
      </w:r>
      <w:r w:rsidRPr="009A1DBE">
        <w:tab/>
        <w:t xml:space="preserve">Yuan, S.; Vogel, H.; Filipek, S., The </w:t>
      </w:r>
      <w:r w:rsidR="004872D8" w:rsidRPr="009A1DBE">
        <w:t>R</w:t>
      </w:r>
      <w:r w:rsidRPr="009A1DBE">
        <w:t xml:space="preserve">ole of </w:t>
      </w:r>
      <w:r w:rsidR="004872D8" w:rsidRPr="009A1DBE">
        <w:t>W</w:t>
      </w:r>
      <w:r w:rsidRPr="009A1DBE">
        <w:t xml:space="preserve">ater and </w:t>
      </w:r>
      <w:r w:rsidR="004872D8" w:rsidRPr="009A1DBE">
        <w:t>S</w:t>
      </w:r>
      <w:r w:rsidRPr="009A1DBE">
        <w:t xml:space="preserve">odium </w:t>
      </w:r>
      <w:r w:rsidR="004872D8" w:rsidRPr="009A1DBE">
        <w:t>I</w:t>
      </w:r>
      <w:r w:rsidRPr="009A1DBE">
        <w:t xml:space="preserve">ons in the </w:t>
      </w:r>
      <w:r w:rsidR="004872D8" w:rsidRPr="009A1DBE">
        <w:t>A</w:t>
      </w:r>
      <w:r w:rsidRPr="009A1DBE">
        <w:t xml:space="preserve">ctivation of the µ-opioid </w:t>
      </w:r>
      <w:r w:rsidR="004872D8" w:rsidRPr="009A1DBE">
        <w:t>R</w:t>
      </w:r>
      <w:r w:rsidRPr="009A1DBE">
        <w:t xml:space="preserve">eceptor. </w:t>
      </w:r>
      <w:r w:rsidRPr="009A1DBE">
        <w:rPr>
          <w:i/>
        </w:rPr>
        <w:t xml:space="preserve">Angewandte Chemie International Edition </w:t>
      </w:r>
      <w:r w:rsidRPr="009A1DBE">
        <w:rPr>
          <w:b/>
        </w:rPr>
        <w:t>2013</w:t>
      </w:r>
      <w:r w:rsidRPr="009A1DBE">
        <w:t>.</w:t>
      </w:r>
    </w:p>
    <w:p w14:paraId="593B8E25" w14:textId="50095F58" w:rsidR="0054579E" w:rsidRPr="009A1DBE" w:rsidRDefault="00942F76">
      <w:pPr>
        <w:pStyle w:val="EndNoteBibliography"/>
      </w:pPr>
      <w:r w:rsidRPr="009A1DBE">
        <w:t>66.</w:t>
      </w:r>
      <w:r w:rsidRPr="009A1DBE">
        <w:tab/>
        <w:t xml:space="preserve">Bertalan, E.; Lesca, E.; Schertler, G. F. X.; Bondar, A.-N., C-Graphs </w:t>
      </w:r>
      <w:r w:rsidR="00327BA9" w:rsidRPr="009A1DBE">
        <w:t>T</w:t>
      </w:r>
      <w:r w:rsidRPr="009A1DBE">
        <w:t xml:space="preserve">ool with </w:t>
      </w:r>
      <w:r w:rsidR="00327BA9" w:rsidRPr="009A1DBE">
        <w:t>G</w:t>
      </w:r>
      <w:r w:rsidRPr="009A1DBE">
        <w:t xml:space="preserve">raphical </w:t>
      </w:r>
      <w:r w:rsidR="00327BA9" w:rsidRPr="009A1DBE">
        <w:t>U</w:t>
      </w:r>
      <w:r w:rsidRPr="009A1DBE">
        <w:t xml:space="preserve">ser </w:t>
      </w:r>
      <w:r w:rsidR="00327BA9" w:rsidRPr="009A1DBE">
        <w:t>I</w:t>
      </w:r>
      <w:r w:rsidRPr="009A1DBE">
        <w:t xml:space="preserve">nterface to </w:t>
      </w:r>
      <w:r w:rsidR="00327BA9" w:rsidRPr="009A1DBE">
        <w:t>D</w:t>
      </w:r>
      <w:r w:rsidRPr="009A1DBE">
        <w:t xml:space="preserve">issect </w:t>
      </w:r>
      <w:r w:rsidR="00327BA9" w:rsidRPr="009A1DBE">
        <w:t>C</w:t>
      </w:r>
      <w:r w:rsidRPr="009A1DBE">
        <w:t xml:space="preserve">onserved </w:t>
      </w:r>
      <w:r w:rsidR="00327BA9" w:rsidRPr="009A1DBE">
        <w:t>H</w:t>
      </w:r>
      <w:r w:rsidRPr="009A1DBE">
        <w:t>ydrogen-</w:t>
      </w:r>
      <w:r w:rsidR="00327BA9" w:rsidRPr="009A1DBE">
        <w:t>B</w:t>
      </w:r>
      <w:r w:rsidRPr="009A1DBE">
        <w:t xml:space="preserve">ond </w:t>
      </w:r>
      <w:r w:rsidR="00327BA9" w:rsidRPr="009A1DBE">
        <w:t>N</w:t>
      </w:r>
      <w:r w:rsidRPr="009A1DBE">
        <w:t>etworks:</w:t>
      </w:r>
      <w:r w:rsidR="00327BA9" w:rsidRPr="009A1DBE">
        <w:t xml:space="preserve"> A</w:t>
      </w:r>
      <w:r w:rsidRPr="009A1DBE">
        <w:t xml:space="preserve">pplications to </w:t>
      </w:r>
      <w:r w:rsidR="00327BA9" w:rsidRPr="009A1DBE">
        <w:t>V</w:t>
      </w:r>
      <w:r w:rsidRPr="009A1DBE">
        <w:t xml:space="preserve">isual </w:t>
      </w:r>
      <w:r w:rsidR="00327BA9" w:rsidRPr="009A1DBE">
        <w:t>R</w:t>
      </w:r>
      <w:r w:rsidRPr="009A1DBE">
        <w:t xml:space="preserve">hodopsins. </w:t>
      </w:r>
      <w:r w:rsidRPr="009A1DBE">
        <w:rPr>
          <w:i/>
        </w:rPr>
        <w:t xml:space="preserve">Journal of Chemical Information and Modeling </w:t>
      </w:r>
      <w:r w:rsidRPr="009A1DBE">
        <w:rPr>
          <w:b/>
        </w:rPr>
        <w:t>2021</w:t>
      </w:r>
      <w:r w:rsidRPr="009A1DBE">
        <w:t>, 61, 5692-5707.</w:t>
      </w:r>
    </w:p>
    <w:p w14:paraId="5CC90DDC" w14:textId="7722D74E" w:rsidR="0054579E" w:rsidRPr="009A1DBE" w:rsidRDefault="00942F76">
      <w:pPr>
        <w:pStyle w:val="EndNoteBibliography"/>
      </w:pPr>
      <w:r w:rsidRPr="009A1DBE">
        <w:t>67.</w:t>
      </w:r>
      <w:r w:rsidRPr="009A1DBE">
        <w:tab/>
        <w:t xml:space="preserve">Bondar, A.-N., Interplay between </w:t>
      </w:r>
      <w:r w:rsidR="00327BA9" w:rsidRPr="009A1DBE">
        <w:t>L</w:t>
      </w:r>
      <w:r w:rsidRPr="009A1DBE">
        <w:t xml:space="preserve">ocal </w:t>
      </w:r>
      <w:r w:rsidR="00327BA9" w:rsidRPr="009A1DBE">
        <w:t>P</w:t>
      </w:r>
      <w:r w:rsidRPr="009A1DBE">
        <w:t xml:space="preserve">rotein </w:t>
      </w:r>
      <w:r w:rsidR="00327BA9" w:rsidRPr="009A1DBE">
        <w:t>I</w:t>
      </w:r>
      <w:r w:rsidRPr="009A1DBE">
        <w:t xml:space="preserve">nteractions and </w:t>
      </w:r>
      <w:r w:rsidR="00327BA9" w:rsidRPr="009A1DBE">
        <w:t>W</w:t>
      </w:r>
      <w:r w:rsidRPr="009A1DBE">
        <w:t xml:space="preserve">ater </w:t>
      </w:r>
      <w:r w:rsidR="00327BA9" w:rsidRPr="009A1DBE">
        <w:t>B</w:t>
      </w:r>
      <w:r w:rsidRPr="009A1DBE">
        <w:t xml:space="preserve">ridging of a </w:t>
      </w:r>
      <w:r w:rsidR="00327BA9" w:rsidRPr="009A1DBE">
        <w:t>P</w:t>
      </w:r>
      <w:r w:rsidRPr="009A1DBE">
        <w:t xml:space="preserve">roton </w:t>
      </w:r>
      <w:r w:rsidR="00327BA9" w:rsidRPr="009A1DBE">
        <w:t>A</w:t>
      </w:r>
      <w:r w:rsidRPr="009A1DBE">
        <w:t xml:space="preserve">ntenna </w:t>
      </w:r>
      <w:r w:rsidR="00327BA9" w:rsidRPr="009A1DBE">
        <w:t>C</w:t>
      </w:r>
      <w:r w:rsidRPr="009A1DBE">
        <w:t xml:space="preserve">arboxylate </w:t>
      </w:r>
      <w:r w:rsidR="00327BA9" w:rsidRPr="009A1DBE">
        <w:t>C</w:t>
      </w:r>
      <w:r w:rsidRPr="009A1DBE">
        <w:t xml:space="preserve">luster. </w:t>
      </w:r>
      <w:r w:rsidRPr="009A1DBE">
        <w:rPr>
          <w:i/>
        </w:rPr>
        <w:t xml:space="preserve">BBA - Biomembranes </w:t>
      </w:r>
      <w:r w:rsidRPr="009A1DBE">
        <w:rPr>
          <w:b/>
        </w:rPr>
        <w:t>2022</w:t>
      </w:r>
      <w:r w:rsidRPr="009A1DBE">
        <w:t>, 1864, 184052.</w:t>
      </w:r>
    </w:p>
    <w:p w14:paraId="2825AAC2" w14:textId="6AE6649B" w:rsidR="0054579E" w:rsidRPr="009A1DBE" w:rsidRDefault="00942F76">
      <w:pPr>
        <w:pStyle w:val="EndNoteBibliography"/>
      </w:pPr>
      <w:r w:rsidRPr="009A1DBE">
        <w:t>68.</w:t>
      </w:r>
      <w:r w:rsidRPr="009A1DBE">
        <w:tab/>
        <w:t xml:space="preserve">Manglik, A.; Lin, H.; Aryal, D. K.; McCorvy, J. D.; Dengler, D.; Corder, G.; Levit, A.; Kling, R. C.; Bernat, V.; Hübner, H.; Huang, X.-P.; Sassano, M. F.; Giguère, P. M.; </w:t>
      </w:r>
      <w:r w:rsidRPr="009A1DBE">
        <w:lastRenderedPageBreak/>
        <w:t>Löber, S.; Duan, D.; Scherrer, G.; Kobilka, B. K.; Gmeiner, P.; Roth, B. L.; Stoichet, B. K., Structure-</w:t>
      </w:r>
      <w:r w:rsidR="00327BA9" w:rsidRPr="009A1DBE">
        <w:t>B</w:t>
      </w:r>
      <w:r w:rsidRPr="009A1DBE">
        <w:t xml:space="preserve">ased </w:t>
      </w:r>
      <w:r w:rsidR="00327BA9" w:rsidRPr="009A1DBE">
        <w:t>D</w:t>
      </w:r>
      <w:r w:rsidRPr="009A1DBE">
        <w:t>is</w:t>
      </w:r>
      <w:r w:rsidR="00327BA9" w:rsidRPr="009A1DBE">
        <w:t>c</w:t>
      </w:r>
      <w:r w:rsidRPr="009A1DBE">
        <w:t xml:space="preserve">overy of </w:t>
      </w:r>
      <w:r w:rsidR="00327BA9" w:rsidRPr="009A1DBE">
        <w:t>O</w:t>
      </w:r>
      <w:r w:rsidRPr="009A1DBE">
        <w:t xml:space="preserve">pioid </w:t>
      </w:r>
      <w:r w:rsidR="00327BA9" w:rsidRPr="009A1DBE">
        <w:t>A</w:t>
      </w:r>
      <w:r w:rsidRPr="009A1DBE">
        <w:t xml:space="preserve">nalgesics with </w:t>
      </w:r>
      <w:r w:rsidR="00327BA9" w:rsidRPr="009A1DBE">
        <w:t>R</w:t>
      </w:r>
      <w:r w:rsidRPr="009A1DBE">
        <w:t xml:space="preserve">educed </w:t>
      </w:r>
      <w:r w:rsidR="00327BA9" w:rsidRPr="009A1DBE">
        <w:t>S</w:t>
      </w:r>
      <w:r w:rsidRPr="009A1DBE">
        <w:t xml:space="preserve">ide </w:t>
      </w:r>
      <w:r w:rsidR="00327BA9" w:rsidRPr="009A1DBE">
        <w:t>S</w:t>
      </w:r>
      <w:r w:rsidRPr="009A1DBE">
        <w:t xml:space="preserve">ffects. </w:t>
      </w:r>
      <w:r w:rsidRPr="009A1DBE">
        <w:rPr>
          <w:i/>
        </w:rPr>
        <w:t xml:space="preserve">Nature </w:t>
      </w:r>
      <w:r w:rsidRPr="009A1DBE">
        <w:rPr>
          <w:b/>
        </w:rPr>
        <w:t>2016</w:t>
      </w:r>
      <w:r w:rsidRPr="009A1DBE">
        <w:t>, 537, 185-190.</w:t>
      </w:r>
    </w:p>
    <w:p w14:paraId="4814954A" w14:textId="145B0CD2" w:rsidR="0054579E" w:rsidRPr="009A1DBE" w:rsidRDefault="00942F76">
      <w:pPr>
        <w:pStyle w:val="EndNoteBibliography"/>
      </w:pPr>
      <w:r w:rsidRPr="009A1DBE">
        <w:t>69.</w:t>
      </w:r>
      <w:r w:rsidRPr="009A1DBE">
        <w:tab/>
        <w:t xml:space="preserve">Müller, K.; Faeh, C.; Diederich, F., Fluirine in </w:t>
      </w:r>
      <w:r w:rsidR="00420E39" w:rsidRPr="009A1DBE">
        <w:t>P</w:t>
      </w:r>
      <w:r w:rsidRPr="009A1DBE">
        <w:t xml:space="preserve">harmaceuticals: </w:t>
      </w:r>
      <w:r w:rsidR="00420E39" w:rsidRPr="009A1DBE">
        <w:t>L</w:t>
      </w:r>
      <w:r w:rsidRPr="009A1DBE">
        <w:t xml:space="preserve">ooking </w:t>
      </w:r>
      <w:r w:rsidR="00420E39" w:rsidRPr="009A1DBE">
        <w:t>B</w:t>
      </w:r>
      <w:r w:rsidRPr="009A1DBE">
        <w:t xml:space="preserve">eyond </w:t>
      </w:r>
      <w:r w:rsidR="00420E39" w:rsidRPr="009A1DBE">
        <w:t>I</w:t>
      </w:r>
      <w:r w:rsidRPr="009A1DBE">
        <w:t xml:space="preserve">ntuition. </w:t>
      </w:r>
      <w:r w:rsidRPr="009A1DBE">
        <w:rPr>
          <w:i/>
        </w:rPr>
        <w:t xml:space="preserve">Science </w:t>
      </w:r>
      <w:r w:rsidRPr="009A1DBE">
        <w:rPr>
          <w:b/>
        </w:rPr>
        <w:t>2007</w:t>
      </w:r>
      <w:r w:rsidRPr="009A1DBE">
        <w:t>, 317, 1881-1886.</w:t>
      </w:r>
    </w:p>
    <w:p w14:paraId="58B0164B" w14:textId="04B44291" w:rsidR="0054579E" w:rsidRPr="009A1DBE" w:rsidRDefault="00942F76">
      <w:pPr>
        <w:pStyle w:val="EndNoteBibliography"/>
      </w:pPr>
      <w:r w:rsidRPr="009A1DBE">
        <w:t>70.</w:t>
      </w:r>
      <w:r w:rsidRPr="009A1DBE">
        <w:tab/>
        <w:t xml:space="preserve">Schneider, S.; Provasi, D.; Filizola, M., How </w:t>
      </w:r>
      <w:r w:rsidR="00420E39" w:rsidRPr="009A1DBE">
        <w:t>O</w:t>
      </w:r>
      <w:r w:rsidRPr="009A1DBE">
        <w:t xml:space="preserve">liciceridine (TRV-130) </w:t>
      </w:r>
      <w:r w:rsidR="00420E39" w:rsidRPr="009A1DBE">
        <w:t>B</w:t>
      </w:r>
      <w:r w:rsidRPr="009A1DBE">
        <w:t xml:space="preserve">inds and </w:t>
      </w:r>
      <w:r w:rsidR="00420E39" w:rsidRPr="009A1DBE">
        <w:t>S</w:t>
      </w:r>
      <w:r w:rsidRPr="009A1DBE">
        <w:t>tabilizes a µ-</w:t>
      </w:r>
      <w:r w:rsidR="00420E39" w:rsidRPr="009A1DBE">
        <w:t>O</w:t>
      </w:r>
      <w:r w:rsidRPr="009A1DBE">
        <w:t xml:space="preserve">pioid </w:t>
      </w:r>
      <w:r w:rsidR="00420E39" w:rsidRPr="009A1DBE">
        <w:t>R</w:t>
      </w:r>
      <w:r w:rsidRPr="009A1DBE">
        <w:t xml:space="preserve">eceptor </w:t>
      </w:r>
      <w:r w:rsidR="00420E39" w:rsidRPr="009A1DBE">
        <w:t>C</w:t>
      </w:r>
      <w:r w:rsidRPr="009A1DBE">
        <w:t xml:space="preserve">onformational </w:t>
      </w:r>
      <w:r w:rsidR="00420E39" w:rsidRPr="009A1DBE">
        <w:t>S</w:t>
      </w:r>
      <w:r w:rsidRPr="009A1DBE">
        <w:t xml:space="preserve">tate that </w:t>
      </w:r>
      <w:r w:rsidR="00420E39" w:rsidRPr="009A1DBE">
        <w:t>S</w:t>
      </w:r>
      <w:r w:rsidRPr="009A1DBE">
        <w:t xml:space="preserve">electively </w:t>
      </w:r>
      <w:r w:rsidR="00420E39" w:rsidRPr="009A1DBE">
        <w:t>T</w:t>
      </w:r>
      <w:r w:rsidRPr="009A1DBE">
        <w:t xml:space="preserve">riggers G </w:t>
      </w:r>
      <w:r w:rsidR="00420E39" w:rsidRPr="009A1DBE">
        <w:br/>
        <w:t>P</w:t>
      </w:r>
      <w:r w:rsidRPr="009A1DBE">
        <w:t xml:space="preserve">rotein </w:t>
      </w:r>
      <w:r w:rsidR="00420E39" w:rsidRPr="009A1DBE">
        <w:t>S</w:t>
      </w:r>
      <w:r w:rsidRPr="009A1DBE">
        <w:t xml:space="preserve">ignaling </w:t>
      </w:r>
      <w:r w:rsidR="00420E39" w:rsidRPr="009A1DBE">
        <w:t>P</w:t>
      </w:r>
      <w:r w:rsidRPr="009A1DBE">
        <w:t xml:space="preserve">athways. </w:t>
      </w:r>
      <w:r w:rsidRPr="009A1DBE">
        <w:rPr>
          <w:i/>
        </w:rPr>
        <w:t xml:space="preserve">Biochemistry </w:t>
      </w:r>
      <w:r w:rsidRPr="009A1DBE">
        <w:rPr>
          <w:b/>
        </w:rPr>
        <w:t>2016</w:t>
      </w:r>
      <w:r w:rsidRPr="009A1DBE">
        <w:t>, 55, 6456-6466.</w:t>
      </w:r>
    </w:p>
    <w:p w14:paraId="76540FFD" w14:textId="5951D78F" w:rsidR="0054579E" w:rsidRPr="009A1DBE" w:rsidRDefault="00942F76">
      <w:pPr>
        <w:pStyle w:val="EndNoteBibliography"/>
      </w:pPr>
      <w:r w:rsidRPr="009A1DBE">
        <w:t>71.</w:t>
      </w:r>
      <w:r w:rsidRPr="009A1DBE">
        <w:tab/>
        <w:t xml:space="preserve">Mondal, D.; Kolev, V.; Warshel, A., Exploring the </w:t>
      </w:r>
      <w:r w:rsidR="00420E39" w:rsidRPr="009A1DBE">
        <w:t>A</w:t>
      </w:r>
      <w:r w:rsidRPr="009A1DBE">
        <w:t xml:space="preserve">ctivation </w:t>
      </w:r>
      <w:r w:rsidR="00420E39" w:rsidRPr="009A1DBE">
        <w:t>P</w:t>
      </w:r>
      <w:r w:rsidRPr="009A1DBE">
        <w:t>athway and G</w:t>
      </w:r>
      <w:r w:rsidRPr="009A1DBE">
        <w:rPr>
          <w:vertAlign w:val="subscript"/>
        </w:rPr>
        <w:t>i</w:t>
      </w:r>
      <w:r w:rsidRPr="009A1DBE">
        <w:t xml:space="preserve"> </w:t>
      </w:r>
      <w:r w:rsidR="00420E39" w:rsidRPr="009A1DBE">
        <w:t>C</w:t>
      </w:r>
      <w:r w:rsidRPr="009A1DBE">
        <w:t xml:space="preserve">oupling </w:t>
      </w:r>
      <w:r w:rsidR="00420E39" w:rsidRPr="009A1DBE">
        <w:t>S</w:t>
      </w:r>
      <w:r w:rsidRPr="009A1DBE">
        <w:t xml:space="preserve">pecificity of </w:t>
      </w:r>
      <w:r w:rsidR="00420E39" w:rsidRPr="009A1DBE">
        <w:t>t</w:t>
      </w:r>
      <w:r w:rsidRPr="009A1DBE">
        <w:t>he µ-</w:t>
      </w:r>
      <w:r w:rsidR="00420E39" w:rsidRPr="009A1DBE">
        <w:t>O</w:t>
      </w:r>
      <w:r w:rsidRPr="009A1DBE">
        <w:t xml:space="preserve">pioid </w:t>
      </w:r>
      <w:r w:rsidR="00420E39" w:rsidRPr="009A1DBE">
        <w:t>R</w:t>
      </w:r>
      <w:r w:rsidRPr="009A1DBE">
        <w:t xml:space="preserve">eceptor. </w:t>
      </w:r>
      <w:r w:rsidRPr="009A1DBE">
        <w:rPr>
          <w:i/>
        </w:rPr>
        <w:t xml:space="preserve">Proc. Natl. Acad. Sci. </w:t>
      </w:r>
      <w:r w:rsidRPr="009A1DBE">
        <w:rPr>
          <w:b/>
        </w:rPr>
        <w:t>2020</w:t>
      </w:r>
      <w:r w:rsidRPr="009A1DBE">
        <w:t>, 117, 26218-26225.</w:t>
      </w:r>
    </w:p>
    <w:p w14:paraId="11F64776" w14:textId="3C56B42E" w:rsidR="0054579E" w:rsidRPr="009A1DBE" w:rsidRDefault="00942F76">
      <w:pPr>
        <w:pStyle w:val="EndNoteBibliography"/>
      </w:pPr>
      <w:r w:rsidRPr="009A1DBE">
        <w:t>72.</w:t>
      </w:r>
      <w:r w:rsidRPr="009A1DBE">
        <w:tab/>
        <w:t xml:space="preserve">Ricarte, A.; Daldton, J. A. R.; Giraldo, J., Structural </w:t>
      </w:r>
      <w:r w:rsidR="00420E39" w:rsidRPr="009A1DBE">
        <w:t>A</w:t>
      </w:r>
      <w:r w:rsidRPr="009A1DBE">
        <w:t xml:space="preserve">ssessment of </w:t>
      </w:r>
      <w:r w:rsidR="00420E39" w:rsidRPr="009A1DBE">
        <w:t>A</w:t>
      </w:r>
      <w:r w:rsidRPr="009A1DBE">
        <w:t xml:space="preserve">gonist </w:t>
      </w:r>
      <w:r w:rsidR="00420E39" w:rsidRPr="009A1DBE">
        <w:t>E</w:t>
      </w:r>
      <w:r w:rsidRPr="009A1DBE">
        <w:t>fficacy in the µ-</w:t>
      </w:r>
      <w:r w:rsidR="00420E39" w:rsidRPr="009A1DBE">
        <w:t>O</w:t>
      </w:r>
      <w:r w:rsidRPr="009A1DBE">
        <w:t xml:space="preserve">pioid </w:t>
      </w:r>
      <w:r w:rsidR="00420E39" w:rsidRPr="009A1DBE">
        <w:t>R</w:t>
      </w:r>
      <w:r w:rsidRPr="009A1DBE">
        <w:t xml:space="preserve">eceptor: </w:t>
      </w:r>
      <w:r w:rsidR="00420E39" w:rsidRPr="009A1DBE">
        <w:t>M</w:t>
      </w:r>
      <w:r w:rsidRPr="009A1DBE">
        <w:t xml:space="preserve">orphine and </w:t>
      </w:r>
      <w:r w:rsidR="00420E39" w:rsidRPr="009A1DBE">
        <w:t>F</w:t>
      </w:r>
      <w:r w:rsidRPr="009A1DBE">
        <w:t xml:space="preserve">entanyl </w:t>
      </w:r>
      <w:r w:rsidR="00420E39" w:rsidRPr="009A1DBE">
        <w:t>El</w:t>
      </w:r>
      <w:r w:rsidRPr="009A1DBE">
        <w:t xml:space="preserve">icit </w:t>
      </w:r>
      <w:r w:rsidR="00420E39" w:rsidRPr="009A1DBE">
        <w:t>D</w:t>
      </w:r>
      <w:r w:rsidRPr="009A1DBE">
        <w:t xml:space="preserve">ifferent </w:t>
      </w:r>
      <w:r w:rsidR="00420E39" w:rsidRPr="009A1DBE">
        <w:t>A</w:t>
      </w:r>
      <w:r w:rsidRPr="009A1DBE">
        <w:t xml:space="preserve">ctivation </w:t>
      </w:r>
      <w:r w:rsidR="00420E39" w:rsidRPr="009A1DBE">
        <w:t>P</w:t>
      </w:r>
      <w:r w:rsidRPr="009A1DBE">
        <w:t xml:space="preserve">atterns. </w:t>
      </w:r>
      <w:r w:rsidRPr="009A1DBE">
        <w:rPr>
          <w:i/>
        </w:rPr>
        <w:t xml:space="preserve">J. Chem. Inf. Model. </w:t>
      </w:r>
      <w:r w:rsidRPr="009A1DBE">
        <w:rPr>
          <w:b/>
        </w:rPr>
        <w:t>2021</w:t>
      </w:r>
      <w:r w:rsidRPr="009A1DBE">
        <w:t>, 61, 1251-1274.</w:t>
      </w:r>
    </w:p>
    <w:p w14:paraId="302038BC" w14:textId="6D26E9B6" w:rsidR="0054579E" w:rsidRPr="009A1DBE" w:rsidRDefault="00942F76">
      <w:pPr>
        <w:pStyle w:val="EndNoteBibliography"/>
      </w:pPr>
      <w:r w:rsidRPr="009A1DBE">
        <w:t>73.</w:t>
      </w:r>
      <w:r w:rsidRPr="009A1DBE">
        <w:tab/>
        <w:t xml:space="preserve">Sena, D. M. J.; Cong, X.; Giorgetti, A.; Kless, A.; Carloni, P., Structural </w:t>
      </w:r>
      <w:r w:rsidR="00420E39" w:rsidRPr="009A1DBE">
        <w:t>H</w:t>
      </w:r>
      <w:r w:rsidRPr="009A1DBE">
        <w:t>eterogeneity of the μ-</w:t>
      </w:r>
      <w:r w:rsidR="00420E39" w:rsidRPr="009A1DBE">
        <w:t>O</w:t>
      </w:r>
      <w:r w:rsidRPr="009A1DBE">
        <w:t xml:space="preserve">pioid </w:t>
      </w:r>
      <w:r w:rsidR="00420E39" w:rsidRPr="009A1DBE">
        <w:t>R</w:t>
      </w:r>
      <w:r w:rsidRPr="009A1DBE">
        <w:t xml:space="preserve">eceptor's </w:t>
      </w:r>
      <w:r w:rsidR="00420E39" w:rsidRPr="009A1DBE">
        <w:t>C</w:t>
      </w:r>
      <w:r w:rsidRPr="009A1DBE">
        <w:t>onformational</w:t>
      </w:r>
      <w:r w:rsidR="00420E39" w:rsidRPr="009A1DBE">
        <w:t xml:space="preserve"> E</w:t>
      </w:r>
      <w:r w:rsidRPr="009A1DBE">
        <w:t xml:space="preserve">nsemble in the </w:t>
      </w:r>
      <w:r w:rsidR="00420E39" w:rsidRPr="009A1DBE">
        <w:t>A</w:t>
      </w:r>
      <w:r w:rsidRPr="009A1DBE">
        <w:t xml:space="preserve">po </w:t>
      </w:r>
      <w:r w:rsidR="00420E39" w:rsidRPr="009A1DBE">
        <w:t>S</w:t>
      </w:r>
      <w:r w:rsidRPr="009A1DBE">
        <w:t xml:space="preserve">tate. </w:t>
      </w:r>
      <w:r w:rsidRPr="009A1DBE">
        <w:rPr>
          <w:i/>
        </w:rPr>
        <w:t xml:space="preserve">Scientific Reports </w:t>
      </w:r>
      <w:r w:rsidRPr="009A1DBE">
        <w:rPr>
          <w:b/>
        </w:rPr>
        <w:t>2017</w:t>
      </w:r>
      <w:r w:rsidRPr="009A1DBE">
        <w:t>, 7, 45761.</w:t>
      </w:r>
    </w:p>
    <w:p w14:paraId="5F2D46FB" w14:textId="6610C4B7" w:rsidR="0054579E" w:rsidRPr="009A1DBE" w:rsidRDefault="00942F76">
      <w:pPr>
        <w:pStyle w:val="EndNoteBibliography"/>
      </w:pPr>
      <w:r w:rsidRPr="009A1DBE">
        <w:t>74.</w:t>
      </w:r>
      <w:r w:rsidRPr="009A1DBE">
        <w:tab/>
        <w:t xml:space="preserve">del Val, C.; Bondar, L.; Bondar, A.-N., Coupling between </w:t>
      </w:r>
      <w:r w:rsidR="00420E39" w:rsidRPr="009A1DBE">
        <w:t>I</w:t>
      </w:r>
      <w:r w:rsidRPr="009A1DBE">
        <w:t>nter-</w:t>
      </w:r>
      <w:r w:rsidR="00420E39" w:rsidRPr="009A1DBE">
        <w:t>H</w:t>
      </w:r>
      <w:r w:rsidRPr="009A1DBE">
        <w:t xml:space="preserve">elical </w:t>
      </w:r>
      <w:r w:rsidR="00420E39" w:rsidRPr="009A1DBE">
        <w:t>H</w:t>
      </w:r>
      <w:r w:rsidRPr="009A1DBE">
        <w:t xml:space="preserve">ydrogen </w:t>
      </w:r>
      <w:r w:rsidR="00420E39" w:rsidRPr="009A1DBE">
        <w:t>B</w:t>
      </w:r>
      <w:r w:rsidRPr="009A1DBE">
        <w:t xml:space="preserve">onding and </w:t>
      </w:r>
      <w:r w:rsidR="00420E39" w:rsidRPr="009A1DBE">
        <w:t>W</w:t>
      </w:r>
      <w:r w:rsidRPr="009A1DBE">
        <w:t xml:space="preserve">ater </w:t>
      </w:r>
      <w:r w:rsidR="00420E39" w:rsidRPr="009A1DBE">
        <w:t>D</w:t>
      </w:r>
      <w:r w:rsidRPr="009A1DBE">
        <w:t xml:space="preserve">ynamics in a </w:t>
      </w:r>
      <w:r w:rsidR="00420E39" w:rsidRPr="009A1DBE">
        <w:t>P</w:t>
      </w:r>
      <w:r w:rsidRPr="009A1DBE">
        <w:t xml:space="preserve">roton </w:t>
      </w:r>
      <w:r w:rsidR="00420E39" w:rsidRPr="009A1DBE">
        <w:t>T</w:t>
      </w:r>
      <w:r w:rsidRPr="009A1DBE">
        <w:t xml:space="preserve">ransporter. </w:t>
      </w:r>
      <w:r w:rsidRPr="009A1DBE">
        <w:rPr>
          <w:i/>
        </w:rPr>
        <w:t xml:space="preserve">J. Struct. Biol. </w:t>
      </w:r>
      <w:r w:rsidRPr="009A1DBE">
        <w:rPr>
          <w:b/>
        </w:rPr>
        <w:t>2014</w:t>
      </w:r>
      <w:r w:rsidRPr="009A1DBE">
        <w:t>, 186, 95-111.</w:t>
      </w:r>
    </w:p>
    <w:p w14:paraId="6708FE59" w14:textId="233A0F31" w:rsidR="0054579E" w:rsidRPr="009A1DBE" w:rsidRDefault="00942F76">
      <w:pPr>
        <w:pStyle w:val="EndNoteBibliography"/>
      </w:pPr>
      <w:r w:rsidRPr="009A1DBE">
        <w:t>75.</w:t>
      </w:r>
      <w:r w:rsidRPr="009A1DBE">
        <w:tab/>
        <w:t xml:space="preserve">Lazaratos, M.; Siemers, M.; Brown, L. S.; Bondar, A.-N., Conserved </w:t>
      </w:r>
      <w:r w:rsidR="00420E39" w:rsidRPr="009A1DBE">
        <w:t>H</w:t>
      </w:r>
      <w:r w:rsidRPr="009A1DBE">
        <w:t>ydrogen-</w:t>
      </w:r>
      <w:r w:rsidR="00420E39" w:rsidRPr="009A1DBE">
        <w:t>B</w:t>
      </w:r>
      <w:r w:rsidRPr="009A1DBE">
        <w:t xml:space="preserve">ond </w:t>
      </w:r>
      <w:r w:rsidR="00420E39" w:rsidRPr="009A1DBE">
        <w:t>M</w:t>
      </w:r>
      <w:r w:rsidRPr="009A1DBE">
        <w:t xml:space="preserve">otifs of </w:t>
      </w:r>
      <w:r w:rsidR="00420E39" w:rsidRPr="009A1DBE">
        <w:t>M</w:t>
      </w:r>
      <w:r w:rsidRPr="009A1DBE">
        <w:t xml:space="preserve">embrane </w:t>
      </w:r>
      <w:r w:rsidR="00420E39" w:rsidRPr="009A1DBE">
        <w:t>T</w:t>
      </w:r>
      <w:r w:rsidRPr="009A1DBE">
        <w:t xml:space="preserve">ransporters and </w:t>
      </w:r>
      <w:r w:rsidR="00420E39" w:rsidRPr="009A1DBE">
        <w:t>R</w:t>
      </w:r>
      <w:r w:rsidRPr="009A1DBE">
        <w:t xml:space="preserve">eceptors. </w:t>
      </w:r>
      <w:r w:rsidRPr="009A1DBE">
        <w:rPr>
          <w:i/>
        </w:rPr>
        <w:t xml:space="preserve">BBA - Biomembranes </w:t>
      </w:r>
      <w:r w:rsidRPr="009A1DBE">
        <w:rPr>
          <w:b/>
        </w:rPr>
        <w:t>2022</w:t>
      </w:r>
      <w:r w:rsidRPr="009A1DBE">
        <w:t>, 1864, 183896.</w:t>
      </w:r>
    </w:p>
    <w:p w14:paraId="5F127D23" w14:textId="58859A91" w:rsidR="0054579E" w:rsidRPr="009A1DBE" w:rsidRDefault="00942F76">
      <w:pPr>
        <w:pStyle w:val="EndNoteBibliography"/>
      </w:pPr>
      <w:r w:rsidRPr="009A1DBE">
        <w:t>76.</w:t>
      </w:r>
      <w:r w:rsidRPr="009A1DBE">
        <w:tab/>
        <w:t xml:space="preserve">Meanwell, N. A., Fluorine and </w:t>
      </w:r>
      <w:r w:rsidR="00420E39" w:rsidRPr="009A1DBE">
        <w:t>F</w:t>
      </w:r>
      <w:r w:rsidRPr="009A1DBE">
        <w:t xml:space="preserve">luorinated </w:t>
      </w:r>
      <w:r w:rsidR="00420E39" w:rsidRPr="009A1DBE">
        <w:t>M</w:t>
      </w:r>
      <w:r w:rsidRPr="009A1DBE">
        <w:t xml:space="preserve">otifs in the </w:t>
      </w:r>
      <w:r w:rsidR="00420E39" w:rsidRPr="009A1DBE">
        <w:t>D</w:t>
      </w:r>
      <w:r w:rsidRPr="009A1DBE">
        <w:t xml:space="preserve">esign and </w:t>
      </w:r>
      <w:r w:rsidR="00420E39" w:rsidRPr="009A1DBE">
        <w:t>A</w:t>
      </w:r>
      <w:r w:rsidRPr="009A1DBE">
        <w:t xml:space="preserve">pplication of </w:t>
      </w:r>
      <w:r w:rsidR="00420E39" w:rsidRPr="009A1DBE">
        <w:t>B</w:t>
      </w:r>
      <w:r w:rsidRPr="009A1DBE">
        <w:t xml:space="preserve">ioisosters for </w:t>
      </w:r>
      <w:r w:rsidR="00420E39" w:rsidRPr="009A1DBE">
        <w:t>D</w:t>
      </w:r>
      <w:r w:rsidRPr="009A1DBE">
        <w:t xml:space="preserve">rug </w:t>
      </w:r>
      <w:r w:rsidR="00420E39" w:rsidRPr="009A1DBE">
        <w:t>D</w:t>
      </w:r>
      <w:r w:rsidRPr="009A1DBE">
        <w:t xml:space="preserve">esign. </w:t>
      </w:r>
      <w:r w:rsidRPr="009A1DBE">
        <w:rPr>
          <w:i/>
        </w:rPr>
        <w:t xml:space="preserve">J. Med. Chem. </w:t>
      </w:r>
      <w:r w:rsidRPr="009A1DBE">
        <w:rPr>
          <w:b/>
        </w:rPr>
        <w:t>2018</w:t>
      </w:r>
      <w:r w:rsidRPr="009A1DBE">
        <w:t>, 61, 5822-5880.</w:t>
      </w:r>
    </w:p>
    <w:p w14:paraId="63579BA1" w14:textId="5CFE7A44" w:rsidR="0054579E" w:rsidRPr="009A1DBE" w:rsidRDefault="00942F76">
      <w:pPr>
        <w:pStyle w:val="EndNoteBibliography"/>
      </w:pPr>
      <w:r w:rsidRPr="009A1DBE">
        <w:t>77.</w:t>
      </w:r>
      <w:r w:rsidRPr="009A1DBE">
        <w:tab/>
        <w:t xml:space="preserve">Augenstein, M.; Alexander, N.; Gartner, M., Computational </w:t>
      </w:r>
      <w:r w:rsidR="00420E39" w:rsidRPr="009A1DBE">
        <w:t>D</w:t>
      </w:r>
      <w:r w:rsidRPr="009A1DBE">
        <w:t xml:space="preserve">esign and </w:t>
      </w:r>
      <w:r w:rsidR="00420E39" w:rsidRPr="009A1DBE">
        <w:t>M</w:t>
      </w:r>
      <w:r w:rsidRPr="009A1DBE">
        <w:t xml:space="preserve">olecular </w:t>
      </w:r>
      <w:r w:rsidR="00420E39" w:rsidRPr="009A1DBE">
        <w:t>M</w:t>
      </w:r>
      <w:r w:rsidRPr="009A1DBE">
        <w:t xml:space="preserve">odeling of </w:t>
      </w:r>
      <w:r w:rsidR="00420E39" w:rsidRPr="009A1DBE">
        <w:t>M</w:t>
      </w:r>
      <w:r w:rsidRPr="009A1DBE">
        <w:t xml:space="preserve">orphine </w:t>
      </w:r>
      <w:r w:rsidR="00420E39" w:rsidRPr="009A1DBE">
        <w:t>D</w:t>
      </w:r>
      <w:r w:rsidRPr="009A1DBE">
        <w:t xml:space="preserve">erivatives for </w:t>
      </w:r>
      <w:r w:rsidR="00420E39" w:rsidRPr="009A1DBE">
        <w:t>P</w:t>
      </w:r>
      <w:r w:rsidRPr="009A1DBE">
        <w:t xml:space="preserve">referential </w:t>
      </w:r>
      <w:r w:rsidR="00420E39" w:rsidRPr="009A1DBE">
        <w:t>B</w:t>
      </w:r>
      <w:r w:rsidRPr="009A1DBE">
        <w:t xml:space="preserve">inding in </w:t>
      </w:r>
      <w:r w:rsidR="00420E39" w:rsidRPr="009A1DBE">
        <w:t>I</w:t>
      </w:r>
      <w:r w:rsidRPr="009A1DBE">
        <w:t xml:space="preserve">nflamed </w:t>
      </w:r>
      <w:r w:rsidR="00420E39" w:rsidRPr="009A1DBE">
        <w:t>T</w:t>
      </w:r>
      <w:r w:rsidRPr="009A1DBE">
        <w:t xml:space="preserve">issue. </w:t>
      </w:r>
      <w:r w:rsidRPr="009A1DBE">
        <w:rPr>
          <w:i/>
        </w:rPr>
        <w:t xml:space="preserve">Pharmacology Research Perspectives </w:t>
      </w:r>
      <w:r w:rsidRPr="009A1DBE">
        <w:rPr>
          <w:b/>
        </w:rPr>
        <w:t>2022</w:t>
      </w:r>
      <w:r w:rsidRPr="009A1DBE">
        <w:t>, 11, e01075.</w:t>
      </w:r>
    </w:p>
    <w:p w14:paraId="32FA4941" w14:textId="2E5E55D9" w:rsidR="0054579E" w:rsidRPr="009A1DBE" w:rsidRDefault="00942F76">
      <w:pPr>
        <w:pStyle w:val="EndNoteBibliography"/>
      </w:pPr>
      <w:r w:rsidRPr="009A1DBE">
        <w:t>78.</w:t>
      </w:r>
      <w:r w:rsidRPr="009A1DBE">
        <w:tab/>
        <w:t xml:space="preserve">Bondar, A.-N., Graphs of </w:t>
      </w:r>
      <w:r w:rsidR="00D97ED4" w:rsidRPr="009A1DBE">
        <w:t>H</w:t>
      </w:r>
      <w:r w:rsidRPr="009A1DBE">
        <w:t>ydrogen-</w:t>
      </w:r>
      <w:r w:rsidR="00D97ED4" w:rsidRPr="009A1DBE">
        <w:t>B</w:t>
      </w:r>
      <w:r w:rsidRPr="009A1DBE">
        <w:t xml:space="preserve">ond </w:t>
      </w:r>
      <w:r w:rsidR="00D97ED4" w:rsidRPr="009A1DBE">
        <w:t>N</w:t>
      </w:r>
      <w:r w:rsidRPr="009A1DBE">
        <w:t xml:space="preserve">etworks to </w:t>
      </w:r>
      <w:r w:rsidR="00D97ED4" w:rsidRPr="009A1DBE">
        <w:t>Di</w:t>
      </w:r>
      <w:r w:rsidRPr="009A1DBE">
        <w:t xml:space="preserve">ssect </w:t>
      </w:r>
      <w:r w:rsidR="00D97ED4" w:rsidRPr="009A1DBE">
        <w:t>P</w:t>
      </w:r>
      <w:r w:rsidRPr="009A1DBE">
        <w:t xml:space="preserve">rotein </w:t>
      </w:r>
      <w:r w:rsidR="00D97ED4" w:rsidRPr="009A1DBE">
        <w:t>C</w:t>
      </w:r>
      <w:r w:rsidRPr="009A1DBE">
        <w:t xml:space="preserve">onformational </w:t>
      </w:r>
      <w:r w:rsidR="00D97ED4" w:rsidRPr="009A1DBE">
        <w:t>D</w:t>
      </w:r>
      <w:r w:rsidRPr="009A1DBE">
        <w:t xml:space="preserve">ynamics. </w:t>
      </w:r>
      <w:r w:rsidRPr="009A1DBE">
        <w:rPr>
          <w:i/>
        </w:rPr>
        <w:t xml:space="preserve">J. Phys. Chem. B </w:t>
      </w:r>
      <w:r w:rsidRPr="009A1DBE">
        <w:rPr>
          <w:b/>
        </w:rPr>
        <w:t>2022</w:t>
      </w:r>
      <w:r w:rsidRPr="009A1DBE">
        <w:t>.</w:t>
      </w:r>
    </w:p>
    <w:p w14:paraId="46D90D51" w14:textId="0E7FD280" w:rsidR="0054579E" w:rsidRPr="009A1DBE" w:rsidRDefault="00942F76">
      <w:pPr>
        <w:pStyle w:val="EndNoteBibliography"/>
      </w:pPr>
      <w:r w:rsidRPr="009A1DBE">
        <w:t>79.</w:t>
      </w:r>
      <w:r w:rsidRPr="009A1DBE">
        <w:tab/>
        <w:t xml:space="preserve">Bertalan, E.; Bondar, A.-N., Graphs of </w:t>
      </w:r>
      <w:r w:rsidR="00D97ED4" w:rsidRPr="009A1DBE">
        <w:t>P</w:t>
      </w:r>
      <w:r w:rsidRPr="009A1DBE">
        <w:t>rotein-</w:t>
      </w:r>
      <w:r w:rsidR="00D97ED4" w:rsidRPr="009A1DBE">
        <w:t>W</w:t>
      </w:r>
      <w:r w:rsidRPr="009A1DBE">
        <w:t xml:space="preserve">ater </w:t>
      </w:r>
      <w:r w:rsidR="00D97ED4" w:rsidRPr="009A1DBE">
        <w:t>H</w:t>
      </w:r>
      <w:r w:rsidRPr="009A1DBE">
        <w:t>ydrogen-</w:t>
      </w:r>
      <w:r w:rsidR="00D97ED4" w:rsidRPr="009A1DBE">
        <w:t>B</w:t>
      </w:r>
      <w:r w:rsidRPr="009A1DBE">
        <w:t xml:space="preserve">ond </w:t>
      </w:r>
      <w:r w:rsidR="00D97ED4" w:rsidRPr="009A1DBE">
        <w:t>N</w:t>
      </w:r>
      <w:r w:rsidRPr="009A1DBE">
        <w:t xml:space="preserve">etworks to </w:t>
      </w:r>
      <w:r w:rsidR="00D97ED4" w:rsidRPr="009A1DBE">
        <w:t>D</w:t>
      </w:r>
      <w:r w:rsidRPr="009A1DBE">
        <w:t xml:space="preserve">issect </w:t>
      </w:r>
      <w:r w:rsidR="00D97ED4" w:rsidRPr="009A1DBE">
        <w:t>S</w:t>
      </w:r>
      <w:r w:rsidRPr="009A1DBE">
        <w:t xml:space="preserve">tructural </w:t>
      </w:r>
      <w:r w:rsidR="00D97ED4" w:rsidRPr="009A1DBE">
        <w:t>M</w:t>
      </w:r>
      <w:r w:rsidRPr="009A1DBE">
        <w:t>ov</w:t>
      </w:r>
      <w:r w:rsidR="00D97ED4" w:rsidRPr="009A1DBE">
        <w:t>i</w:t>
      </w:r>
      <w:r w:rsidRPr="009A1DBE">
        <w:t xml:space="preserve">es of </w:t>
      </w:r>
      <w:r w:rsidR="00D97ED4" w:rsidRPr="009A1DBE">
        <w:t>I</w:t>
      </w:r>
      <w:r w:rsidRPr="009A1DBE">
        <w:t>on-</w:t>
      </w:r>
      <w:r w:rsidR="00D97ED4" w:rsidRPr="009A1DBE">
        <w:t>T</w:t>
      </w:r>
      <w:r w:rsidRPr="009A1DBE">
        <w:t xml:space="preserve">ransfer </w:t>
      </w:r>
      <w:r w:rsidR="00D97ED4" w:rsidRPr="009A1DBE">
        <w:t>M</w:t>
      </w:r>
      <w:r w:rsidRPr="009A1DBE">
        <w:t xml:space="preserve">icrobial </w:t>
      </w:r>
      <w:r w:rsidR="00D97ED4" w:rsidRPr="009A1DBE">
        <w:t>R</w:t>
      </w:r>
      <w:r w:rsidRPr="009A1DBE">
        <w:t xml:space="preserve">hodopsins. </w:t>
      </w:r>
      <w:r w:rsidRPr="009A1DBE">
        <w:rPr>
          <w:i/>
        </w:rPr>
        <w:t xml:space="preserve">Frontiers in Chemistry </w:t>
      </w:r>
      <w:r w:rsidRPr="009A1DBE">
        <w:rPr>
          <w:b/>
        </w:rPr>
        <w:t>2023</w:t>
      </w:r>
      <w:r w:rsidRPr="009A1DBE">
        <w:t>.</w:t>
      </w:r>
    </w:p>
    <w:p w14:paraId="0FE0B9F1" w14:textId="7670B63C" w:rsidR="0054579E" w:rsidRPr="009A1DBE" w:rsidRDefault="00942F76">
      <w:pPr>
        <w:pStyle w:val="EndNoteBibliography"/>
      </w:pPr>
      <w:r w:rsidRPr="009A1DBE">
        <w:t>80.</w:t>
      </w:r>
      <w:r w:rsidRPr="009A1DBE">
        <w:tab/>
        <w:t>Phillips, J. C.; Hardy, D. J.; Maia, J. D. C.; Stone, J. E.; Ribeiro, J. V.; Bernardi, R. C.; Buch, R.; Fiorin, G.; Henin, J.; Jiang, W.; McGreevy, R.; Melo, M. C. R.; Radak, B. K.; Skeel, R. D.; Singahoroy, A.; Wang, Y.; Roux, B.; Aksimentiev, A.; Luthey-Schulten, Z.; Kale, L. V.; Schulten, K.; Chipot, C.; Tajkhorshid, E., Scalable</w:t>
      </w:r>
      <w:r w:rsidR="00D97ED4" w:rsidRPr="009A1DBE">
        <w:t xml:space="preserve"> M</w:t>
      </w:r>
      <w:r w:rsidRPr="009A1DBE">
        <w:t xml:space="preserve">olecular </w:t>
      </w:r>
      <w:r w:rsidR="00D97ED4" w:rsidRPr="009A1DBE">
        <w:t>D</w:t>
      </w:r>
      <w:r w:rsidRPr="009A1DBE">
        <w:t xml:space="preserve">ynamics on CPU and GPU </w:t>
      </w:r>
      <w:r w:rsidR="00D97ED4" w:rsidRPr="009A1DBE">
        <w:t>A</w:t>
      </w:r>
      <w:r w:rsidRPr="009A1DBE">
        <w:t xml:space="preserve">rchitectures with NAMD. </w:t>
      </w:r>
      <w:r w:rsidRPr="009A1DBE">
        <w:rPr>
          <w:i/>
        </w:rPr>
        <w:t xml:space="preserve">J. Chem. Phys. </w:t>
      </w:r>
      <w:r w:rsidRPr="009A1DBE">
        <w:rPr>
          <w:b/>
        </w:rPr>
        <w:t>2020</w:t>
      </w:r>
      <w:r w:rsidRPr="009A1DBE">
        <w:t>, 153, 044130.</w:t>
      </w:r>
    </w:p>
    <w:p w14:paraId="3B49FA0A" w14:textId="77777777" w:rsidR="0054579E" w:rsidRPr="009A1DBE" w:rsidRDefault="00942F76">
      <w:pPr>
        <w:pStyle w:val="BodyText"/>
        <w:spacing w:after="0" w:line="480" w:lineRule="auto"/>
      </w:pPr>
      <w:r w:rsidRPr="009A1DBE">
        <w:fldChar w:fldCharType="end"/>
      </w:r>
    </w:p>
    <w:p w14:paraId="200A20E9" w14:textId="77777777" w:rsidR="0054579E" w:rsidRPr="009A1DBE" w:rsidRDefault="00942F76">
      <w:pPr>
        <w:rPr>
          <w:rFonts w:ascii="Arial" w:eastAsia="Noto Sans CJK SC" w:hAnsi="Arial"/>
        </w:rPr>
      </w:pPr>
      <w:r w:rsidRPr="009A1DBE">
        <w:br w:type="page"/>
      </w:r>
    </w:p>
    <w:p w14:paraId="3F9D44DD" w14:textId="77777777" w:rsidR="0054579E" w:rsidRPr="009A1DBE" w:rsidRDefault="00942F76">
      <w:pPr>
        <w:pStyle w:val="BodyText"/>
        <w:spacing w:after="0" w:line="480" w:lineRule="auto"/>
        <w:rPr>
          <w:b/>
        </w:rPr>
      </w:pPr>
      <w:r w:rsidRPr="009A1DBE">
        <w:rPr>
          <w:b/>
        </w:rPr>
        <w:lastRenderedPageBreak/>
        <w:t>TOC graphics</w:t>
      </w:r>
    </w:p>
    <w:p w14:paraId="0F67B14C" w14:textId="77777777" w:rsidR="0054579E" w:rsidRPr="009A1DBE" w:rsidRDefault="00942F76">
      <w:pPr>
        <w:pStyle w:val="BodyText"/>
        <w:spacing w:after="0" w:line="480" w:lineRule="auto"/>
      </w:pPr>
      <w:r w:rsidRPr="009A1DBE">
        <w:rPr>
          <w:noProof/>
          <w:lang w:eastAsia="en-US" w:bidi="ar-SA"/>
        </w:rPr>
        <w:drawing>
          <wp:inline distT="0" distB="0" distL="0" distR="0" wp14:anchorId="0E83B6B1" wp14:editId="6E046663">
            <wp:extent cx="2862580" cy="1577975"/>
            <wp:effectExtent l="0" t="0" r="0" b="0"/>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4"/>
                    <pic:cNvPicPr>
                      <a:picLocks noChangeAspect="1" noChangeArrowheads="1"/>
                    </pic:cNvPicPr>
                  </pic:nvPicPr>
                  <pic:blipFill>
                    <a:blip r:embed="rId28"/>
                    <a:stretch>
                      <a:fillRect/>
                    </a:stretch>
                  </pic:blipFill>
                  <pic:spPr bwMode="auto">
                    <a:xfrm>
                      <a:off x="0" y="0"/>
                      <a:ext cx="2862580" cy="1577975"/>
                    </a:xfrm>
                    <a:prstGeom prst="rect">
                      <a:avLst/>
                    </a:prstGeom>
                  </pic:spPr>
                </pic:pic>
              </a:graphicData>
            </a:graphic>
          </wp:inline>
        </w:drawing>
      </w:r>
    </w:p>
    <w:sectPr w:rsidR="0054579E" w:rsidRPr="009A1DBE">
      <w:footerReference w:type="default" r:id="rId29"/>
      <w:pgSz w:w="11906" w:h="16838"/>
      <w:pgMar w:top="1418" w:right="1474" w:bottom="1418" w:left="1474" w:header="0" w:footer="567"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A987E8" w14:textId="77777777" w:rsidR="00C8672E" w:rsidRDefault="00C8672E">
      <w:r>
        <w:separator/>
      </w:r>
    </w:p>
  </w:endnote>
  <w:endnote w:type="continuationSeparator" w:id="0">
    <w:p w14:paraId="64C862DD" w14:textId="77777777" w:rsidR="00C8672E" w:rsidRDefault="00C8672E">
      <w:r>
        <w:continuationSeparator/>
      </w:r>
    </w:p>
  </w:endnote>
  <w:endnote w:type="continuationNotice" w:id="1">
    <w:p w14:paraId="7F96AC86" w14:textId="77777777" w:rsidR="00C8672E" w:rsidRDefault="00C867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Liberation Serif">
    <w:altName w:val="Times New Roman"/>
    <w:charset w:val="01"/>
    <w:family w:val="roman"/>
    <w:pitch w:val="variable"/>
  </w:font>
  <w:font w:name="Noto Serif CJK SC">
    <w:altName w:val="Calibri"/>
    <w:panose1 w:val="00000000000000000000"/>
    <w:charset w:val="00"/>
    <w:family w:val="roman"/>
    <w:notTrueType/>
    <w:pitch w:val="default"/>
  </w:font>
  <w:font w:name="Lohit Devanagari">
    <w:altName w:val="Calibri"/>
    <w:panose1 w:val="00000000000000000000"/>
    <w:charset w:val="00"/>
    <w:family w:val="roman"/>
    <w:notTrueType/>
    <w:pitch w:val="default"/>
  </w:font>
  <w:font w:name="Liberation Sans">
    <w:altName w:val="Arial"/>
    <w:charset w:val="01"/>
    <w:family w:val="roman"/>
    <w:pitch w:val="variable"/>
  </w:font>
  <w:font w:name="Noto Sans CJK SC">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Mangal">
    <w:panose1 w:val="00000400000000000000"/>
    <w:charset w:val="00"/>
    <w:family w:val="roman"/>
    <w:pitch w:val="variable"/>
    <w:sig w:usb0="00008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4C68B" w14:textId="77777777" w:rsidR="007A152E" w:rsidRDefault="007A152E">
    <w:pPr>
      <w:pStyle w:val="Footer"/>
      <w:ind w:right="360"/>
    </w:pPr>
    <w:r>
      <w:rPr>
        <w:noProof/>
        <w:lang w:eastAsia="en-US" w:bidi="ar-SA"/>
      </w:rPr>
      <mc:AlternateContent>
        <mc:Choice Requires="wps">
          <w:drawing>
            <wp:anchor distT="0" distB="0" distL="0" distR="0" simplePos="0" relativeHeight="251658240" behindDoc="0" locked="0" layoutInCell="1" allowOverlap="1" wp14:anchorId="7FCACACC" wp14:editId="21D2EA0C">
              <wp:simplePos x="0" y="0"/>
              <wp:positionH relativeFrom="margin">
                <wp:align>right</wp:align>
              </wp:positionH>
              <wp:positionV relativeFrom="paragraph">
                <wp:posOffset>635</wp:posOffset>
              </wp:positionV>
              <wp:extent cx="153035" cy="175260"/>
              <wp:effectExtent l="0" t="0" r="0" b="0"/>
              <wp:wrapSquare wrapText="largest"/>
              <wp:docPr id="15" name="Polje z besedilom 15"/>
              <wp:cNvGraphicFramePr/>
              <a:graphic xmlns:a="http://schemas.openxmlformats.org/drawingml/2006/main">
                <a:graphicData uri="http://schemas.microsoft.com/office/word/2010/wordprocessingShape">
                  <wps:wsp>
                    <wps:cNvSpPr txBox="1"/>
                    <wps:spPr>
                      <a:xfrm>
                        <a:off x="0" y="0"/>
                        <a:ext cx="153035" cy="175260"/>
                      </a:xfrm>
                      <a:prstGeom prst="rect">
                        <a:avLst/>
                      </a:prstGeom>
                      <a:solidFill>
                        <a:srgbClr val="FFFFFF">
                          <a:alpha val="0"/>
                        </a:srgbClr>
                      </a:solidFill>
                    </wps:spPr>
                    <wps:txbx>
                      <w:txbxContent>
                        <w:p w14:paraId="3369A49A" w14:textId="77777777" w:rsidR="007A152E" w:rsidRDefault="007A152E">
                          <w:pPr>
                            <w:pStyle w:val="Footer"/>
                            <w:rPr>
                              <w:rStyle w:val="PageNumber"/>
                            </w:rPr>
                          </w:pPr>
                          <w:r>
                            <w:rPr>
                              <w:rStyle w:val="PageNumber"/>
                            </w:rPr>
                            <w:fldChar w:fldCharType="begin"/>
                          </w:r>
                          <w:r>
                            <w:rPr>
                              <w:rStyle w:val="PageNumber"/>
                            </w:rPr>
                            <w:instrText>PAGE</w:instrText>
                          </w:r>
                          <w:r>
                            <w:rPr>
                              <w:rStyle w:val="PageNumber"/>
                            </w:rPr>
                            <w:fldChar w:fldCharType="separate"/>
                          </w:r>
                          <w:r w:rsidR="004F3D8F">
                            <w:rPr>
                              <w:rStyle w:val="PageNumber"/>
                              <w:noProof/>
                            </w:rPr>
                            <w:t>35</w:t>
                          </w:r>
                          <w:r>
                            <w:rPr>
                              <w:rStyle w:val="PageNumber"/>
                            </w:rPr>
                            <w:fldChar w:fldCharType="end"/>
                          </w:r>
                        </w:p>
                      </w:txbxContent>
                    </wps:txbx>
                    <wps:bodyPr lIns="0" tIns="0" rIns="0" bIns="0" anchor="t">
                      <a:spAutoFit/>
                    </wps:bodyPr>
                  </wps:wsp>
                </a:graphicData>
              </a:graphic>
            </wp:anchor>
          </w:drawing>
        </mc:Choice>
        <mc:Fallback>
          <w:pict>
            <v:shapetype w14:anchorId="7FCACACC" id="_x0000_t202" coordsize="21600,21600" o:spt="202" path="m,l,21600r21600,l21600,xe">
              <v:stroke joinstyle="miter"/>
              <v:path gradientshapeok="t" o:connecttype="rect"/>
            </v:shapetype>
            <v:shape id="Polje z besedilom 15" o:spid="_x0000_s1026" type="#_x0000_t202" style="position:absolute;margin-left:-39.15pt;margin-top:.05pt;width:12.05pt;height:13.8pt;z-index:251658240;visibility:visible;mso-wrap-style:square;mso-wrap-distance-left:0;mso-wrap-distance-top:0;mso-wrap-distance-right:0;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" stroked="f">
              <v:fill opacity="0"/>
              <v:textbox style="mso-fit-shape-to-text:t" inset="0,0,0,0">
                <w:txbxContent>
                  <w:p w14:paraId="3369A49A" w14:textId="77777777" w:rsidR="007A152E" w:rsidRDefault="007A152E">
                    <w:pPr>
                      <w:pStyle w:val="Footer"/>
                      <w:rPr>
                        <w:rStyle w:val="PageNumber"/>
                      </w:rPr>
                    </w:pPr>
                    <w:r>
                      <w:rPr>
                        <w:rStyle w:val="PageNumber"/>
                      </w:rPr>
                      <w:fldChar w:fldCharType="begin"/>
                    </w:r>
                    <w:r>
                      <w:rPr>
                        <w:rStyle w:val="PageNumber"/>
                      </w:rPr>
                      <w:instrText>PAGE</w:instrText>
                    </w:r>
                    <w:r>
                      <w:rPr>
                        <w:rStyle w:val="PageNumber"/>
                      </w:rPr>
                      <w:fldChar w:fldCharType="separate"/>
                    </w:r>
                    <w:r w:rsidR="004F3D8F">
                      <w:rPr>
                        <w:rStyle w:val="PageNumber"/>
                        <w:noProof/>
                      </w:rPr>
                      <w:t>35</w:t>
                    </w:r>
                    <w:r>
                      <w:rPr>
                        <w:rStyle w:val="PageNumber"/>
                      </w:rPr>
                      <w:fldChar w:fldCharType="end"/>
                    </w:r>
                  </w:p>
                </w:txbxContent>
              </v:textbox>
              <w10:wrap type="square" side="largest"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3E1AE2" w14:textId="77777777" w:rsidR="00C8672E" w:rsidRDefault="00C8672E">
      <w:r>
        <w:separator/>
      </w:r>
    </w:p>
  </w:footnote>
  <w:footnote w:type="continuationSeparator" w:id="0">
    <w:p w14:paraId="1DC92E68" w14:textId="77777777" w:rsidR="00C8672E" w:rsidRDefault="00C8672E">
      <w:r>
        <w:continuationSeparator/>
      </w:r>
    </w:p>
  </w:footnote>
  <w:footnote w:type="continuationNotice" w:id="1">
    <w:p w14:paraId="64016E6E" w14:textId="77777777" w:rsidR="00C8672E" w:rsidRDefault="00C8672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8147E7"/>
    <w:multiLevelType w:val="multilevel"/>
    <w:tmpl w:val="3390685E"/>
    <w:lvl w:ilvl="0">
      <w:start w:val="1"/>
      <w:numFmt w:val="decimal"/>
      <w:pStyle w:val="Heading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num w:numId="1" w16cid:durableId="11644719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autoHyphenation/>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Tc0MjQxNzQ1Mzc3MDVV0lEKTi0uzszPAykwrAUAEFXroCwAAAA="/>
  </w:docVars>
  <w:rsids>
    <w:rsidRoot w:val="0054579E"/>
    <w:rsid w:val="00003BD5"/>
    <w:rsid w:val="0002222A"/>
    <w:rsid w:val="0002598C"/>
    <w:rsid w:val="00053AA0"/>
    <w:rsid w:val="00055719"/>
    <w:rsid w:val="00067CAB"/>
    <w:rsid w:val="00071FB3"/>
    <w:rsid w:val="0007216A"/>
    <w:rsid w:val="00075D19"/>
    <w:rsid w:val="00076A51"/>
    <w:rsid w:val="00083134"/>
    <w:rsid w:val="00086C8A"/>
    <w:rsid w:val="000C2F81"/>
    <w:rsid w:val="000E0823"/>
    <w:rsid w:val="000E4D5D"/>
    <w:rsid w:val="000F15E6"/>
    <w:rsid w:val="000F58DE"/>
    <w:rsid w:val="001025BB"/>
    <w:rsid w:val="00102E2C"/>
    <w:rsid w:val="00110E4A"/>
    <w:rsid w:val="001212C6"/>
    <w:rsid w:val="00160F1B"/>
    <w:rsid w:val="00162B50"/>
    <w:rsid w:val="001707BC"/>
    <w:rsid w:val="001719F1"/>
    <w:rsid w:val="00172034"/>
    <w:rsid w:val="00181DC2"/>
    <w:rsid w:val="00187343"/>
    <w:rsid w:val="00190A3C"/>
    <w:rsid w:val="00196F79"/>
    <w:rsid w:val="001B4670"/>
    <w:rsid w:val="001C352D"/>
    <w:rsid w:val="001C4342"/>
    <w:rsid w:val="001D5D4E"/>
    <w:rsid w:val="001E026E"/>
    <w:rsid w:val="001E035A"/>
    <w:rsid w:val="001E1A86"/>
    <w:rsid w:val="001E2590"/>
    <w:rsid w:val="001F71E3"/>
    <w:rsid w:val="002074CC"/>
    <w:rsid w:val="0022146F"/>
    <w:rsid w:val="0022215A"/>
    <w:rsid w:val="002536B8"/>
    <w:rsid w:val="00261559"/>
    <w:rsid w:val="00262322"/>
    <w:rsid w:val="00263D4C"/>
    <w:rsid w:val="00270519"/>
    <w:rsid w:val="00274FD4"/>
    <w:rsid w:val="00276BBA"/>
    <w:rsid w:val="00283C72"/>
    <w:rsid w:val="00294C83"/>
    <w:rsid w:val="002B27F4"/>
    <w:rsid w:val="002C23EA"/>
    <w:rsid w:val="002C441C"/>
    <w:rsid w:val="002C651F"/>
    <w:rsid w:val="002E3360"/>
    <w:rsid w:val="002E62AD"/>
    <w:rsid w:val="002E7FFA"/>
    <w:rsid w:val="00304D12"/>
    <w:rsid w:val="0032295E"/>
    <w:rsid w:val="00326DD2"/>
    <w:rsid w:val="00327BA9"/>
    <w:rsid w:val="00340C77"/>
    <w:rsid w:val="00341505"/>
    <w:rsid w:val="00352758"/>
    <w:rsid w:val="00366CD7"/>
    <w:rsid w:val="00382A5E"/>
    <w:rsid w:val="003B4BE6"/>
    <w:rsid w:val="003D550F"/>
    <w:rsid w:val="003F16D2"/>
    <w:rsid w:val="003F6324"/>
    <w:rsid w:val="004207A4"/>
    <w:rsid w:val="00420E39"/>
    <w:rsid w:val="004233A7"/>
    <w:rsid w:val="00430AB0"/>
    <w:rsid w:val="00437753"/>
    <w:rsid w:val="0044339E"/>
    <w:rsid w:val="0044346F"/>
    <w:rsid w:val="00447370"/>
    <w:rsid w:val="00453F99"/>
    <w:rsid w:val="00482029"/>
    <w:rsid w:val="00486BBA"/>
    <w:rsid w:val="004872D8"/>
    <w:rsid w:val="00495484"/>
    <w:rsid w:val="00497464"/>
    <w:rsid w:val="004B54CE"/>
    <w:rsid w:val="004B6061"/>
    <w:rsid w:val="004B6633"/>
    <w:rsid w:val="004C72C1"/>
    <w:rsid w:val="004D02D1"/>
    <w:rsid w:val="004D1A6B"/>
    <w:rsid w:val="004D2C5A"/>
    <w:rsid w:val="004E1166"/>
    <w:rsid w:val="004E7156"/>
    <w:rsid w:val="004F0173"/>
    <w:rsid w:val="004F1977"/>
    <w:rsid w:val="004F3D8F"/>
    <w:rsid w:val="004F7E18"/>
    <w:rsid w:val="00525525"/>
    <w:rsid w:val="00525711"/>
    <w:rsid w:val="00536B72"/>
    <w:rsid w:val="0054579E"/>
    <w:rsid w:val="00554EFA"/>
    <w:rsid w:val="005677B6"/>
    <w:rsid w:val="005730E7"/>
    <w:rsid w:val="005B276F"/>
    <w:rsid w:val="005B43CD"/>
    <w:rsid w:val="005B59AF"/>
    <w:rsid w:val="005B6CCD"/>
    <w:rsid w:val="005C2F5A"/>
    <w:rsid w:val="005C38ED"/>
    <w:rsid w:val="005E18AC"/>
    <w:rsid w:val="005E20D3"/>
    <w:rsid w:val="005F2871"/>
    <w:rsid w:val="005F6EDC"/>
    <w:rsid w:val="00611CC3"/>
    <w:rsid w:val="00612036"/>
    <w:rsid w:val="00613766"/>
    <w:rsid w:val="00623C87"/>
    <w:rsid w:val="00625548"/>
    <w:rsid w:val="006275B5"/>
    <w:rsid w:val="00634E6A"/>
    <w:rsid w:val="00636FCB"/>
    <w:rsid w:val="00651598"/>
    <w:rsid w:val="006625EA"/>
    <w:rsid w:val="00671D65"/>
    <w:rsid w:val="00675B5F"/>
    <w:rsid w:val="0067605E"/>
    <w:rsid w:val="006806FF"/>
    <w:rsid w:val="0069326E"/>
    <w:rsid w:val="006D00D7"/>
    <w:rsid w:val="006D2CFF"/>
    <w:rsid w:val="006F5E31"/>
    <w:rsid w:val="007006C3"/>
    <w:rsid w:val="00703CBF"/>
    <w:rsid w:val="007154B2"/>
    <w:rsid w:val="00731AF3"/>
    <w:rsid w:val="00741883"/>
    <w:rsid w:val="00756A33"/>
    <w:rsid w:val="00763F13"/>
    <w:rsid w:val="00771689"/>
    <w:rsid w:val="00776990"/>
    <w:rsid w:val="00776B66"/>
    <w:rsid w:val="007A152E"/>
    <w:rsid w:val="007A7737"/>
    <w:rsid w:val="007C2DA1"/>
    <w:rsid w:val="007E18BD"/>
    <w:rsid w:val="007E5095"/>
    <w:rsid w:val="007E662E"/>
    <w:rsid w:val="007E6DD3"/>
    <w:rsid w:val="00806BEF"/>
    <w:rsid w:val="00817FCA"/>
    <w:rsid w:val="00822A49"/>
    <w:rsid w:val="00822CF6"/>
    <w:rsid w:val="00830889"/>
    <w:rsid w:val="00831006"/>
    <w:rsid w:val="008323C8"/>
    <w:rsid w:val="00832D98"/>
    <w:rsid w:val="00840C88"/>
    <w:rsid w:val="008513C1"/>
    <w:rsid w:val="00853D69"/>
    <w:rsid w:val="00863B3A"/>
    <w:rsid w:val="00864A57"/>
    <w:rsid w:val="008A14FB"/>
    <w:rsid w:val="008A2546"/>
    <w:rsid w:val="008E7225"/>
    <w:rsid w:val="00900F79"/>
    <w:rsid w:val="009202DE"/>
    <w:rsid w:val="00920C30"/>
    <w:rsid w:val="0092412D"/>
    <w:rsid w:val="00932B9B"/>
    <w:rsid w:val="009336C5"/>
    <w:rsid w:val="009341E8"/>
    <w:rsid w:val="00942F76"/>
    <w:rsid w:val="00943ECC"/>
    <w:rsid w:val="00966E22"/>
    <w:rsid w:val="00995E4D"/>
    <w:rsid w:val="009A00E7"/>
    <w:rsid w:val="009A1DBE"/>
    <w:rsid w:val="009B5727"/>
    <w:rsid w:val="009C54E9"/>
    <w:rsid w:val="009C672D"/>
    <w:rsid w:val="009D352E"/>
    <w:rsid w:val="009D6126"/>
    <w:rsid w:val="009E072F"/>
    <w:rsid w:val="009E7903"/>
    <w:rsid w:val="009F29FA"/>
    <w:rsid w:val="009F5920"/>
    <w:rsid w:val="009F789A"/>
    <w:rsid w:val="00A04421"/>
    <w:rsid w:val="00A41723"/>
    <w:rsid w:val="00A46709"/>
    <w:rsid w:val="00A5364C"/>
    <w:rsid w:val="00A677B2"/>
    <w:rsid w:val="00A8120B"/>
    <w:rsid w:val="00A85F1A"/>
    <w:rsid w:val="00A87616"/>
    <w:rsid w:val="00A970B7"/>
    <w:rsid w:val="00AA7BD1"/>
    <w:rsid w:val="00AB371D"/>
    <w:rsid w:val="00AC73F8"/>
    <w:rsid w:val="00AD3047"/>
    <w:rsid w:val="00AD46A7"/>
    <w:rsid w:val="00AE0CA3"/>
    <w:rsid w:val="00AE5AD6"/>
    <w:rsid w:val="00B0189A"/>
    <w:rsid w:val="00B02C64"/>
    <w:rsid w:val="00B063F1"/>
    <w:rsid w:val="00B50C40"/>
    <w:rsid w:val="00B51F8B"/>
    <w:rsid w:val="00B56134"/>
    <w:rsid w:val="00B57340"/>
    <w:rsid w:val="00B73DE1"/>
    <w:rsid w:val="00B759BA"/>
    <w:rsid w:val="00B83D16"/>
    <w:rsid w:val="00BA50AA"/>
    <w:rsid w:val="00BB3243"/>
    <w:rsid w:val="00BD5DB3"/>
    <w:rsid w:val="00BD7770"/>
    <w:rsid w:val="00BE3280"/>
    <w:rsid w:val="00BE5354"/>
    <w:rsid w:val="00BF6979"/>
    <w:rsid w:val="00BF7AFB"/>
    <w:rsid w:val="00C05D03"/>
    <w:rsid w:val="00C16A5E"/>
    <w:rsid w:val="00C21033"/>
    <w:rsid w:val="00C32C69"/>
    <w:rsid w:val="00C36268"/>
    <w:rsid w:val="00C45E46"/>
    <w:rsid w:val="00C51FD8"/>
    <w:rsid w:val="00C52446"/>
    <w:rsid w:val="00C55AAA"/>
    <w:rsid w:val="00C759C5"/>
    <w:rsid w:val="00C80160"/>
    <w:rsid w:val="00C85F41"/>
    <w:rsid w:val="00C8672E"/>
    <w:rsid w:val="00C92FE3"/>
    <w:rsid w:val="00CA3866"/>
    <w:rsid w:val="00CB2CE7"/>
    <w:rsid w:val="00CB3DD2"/>
    <w:rsid w:val="00CC0898"/>
    <w:rsid w:val="00CC390E"/>
    <w:rsid w:val="00CC43E7"/>
    <w:rsid w:val="00CC790B"/>
    <w:rsid w:val="00CD11CF"/>
    <w:rsid w:val="00CE4304"/>
    <w:rsid w:val="00CF00B6"/>
    <w:rsid w:val="00CF2EAC"/>
    <w:rsid w:val="00D337C1"/>
    <w:rsid w:val="00D370DB"/>
    <w:rsid w:val="00D5011C"/>
    <w:rsid w:val="00D71621"/>
    <w:rsid w:val="00D87EFA"/>
    <w:rsid w:val="00D91F86"/>
    <w:rsid w:val="00D94317"/>
    <w:rsid w:val="00D97ED4"/>
    <w:rsid w:val="00DA0F57"/>
    <w:rsid w:val="00DA7367"/>
    <w:rsid w:val="00DB1351"/>
    <w:rsid w:val="00DB790E"/>
    <w:rsid w:val="00DD7399"/>
    <w:rsid w:val="00DD7A14"/>
    <w:rsid w:val="00DE2332"/>
    <w:rsid w:val="00DE66EB"/>
    <w:rsid w:val="00DF0F0C"/>
    <w:rsid w:val="00DF2AC0"/>
    <w:rsid w:val="00DF51C5"/>
    <w:rsid w:val="00E071C6"/>
    <w:rsid w:val="00E13DF9"/>
    <w:rsid w:val="00E25B1B"/>
    <w:rsid w:val="00E36024"/>
    <w:rsid w:val="00E37977"/>
    <w:rsid w:val="00E4338C"/>
    <w:rsid w:val="00E54952"/>
    <w:rsid w:val="00E575B2"/>
    <w:rsid w:val="00E76602"/>
    <w:rsid w:val="00E831BC"/>
    <w:rsid w:val="00E911C2"/>
    <w:rsid w:val="00E966CA"/>
    <w:rsid w:val="00EA6D6D"/>
    <w:rsid w:val="00EB0532"/>
    <w:rsid w:val="00EB4775"/>
    <w:rsid w:val="00EC5091"/>
    <w:rsid w:val="00EF3CBA"/>
    <w:rsid w:val="00F02973"/>
    <w:rsid w:val="00F16101"/>
    <w:rsid w:val="00F17EA9"/>
    <w:rsid w:val="00F47A72"/>
    <w:rsid w:val="00F560E1"/>
    <w:rsid w:val="00F61BB9"/>
    <w:rsid w:val="00F856F8"/>
    <w:rsid w:val="00F95AA5"/>
    <w:rsid w:val="00FA1445"/>
    <w:rsid w:val="00FB4BC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5FDA37E"/>
  <w15:docId w15:val="{F67AB3CB-EA28-4668-A81B-970FB4C1F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Noto Serif CJK SC" w:hAnsi="Liberation Serif" w:cs="Lohit Devanagari"/>
        <w:kern w:val="2"/>
        <w:szCs w:val="24"/>
        <w:lang w:val="en-US" w:eastAsia="zh-CN" w:bidi="hi-IN"/>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paragraph" w:styleId="Heading1">
    <w:name w:val="heading 1"/>
    <w:basedOn w:val="Heading"/>
    <w:uiPriority w:val="9"/>
    <w:qFormat/>
    <w:pPr>
      <w:numPr>
        <w:numId w:val="1"/>
      </w:numPr>
      <w:outlineLvl w:val="0"/>
    </w:pPr>
    <w:rPr>
      <w:b/>
      <w:bCs/>
      <w:sz w:val="36"/>
      <w:szCs w:val="36"/>
    </w:rPr>
  </w:style>
  <w:style w:type="paragraph" w:styleId="Heading4">
    <w:name w:val="heading 4"/>
    <w:basedOn w:val="Normal"/>
    <w:next w:val="Normal"/>
    <w:link w:val="Heading4Char"/>
    <w:uiPriority w:val="9"/>
    <w:semiHidden/>
    <w:unhideWhenUsed/>
    <w:qFormat/>
    <w:rsid w:val="001851F7"/>
    <w:pPr>
      <w:keepNext/>
      <w:keepLines/>
      <w:spacing w:before="40"/>
      <w:outlineLvl w:val="3"/>
    </w:pPr>
    <w:rPr>
      <w:rFonts w:asciiTheme="majorHAnsi" w:eastAsiaTheme="majorEastAsia" w:hAnsiTheme="majorHAnsi" w:cs="Mangal"/>
      <w:i/>
      <w:iCs/>
      <w:color w:val="2F5496" w:themeColor="accent1" w:themeShade="B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FooterChar">
    <w:name w:val="Footer Char"/>
    <w:basedOn w:val="DefaultParagraphFont"/>
    <w:link w:val="Footer"/>
    <w:uiPriority w:val="99"/>
    <w:qFormat/>
    <w:rsid w:val="00793F08"/>
    <w:rPr>
      <w:sz w:val="24"/>
    </w:rPr>
  </w:style>
  <w:style w:type="character" w:styleId="PageNumber">
    <w:name w:val="page number"/>
    <w:basedOn w:val="DefaultParagraphFont"/>
    <w:uiPriority w:val="99"/>
    <w:semiHidden/>
    <w:unhideWhenUsed/>
    <w:qFormat/>
    <w:rsid w:val="00793F08"/>
  </w:style>
  <w:style w:type="character" w:customStyle="1" w:styleId="HeaderChar">
    <w:name w:val="Header Char"/>
    <w:basedOn w:val="DefaultParagraphFont"/>
    <w:link w:val="Header"/>
    <w:uiPriority w:val="99"/>
    <w:qFormat/>
    <w:rsid w:val="00793F08"/>
    <w:rPr>
      <w:sz w:val="24"/>
    </w:rPr>
  </w:style>
  <w:style w:type="character" w:customStyle="1" w:styleId="BalloonTextChar">
    <w:name w:val="Balloon Text Char"/>
    <w:basedOn w:val="DefaultParagraphFont"/>
    <w:link w:val="BalloonText"/>
    <w:uiPriority w:val="99"/>
    <w:semiHidden/>
    <w:qFormat/>
    <w:rsid w:val="0009420E"/>
    <w:rPr>
      <w:rFonts w:ascii="Lucida Grande" w:hAnsi="Lucida Grande" w:cs="Lucida Grande"/>
      <w:sz w:val="18"/>
      <w:szCs w:val="18"/>
    </w:rPr>
  </w:style>
  <w:style w:type="character" w:styleId="Hyperlink">
    <w:name w:val="Hyperlink"/>
    <w:basedOn w:val="DefaultParagraphFont"/>
    <w:uiPriority w:val="99"/>
    <w:unhideWhenUsed/>
    <w:rPr>
      <w:color w:val="0563C1" w:themeColor="hyperlink"/>
      <w:u w:val="single"/>
    </w:rPr>
  </w:style>
  <w:style w:type="character" w:customStyle="1" w:styleId="Heading4Char">
    <w:name w:val="Heading 4 Char"/>
    <w:basedOn w:val="DefaultParagraphFont"/>
    <w:link w:val="Heading4"/>
    <w:uiPriority w:val="9"/>
    <w:semiHidden/>
    <w:qFormat/>
    <w:rsid w:val="001851F7"/>
    <w:rPr>
      <w:rFonts w:asciiTheme="majorHAnsi" w:eastAsiaTheme="majorEastAsia" w:hAnsiTheme="majorHAnsi" w:cs="Mangal"/>
      <w:i/>
      <w:iCs/>
      <w:color w:val="2F5496" w:themeColor="accent1" w:themeShade="BF"/>
      <w:sz w:val="24"/>
      <w:szCs w:val="21"/>
    </w:rPr>
  </w:style>
  <w:style w:type="character" w:customStyle="1" w:styleId="UnresolvedMention1">
    <w:name w:val="Unresolved Mention1"/>
    <w:basedOn w:val="DefaultParagraphFont"/>
    <w:uiPriority w:val="99"/>
    <w:semiHidden/>
    <w:unhideWhenUsed/>
    <w:qFormat/>
    <w:rsid w:val="00774E43"/>
    <w:rPr>
      <w:color w:val="605E5C"/>
      <w:shd w:val="clear" w:color="auto" w:fill="E1DFDD"/>
    </w:rPr>
  </w:style>
  <w:style w:type="character" w:styleId="FollowedHyperlink">
    <w:name w:val="FollowedHyperlink"/>
    <w:basedOn w:val="DefaultParagraphFont"/>
    <w:uiPriority w:val="99"/>
    <w:semiHidden/>
    <w:unhideWhenUsed/>
    <w:rsid w:val="006707DF"/>
    <w:rPr>
      <w:color w:val="954F72" w:themeColor="followedHyperlink"/>
      <w:u w:val="single"/>
    </w:rPr>
  </w:style>
  <w:style w:type="character" w:styleId="Strong">
    <w:name w:val="Strong"/>
    <w:basedOn w:val="DefaultParagraphFont"/>
    <w:uiPriority w:val="22"/>
    <w:qFormat/>
    <w:rsid w:val="005250E8"/>
    <w:rPr>
      <w:b/>
      <w:bCs/>
    </w:rPr>
  </w:style>
  <w:style w:type="paragraph" w:customStyle="1" w:styleId="Heading">
    <w:name w:val="Heading"/>
    <w:basedOn w:val="Normal"/>
    <w:next w:val="BodyText"/>
    <w:qFormat/>
    <w:pPr>
      <w:keepNext/>
      <w:spacing w:before="240" w:after="120"/>
    </w:pPr>
    <w:rPr>
      <w:rFonts w:ascii="Liberation Sans" w:eastAsia="Noto Sans CJK SC" w:hAnsi="Liberation Sans"/>
      <w:sz w:val="28"/>
      <w:szCs w:val="28"/>
    </w:rPr>
  </w:style>
  <w:style w:type="paragraph" w:styleId="BodyText">
    <w:name w:val="Body Text"/>
    <w:basedOn w:val="Normal"/>
    <w:pPr>
      <w:spacing w:after="140" w:line="276" w:lineRule="auto"/>
      <w:jc w:val="both"/>
    </w:pPr>
    <w:rPr>
      <w:rFonts w:ascii="Arial" w:eastAsia="Noto Sans CJK SC" w:hAnsi="Arial"/>
    </w:r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styleId="Title">
    <w:name w:val="Title"/>
    <w:basedOn w:val="Heading"/>
    <w:uiPriority w:val="10"/>
    <w:qFormat/>
    <w:pPr>
      <w:jc w:val="center"/>
    </w:pPr>
    <w:rPr>
      <w:rFonts w:ascii="Arial" w:hAnsi="Arial"/>
      <w:b/>
      <w:bCs/>
      <w:sz w:val="56"/>
      <w:szCs w:val="56"/>
    </w:rPr>
  </w:style>
  <w:style w:type="paragraph" w:styleId="Subtitle">
    <w:name w:val="Subtitle"/>
    <w:basedOn w:val="Heading"/>
    <w:uiPriority w:val="11"/>
    <w:qFormat/>
    <w:pPr>
      <w:spacing w:before="60"/>
      <w:jc w:val="both"/>
    </w:pPr>
    <w:rPr>
      <w:sz w:val="36"/>
      <w:szCs w:val="36"/>
    </w:rPr>
  </w:style>
  <w:style w:type="paragraph" w:customStyle="1" w:styleId="Figure">
    <w:name w:val="Figure"/>
    <w:basedOn w:val="Caption"/>
    <w:qFormat/>
    <w:pPr>
      <w:jc w:val="both"/>
    </w:pPr>
    <w:rPr>
      <w:rFonts w:ascii="Arial" w:hAnsi="Arial"/>
      <w:i w:val="0"/>
      <w:iCs w:val="0"/>
    </w:rPr>
  </w:style>
  <w:style w:type="paragraph" w:customStyle="1" w:styleId="FrameContents">
    <w:name w:val="Frame Contents"/>
    <w:basedOn w:val="Normal"/>
    <w:qFormat/>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paragraph" w:styleId="Bibliography">
    <w:name w:val="Bibliography"/>
    <w:basedOn w:val="Normal"/>
    <w:next w:val="Normal"/>
    <w:uiPriority w:val="37"/>
    <w:unhideWhenUsed/>
    <w:qFormat/>
    <w:rsid w:val="00AF3A60"/>
    <w:rPr>
      <w:rFonts w:cs="Mangal"/>
      <w:szCs w:val="21"/>
    </w:rPr>
  </w:style>
  <w:style w:type="paragraph" w:customStyle="1" w:styleId="HeaderandFooter">
    <w:name w:val="Header and Footer"/>
    <w:basedOn w:val="Normal"/>
    <w:qFormat/>
  </w:style>
  <w:style w:type="paragraph" w:styleId="Footer">
    <w:name w:val="footer"/>
    <w:basedOn w:val="Normal"/>
    <w:link w:val="FooterChar"/>
    <w:uiPriority w:val="99"/>
    <w:unhideWhenUsed/>
    <w:rsid w:val="00793F08"/>
    <w:pPr>
      <w:tabs>
        <w:tab w:val="center" w:pos="4320"/>
        <w:tab w:val="right" w:pos="8640"/>
      </w:tabs>
    </w:pPr>
  </w:style>
  <w:style w:type="paragraph" w:styleId="Header">
    <w:name w:val="header"/>
    <w:basedOn w:val="Normal"/>
    <w:link w:val="HeaderChar"/>
    <w:uiPriority w:val="99"/>
    <w:unhideWhenUsed/>
    <w:rsid w:val="00793F08"/>
    <w:pPr>
      <w:tabs>
        <w:tab w:val="center" w:pos="4320"/>
        <w:tab w:val="right" w:pos="8640"/>
      </w:tabs>
    </w:pPr>
  </w:style>
  <w:style w:type="paragraph" w:styleId="BalloonText">
    <w:name w:val="Balloon Text"/>
    <w:basedOn w:val="Normal"/>
    <w:link w:val="BalloonTextChar"/>
    <w:uiPriority w:val="99"/>
    <w:semiHidden/>
    <w:unhideWhenUsed/>
    <w:qFormat/>
    <w:rsid w:val="0009420E"/>
    <w:rPr>
      <w:rFonts w:ascii="Lucida Grande" w:hAnsi="Lucida Grande" w:cs="Lucida Grande"/>
      <w:sz w:val="18"/>
      <w:szCs w:val="18"/>
    </w:rPr>
  </w:style>
  <w:style w:type="paragraph" w:customStyle="1" w:styleId="EndNoteBibliographyTitle">
    <w:name w:val="EndNote Bibliography Title"/>
    <w:basedOn w:val="Normal"/>
    <w:qFormat/>
    <w:rsid w:val="004D511A"/>
    <w:pPr>
      <w:jc w:val="center"/>
    </w:pPr>
    <w:rPr>
      <w:rFonts w:ascii="Arial" w:hAnsi="Arial" w:cs="Arial"/>
    </w:rPr>
  </w:style>
  <w:style w:type="paragraph" w:customStyle="1" w:styleId="EndNoteBibliography">
    <w:name w:val="EndNote Bibliography"/>
    <w:basedOn w:val="Normal"/>
    <w:qFormat/>
    <w:rsid w:val="004D511A"/>
    <w:pPr>
      <w:jc w:val="both"/>
    </w:pPr>
    <w:rPr>
      <w:rFonts w:ascii="Arial" w:hAnsi="Arial" w:cs="Arial"/>
    </w:rPr>
  </w:style>
  <w:style w:type="paragraph" w:styleId="ListParagraph">
    <w:name w:val="List Paragraph"/>
    <w:basedOn w:val="Normal"/>
    <w:uiPriority w:val="34"/>
    <w:qFormat/>
    <w:pPr>
      <w:ind w:left="720"/>
      <w:contextualSpacing/>
    </w:pPr>
  </w:style>
  <w:style w:type="table" w:styleId="TableGrid">
    <w:name w:val="Table Grid"/>
    <w:basedOn w:val="TableNormal"/>
    <w:uiPriority w:val="39"/>
    <w:rsid w:val="00A92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gitlab.com/samolesnik/mor-dynamics/-/blob/main/CHARMM_NAMD_files.zip" TargetMode="Externa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github.com/maltesie/bridge2"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pubs.acs.org/doi/suppl/10.1021/acs.jcim.1c00306/suppl_file/ci1c00306_si_002.zip" TargetMode="Externa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4.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yperlink" Target="http://pubs.acs.org/" TargetMode="External"/><Relationship Id="rId30"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8B0E958710965141A8BE3348E8E63F29" ma:contentTypeVersion="13" ma:contentTypeDescription="Ustvari nov dokument." ma:contentTypeScope="" ma:versionID="e41c9b2607292c327f86d97919860af1">
  <xsd:schema xmlns:xsd="http://www.w3.org/2001/XMLSchema" xmlns:xs="http://www.w3.org/2001/XMLSchema" xmlns:p="http://schemas.microsoft.com/office/2006/metadata/properties" xmlns:ns3="970d68ec-cd60-4b92-82a4-24ff38b4e9b1" xmlns:ns4="e1f8cbfe-20f5-4133-ae0d-d862b047d6be" targetNamespace="http://schemas.microsoft.com/office/2006/metadata/properties" ma:root="true" ma:fieldsID="ac98b2a3f283774b038ec4d6aa1d96c0" ns3:_="" ns4:_="">
    <xsd:import namespace="970d68ec-cd60-4b92-82a4-24ff38b4e9b1"/>
    <xsd:import namespace="e1f8cbfe-20f5-4133-ae0d-d862b047d6be"/>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SearchProperties" minOccurs="0"/>
                <xsd:element ref="ns3: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70d68ec-cd60-4b92-82a4-24ff38b4e9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_activity" ma:index="20" nillable="true" ma:displayName="_activity" ma:hidden="true" ma:internalName="_activity">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1f8cbfe-20f5-4133-ae0d-d862b047d6be" elementFormDefault="qualified">
    <xsd:import namespace="http://schemas.microsoft.com/office/2006/documentManagement/types"/>
    <xsd:import namespace="http://schemas.microsoft.com/office/infopath/2007/PartnerControls"/>
    <xsd:element name="SharedWithUsers" ma:index="10" nillable="true" ma:displayName="V skupni rabi z"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V skupni rabi s podrobnostmi" ma:internalName="SharedWithDetails" ma:readOnly="true">
      <xsd:simpleType>
        <xsd:restriction base="dms:Note">
          <xsd:maxLength value="255"/>
        </xsd:restriction>
      </xsd:simpleType>
    </xsd:element>
    <xsd:element name="SharingHintHash" ma:index="12" nillable="true" ma:displayName="Razprševanje namiga za skupno rabo"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Vrsta vsebine"/>
        <xsd:element ref="dc:title" minOccurs="0" maxOccurs="1" ma:index="4" ma:displayName="Naslov"/>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970d68ec-cd60-4b92-82a4-24ff38b4e9b1" xsi:nil="true"/>
  </documentManagement>
</p:properties>
</file>

<file path=customXml/itemProps1.xml><?xml version="1.0" encoding="utf-8"?>
<ds:datastoreItem xmlns:ds="http://schemas.openxmlformats.org/officeDocument/2006/customXml" ds:itemID="{4EE890AD-3813-4435-959A-804FE3DCAF33}">
  <ds:schemaRefs>
    <ds:schemaRef ds:uri="http://schemas.microsoft.com/sharepoint/v3/contenttype/forms"/>
  </ds:schemaRefs>
</ds:datastoreItem>
</file>

<file path=customXml/itemProps2.xml><?xml version="1.0" encoding="utf-8"?>
<ds:datastoreItem xmlns:ds="http://schemas.openxmlformats.org/officeDocument/2006/customXml" ds:itemID="{ACC0488F-5C94-824F-8962-0D9CA1385D25}">
  <ds:schemaRefs>
    <ds:schemaRef ds:uri="http://schemas.openxmlformats.org/officeDocument/2006/bibliography"/>
  </ds:schemaRefs>
</ds:datastoreItem>
</file>

<file path=customXml/itemProps3.xml><?xml version="1.0" encoding="utf-8"?>
<ds:datastoreItem xmlns:ds="http://schemas.openxmlformats.org/officeDocument/2006/customXml" ds:itemID="{F9EBEE68-8C70-4128-9CFC-18586C58F84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70d68ec-cd60-4b92-82a4-24ff38b4e9b1"/>
    <ds:schemaRef ds:uri="e1f8cbfe-20f5-4133-ae0d-d862b047d6b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0C9E6A3-2215-4263-8C26-5E200F3CF52C}">
  <ds:schemaRefs>
    <ds:schemaRef ds:uri="http://schemas.microsoft.com/office/2006/metadata/properties"/>
    <ds:schemaRef ds:uri="http://schemas.microsoft.com/office/infopath/2007/PartnerControls"/>
    <ds:schemaRef ds:uri="970d68ec-cd60-4b92-82a4-24ff38b4e9b1"/>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42</Pages>
  <Words>25779</Words>
  <Characters>146943</Characters>
  <Application>Microsoft Office Word</Application>
  <DocSecurity>0</DocSecurity>
  <Lines>1224</Lines>
  <Paragraphs>344</Paragraphs>
  <ScaleCrop>false</ScaleCrop>
  <HeadingPairs>
    <vt:vector size="2" baseType="variant">
      <vt:variant>
        <vt:lpstr>Title</vt:lpstr>
      </vt:variant>
      <vt:variant>
        <vt:i4>1</vt:i4>
      </vt:variant>
    </vt:vector>
  </HeadingPairs>
  <TitlesOfParts>
    <vt:vector size="1" baseType="lpstr">
      <vt:lpstr/>
    </vt:vector>
  </TitlesOfParts>
  <Company>Univerza na Primorskem</Company>
  <LinksUpToDate>false</LinksUpToDate>
  <CharactersWithSpaces>172378</CharactersWithSpaces>
  <SharedDoc>false</SharedDoc>
  <HLinks>
    <vt:vector size="18" baseType="variant">
      <vt:variant>
        <vt:i4>458773</vt:i4>
      </vt:variant>
      <vt:variant>
        <vt:i4>330</vt:i4>
      </vt:variant>
      <vt:variant>
        <vt:i4>0</vt:i4>
      </vt:variant>
      <vt:variant>
        <vt:i4>5</vt:i4>
      </vt:variant>
      <vt:variant>
        <vt:lpwstr>http://pubs.acs.org/</vt:lpwstr>
      </vt:variant>
      <vt:variant>
        <vt:lpwstr/>
      </vt:variant>
      <vt:variant>
        <vt:i4>2949159</vt:i4>
      </vt:variant>
      <vt:variant>
        <vt:i4>327</vt:i4>
      </vt:variant>
      <vt:variant>
        <vt:i4>0</vt:i4>
      </vt:variant>
      <vt:variant>
        <vt:i4>5</vt:i4>
      </vt:variant>
      <vt:variant>
        <vt:lpwstr>https://github.com/maltesie/bridge2</vt:lpwstr>
      </vt:variant>
      <vt:variant>
        <vt:lpwstr/>
      </vt:variant>
      <vt:variant>
        <vt:i4>6815827</vt:i4>
      </vt:variant>
      <vt:variant>
        <vt:i4>324</vt:i4>
      </vt:variant>
      <vt:variant>
        <vt:i4>0</vt:i4>
      </vt:variant>
      <vt:variant>
        <vt:i4>5</vt:i4>
      </vt:variant>
      <vt:variant>
        <vt:lpwstr>https://pubs.acs.org/doi/suppl/10.1021/acs.jcim.1c00306/suppl_file/ci1c00306_si_002.zip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Samo Lešnik</dc:creator>
  <dc:description/>
  <cp:lastModifiedBy>Katarina Kores</cp:lastModifiedBy>
  <cp:revision>5</cp:revision>
  <cp:lastPrinted>2023-06-03T20:51:00Z</cp:lastPrinted>
  <dcterms:created xsi:type="dcterms:W3CDTF">2023-07-05T08:51:00Z</dcterms:created>
  <dcterms:modified xsi:type="dcterms:W3CDTF">2024-04-09T07:37:00Z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Univerza na Primorskem</vt:lpwstr>
  </property>
  <property fmtid="{D5CDD505-2E9C-101B-9397-08002B2CF9AE}" pid="4" name="ContentTypeId">
    <vt:lpwstr>0x0101008B0E958710965141A8BE3348E8E63F29</vt:lpwstr>
  </property>
  <property fmtid="{D5CDD505-2E9C-101B-9397-08002B2CF9AE}" pid="5" name="DocSecurity">
    <vt:i4>0</vt:i4>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y fmtid="{D5CDD505-2E9C-101B-9397-08002B2CF9AE}" pid="10" name="ZOTERO_BREF_1JELYmyOdWPi_1">
    <vt:lpwstr>ZOTERO_ITEM CSL_CITATION {"citationID":"KWX3nAWo","properties":{"formattedCitation":"\\super 5,6\\nosupersub{}","plainCitation":"5,6","noteIndex":0},"citationItems":[{"id":654,"uris":["http://zotero.org/users/2258421/items/5TDQ3WJV"],"itemData":{"id":654,</vt:lpwstr>
  </property>
  <property fmtid="{D5CDD505-2E9C-101B-9397-08002B2CF9AE}" pid="11" name="ZOTERO_BREF_1JELYmyOdWPi_10">
    <vt:lpwstr>:"V."},{"family":"Sabri","given":"P."},{"family":"Reidelbach","given":"M."},{"family":"Machelska","given":"H."},{"family":"Weber","given":"M."},{"family":"Stein","given":"C."}],"issued":{"date-parts":[["2017",3,3]]}}},{"id":4751,"uris":["http://zotero.org</vt:lpwstr>
  </property>
  <property fmtid="{D5CDD505-2E9C-101B-9397-08002B2CF9AE}" pid="12" name="ZOTERO_BREF_1JELYmyOdWPi_11">
    <vt:lpwstr>/users/2258421/items/ADYTEFCQ"],"itemData":{"id":4751,"type":"article-journal","abstract":"The non-selective activation of central and peripheral opioid receptors is a major shortcoming of currently available opioids. Targeting peripheral opioid receptors</vt:lpwstr>
  </property>
  <property fmtid="{D5CDD505-2E9C-101B-9397-08002B2CF9AE}" pid="13" name="ZOTERO_BREF_1JELYmyOdWPi_12">
    <vt:lpwstr> is a promising strategy to preclude side effects. Recently, we showed that fentanyl-derived μ-opioid receptor (MOR) agonists with reduced acid dissociation constants (pKa) due to introducing single fluorine atoms produced injury-restricted antinociceptio</vt:lpwstr>
  </property>
  <property fmtid="{D5CDD505-2E9C-101B-9397-08002B2CF9AE}" pid="14" name="ZOTERO_BREF_1JELYmyOdWPi_13">
    <vt:lpwstr>n in rat models of inflammatory, postoperative and neuropathic pain. Here, we report that a new double-fluorinated compound (FF6) and fentanyl show similar pKa, MOR affinity and [35S]-GTPγS binding at low and physiological pH values. In vivo, FF6 produced</vt:lpwstr>
  </property>
  <property fmtid="{D5CDD505-2E9C-101B-9397-08002B2CF9AE}" pid="15" name="ZOTERO_BREF_1JELYmyOdWPi_14">
    <vt:lpwstr> antinociception in injured and non-injured tissue, and induced sedation and constipation. The comparison of several fentanyl derivatives revealed a correlation between pKa values and pH-dependent MOR activation, antinociception and side effects. An opioi</vt:lpwstr>
  </property>
  <property fmtid="{D5CDD505-2E9C-101B-9397-08002B2CF9AE}" pid="16" name="ZOTERO_BREF_1JELYmyOdWPi_15">
    <vt:lpwstr>d ligand’s pKa value may be used as discriminating factor to design safer analgesics.","container-title":"Scientific Reports","DOI":"10.1038/s41598-019-55886-1","ISSN":"2045-2322","issue":"1","language":"en","note":"number: 1\npublisher: Nature Publishing</vt:lpwstr>
  </property>
  <property fmtid="{D5CDD505-2E9C-101B-9397-08002B2CF9AE}" pid="17" name="ZOTERO_BREF_1JELYmyOdWPi_16">
    <vt:lpwstr> Group","page":"19344","source":"www.nature.com","title":"pK a of opioid ligands as a discriminating factor for side effects","volume":"9","author":[{"family":"Del Vecchio","given":"Giovanna"},{"family":"Labuz","given":"Dominika"},{"family":"Temp","given"</vt:lpwstr>
  </property>
  <property fmtid="{D5CDD505-2E9C-101B-9397-08002B2CF9AE}" pid="18" name="ZOTERO_BREF_1JELYmyOdWPi_17">
    <vt:lpwstr>:"Julia"},{"family":"Seitz","given":"Viola"},{"family":"Kloner","given":"Michael"},{"family":"Negrete","given":"Roger"},{"family":"Rodriguez-Gaztelumendi","given":"Antonio"},{"family":"Weber","given":"Marcus"},{"family":"Machelska","given":"Halina"},{"fam</vt:lpwstr>
  </property>
  <property fmtid="{D5CDD505-2E9C-101B-9397-08002B2CF9AE}" pid="19" name="ZOTERO_BREF_1JELYmyOdWPi_18">
    <vt:lpwstr>ily":"Stein","given":"Christoph"}],"issued":{"date-parts":[["2019",12,18]]}}}],"schema":"https://github.com/citation-style-language/schema/raw/master/csl-citation.json"}</vt:lpwstr>
  </property>
  <property fmtid="{D5CDD505-2E9C-101B-9397-08002B2CF9AE}" pid="20" name="ZOTERO_BREF_1JELYmyOdWPi_2">
    <vt:lpwstr>"type":"article-journal","abstract":"Opioids are very strong and effective pain killers. However, they also have a range of well-known side effects and can cause addiction. Painful conditions such as inflammation or trauma are often associated with locali</vt:lpwstr>
  </property>
  <property fmtid="{D5CDD505-2E9C-101B-9397-08002B2CF9AE}" pid="21" name="ZOTERO_BREF_1JELYmyOdWPi_3">
    <vt:lpwstr>zed tissue acidification. Spahn et al. designed a novel opioid receptor agonist that, unlike clinically used opioids, best activates the receptors in such acidified tissues. In rat models of inflammatory pain, the new drug exerted strong pain relief essen</vt:lpwstr>
  </property>
  <property fmtid="{D5CDD505-2E9C-101B-9397-08002B2CF9AE}" pid="22" name="ZOTERO_BREF_1JELYmyOdWPi_4">
    <vt:lpwstr>tially without the side effects of standard opioids.Science, this issue p. 966Indiscriminate activation of opioid receptors provides pain relief but also severe central and intestinal side effects. We hypothesized that exploiting pathological (rather than</vt:lpwstr>
  </property>
  <property fmtid="{D5CDD505-2E9C-101B-9397-08002B2CF9AE}" pid="23" name="ZOTERO_BREF_1JELYmyOdWPi_5">
    <vt:lpwstr> physiological) conformation dynamics of opioid receptor-ligand interactions might yield ligands without adverse actions. By computer simulations at low pH, a hallmark of injured tissue, we designed an agonist that, because of its low acid dissociation co</vt:lpwstr>
  </property>
  <property fmtid="{D5CDD505-2E9C-101B-9397-08002B2CF9AE}" pid="24" name="ZOTERO_BREF_1JELYmyOdWPi_6">
    <vt:lpwstr>nstant, selectively activates peripheral μ-opioid receptors at the source of pain generation. Unlike the conventional opioid fentanyl, this agonist showed pH-sensitive binding, heterotrimeric guanine nucleotide–binding protein (G protein) subunit dissocia</vt:lpwstr>
  </property>
  <property fmtid="{D5CDD505-2E9C-101B-9397-08002B2CF9AE}" pid="25" name="ZOTERO_BREF_1JELYmyOdWPi_7">
    <vt:lpwstr>tion by fluorescence resonance energy transfer, and adenosine 3′,5′-monophosphate inhibition in vitro. It produced injury-restricted analgesia in rats with different types of inflammatory pain without exhibiting respiratory depression, sedation, constipat</vt:lpwstr>
  </property>
  <property fmtid="{D5CDD505-2E9C-101B-9397-08002B2CF9AE}" pid="26" name="ZOTERO_BREF_1JELYmyOdWPi_8">
    <vt:lpwstr>ion, or addiction potential.","container-title":"Science","DOI":"10.1126/science.aai8636","issue":"6328","journalAbbreviation":"Science","page":"966","title":"A nontoxic pain killer designed by modeling of pathological receptor conformations","volume":"35</vt:lpwstr>
  </property>
  <property fmtid="{D5CDD505-2E9C-101B-9397-08002B2CF9AE}" pid="27" name="ZOTERO_BREF_1JELYmyOdWPi_9">
    <vt:lpwstr>5","author":[{"family":"Spahn","given":"V."},{"family":"Del Vecchio","given":"G."},{"family":"Labuz","given":"D."},{"family":"Rodriguez-Gaztelumendi","given":"A."},{"family":"Massaly","given":"N."},{"family":"Temp","given":"J."},{"family":"Durmaz","given"</vt:lpwstr>
  </property>
  <property fmtid="{D5CDD505-2E9C-101B-9397-08002B2CF9AE}" pid="28" name="ZOTERO_BREF_2ApIFflwuFof_1">
    <vt:lpwstr>ZOTERO_ITEM CSL_CITATION {"citationID":"1Gz0y0yT","properties":{"formattedCitation":"26","plainCitation":"26","dontUpdate":true,"noteIndex":0},"citationItems":[{"id":4465,"uris":["http://zotero.org/users/2258421/items/QPSW3WBK"],"uri":["http://zotero.org/</vt:lpwstr>
  </property>
  <property fmtid="{D5CDD505-2E9C-101B-9397-08002B2CF9AE}" pid="29" name="ZOTERO_BREF_2ApIFflwuFof_2">
    <vt:lpwstr>users/2258421/items/QPSW3WBK"],"itemData":{"id":4465,"type":"article-journal","container-title":"The Journal of Chemical Physics","DOI":"10.1063/1.466711","ISSN":"0021-9606","issue":"12","journalAbbreviation":"J. Chem. Phys.","note":"publisher: American I</vt:lpwstr>
  </property>
  <property fmtid="{D5CDD505-2E9C-101B-9397-08002B2CF9AE}" pid="30" name="ZOTERO_BREF_2ApIFflwuFof_3">
    <vt:lpwstr>nstitute of Physics","page":"9050-9063","source":"aip.scitation.org (Atypon)","title":"Finite representation of an infinite bulk system: Solvent boundary potential for computer simulations","title-short":"Finite representation of an infinite bulk system",</vt:lpwstr>
  </property>
  <property fmtid="{D5CDD505-2E9C-101B-9397-08002B2CF9AE}" pid="31" name="ZOTERO_BREF_2ApIFflwuFof_4">
    <vt:lpwstr>"volume":"100","author":[{"family":"Beglov","given":"Dmitrii"},{"family":"Roux","given":"Benoît"}],"issued":{"date-parts":[["1994",6,15]]}}}],"schema":"https://github.com/citation-style-language/schema/raw/master/csl-citation.json"}</vt:lpwstr>
  </property>
  <property fmtid="{D5CDD505-2E9C-101B-9397-08002B2CF9AE}" pid="32" name="ZOTERO_BREF_2UmHJQkBZeE9_1">
    <vt:lpwstr>ZOTERO_BIBL {"uncited":[],"omitted":[],"custom":[]} CSL_BIBLIOGRAPHY</vt:lpwstr>
  </property>
  <property fmtid="{D5CDD505-2E9C-101B-9397-08002B2CF9AE}" pid="33" name="ZOTERO_BREF_35njBsWItyH5_1">
    <vt:lpwstr>ZOTERO_ITEM CSL_CITATION {"citationID":"83QTFkjG","properties":{"formattedCitation":"\\super 29\\nosupersub{}","plainCitation":"29","noteIndex":0},"citationItems":[{"id":5420,"uris":["http://zotero.org/users/2258421/items/SY9DYI6A"],"uri":["http://zotero.</vt:lpwstr>
  </property>
  <property fmtid="{D5CDD505-2E9C-101B-9397-08002B2CF9AE}" pid="34" name="ZOTERO_BREF_35njBsWItyH5_2">
    <vt:lpwstr>org/users/2258421/items/SY9DYI6A"],"itemData":{"id":5420,"type":"article-journal","abstract":"G-protein-coupled receptors (GPCRs) relay numerous extracellular signals by triggering intracellular signaling through coupling with G proteins and arrestins. Re</vt:lpwstr>
  </property>
  <property fmtid="{D5CDD505-2E9C-101B-9397-08002B2CF9AE}" pid="35" name="ZOTERO_BREF_35njBsWItyH5_3">
    <vt:lpwstr>cent breakthroughs in the structural determination of GPCRs and GPCR–transducer complexes represent important steps toward deciphering GPCR signal transduction at a molecular level. A full understanding of the molecular basis of GPCR-mediated signaling re</vt:lpwstr>
  </property>
  <property fmtid="{D5CDD505-2E9C-101B-9397-08002B2CF9AE}" pid="36" name="ZOTERO_BREF_35njBsWItyH5_4">
    <vt:lpwstr>quires elucidation of the dynamics of receptors and their transducer complexes as well as their energy landscapes and conformational transition rates. Here, we summarize current insights into the structural plasticity of GPCR–G-protein and GPCR–arrestin c</vt:lpwstr>
  </property>
  <property fmtid="{D5CDD505-2E9C-101B-9397-08002B2CF9AE}" pid="37" name="ZOTERO_BREF_35njBsWItyH5_5">
    <vt:lpwstr>omplexes that underlies the regulation of the receptor’s intracellular signaling profile.","container-title":"Nature Structural &amp; Molecular Biology","DOI":"10.1038/s41594-017-0011-7","ISSN":"1545-9985","issue":"1","journalAbbreviation":"Nat Struct Mol Bio</vt:lpwstr>
  </property>
  <property fmtid="{D5CDD505-2E9C-101B-9397-08002B2CF9AE}" pid="38" name="ZOTERO_BREF_35njBsWItyH5_6">
    <vt:lpwstr>l","language":"en","note":"Bandiera_abtest: a\nCg_type: Nature Research Journals\nnumber: 1\nPrimary_atype: Reviews\npublisher: Nature Publishing Group\nSubject_term: Cell signalling;Molecular biophysics;X-ray crystallography\nSubject_term_id: cell-signal</vt:lpwstr>
  </property>
  <property fmtid="{D5CDD505-2E9C-101B-9397-08002B2CF9AE}" pid="39" name="ZOTERO_BREF_35njBsWItyH5_7">
    <vt:lpwstr>ling;molecular-biophysics;x-ray-crystallography","page":"4-12","source":"www.nature.com","title":"Structure and dynamics of GPCR signaling complexes","volume":"25","author":[{"family":"Hilger","given":"Daniel"},{"family":"Masureel","given":"Matthieu"},{"f</vt:lpwstr>
  </property>
  <property fmtid="{D5CDD505-2E9C-101B-9397-08002B2CF9AE}" pid="40" name="ZOTERO_BREF_35njBsWItyH5_8">
    <vt:lpwstr>amily":"Kobilka","given":"Brian K."}],"issued":{"date-parts":[["2018",1]]}}}],"schema":"https://github.com/citation-style-language/schema/raw/master/csl-citation.json"}</vt:lpwstr>
  </property>
  <property fmtid="{D5CDD505-2E9C-101B-9397-08002B2CF9AE}" pid="41" name="ZOTERO_BREF_3s9Zr9FkOgzh_1">
    <vt:lpwstr>ZOTERO_ITEM CSL_CITATION {"citationID":"YwqeXRlN","properties":{"formattedCitation":"\\super 15\\nosupersub{}","plainCitation":"15","noteIndex":0},"citationItems":[{"id":5552,"uris":["http://zotero.org/users/2258421/items/34WLHVHR"],"itemData":{"id":5552,</vt:lpwstr>
  </property>
  <property fmtid="{D5CDD505-2E9C-101B-9397-08002B2CF9AE}" pid="42" name="ZOTERO_BREF_3s9Zr9FkOgzh_10">
    <vt:lpwstr>{"family":"Jo","given":"Sunhwan"},{"family":"Kim","given":"Taehoon"},{"family":"Im","given":"Wonpil"}],"issued":{"date-parts":[["2007",9,12]]}}}],"schema":"https://github.com/citation-style-language/schema/raw/master/csl-citation.json"}</vt:lpwstr>
  </property>
  <property fmtid="{D5CDD505-2E9C-101B-9397-08002B2CF9AE}" pid="43" name="ZOTERO_BREF_3s9Zr9FkOgzh_2">
    <vt:lpwstr>"type":"article-journal","abstract":"Molecular dynamics simulations of membrane proteins have provided deeper insights into their functions and interactions with surrounding environments at the atomic level. However, compared to solvation of globular prot</vt:lpwstr>
  </property>
  <property fmtid="{D5CDD505-2E9C-101B-9397-08002B2CF9AE}" pid="44" name="ZOTERO_BREF_3s9Zr9FkOgzh_3">
    <vt:lpwstr>eins, building a realistic protein/membrane complex is still challenging and requires considerable experience with simulation software. Membrane Builder in the CHARMM-GUI website (http://www.charmm-gui.org) helps users to build such a complex system using</vt:lpwstr>
  </property>
  <property fmtid="{D5CDD505-2E9C-101B-9397-08002B2CF9AE}" pid="45" name="ZOTERO_BREF_3s9Zr9FkOgzh_4">
    <vt:lpwstr> a web browser with a graphical user interface. Through a generalized and automated building process including system size determination as well as generation of lipid bilayer, pore water, bulk water, and ions, a realistic membrane system with virtually a</vt:lpwstr>
  </property>
  <property fmtid="{D5CDD505-2E9C-101B-9397-08002B2CF9AE}" pid="46" name="ZOTERO_BREF_3s9Zr9FkOgzh_5">
    <vt:lpwstr>ny kinds and shapes of membrane proteins can be generated in 5 minutes to 2 hours depending on the system size. Default values that were elaborated and tested extensively are given in each step to provide reasonable options and starting points for both no</vt:lpwstr>
  </property>
  <property fmtid="{D5CDD505-2E9C-101B-9397-08002B2CF9AE}" pid="47" name="ZOTERO_BREF_3s9Zr9FkOgzh_6">
    <vt:lpwstr>n-expert and expert users. The efficacy of Membrane Builder is illustrated by its applications to 12 transmembrane and 3 interfacial membrane proteins, whose fully equilibrated systems with three different types of lipid molecules (DMPC, DPPC, and POPC) a</vt:lpwstr>
  </property>
  <property fmtid="{D5CDD505-2E9C-101B-9397-08002B2CF9AE}" pid="48" name="ZOTERO_BREF_3s9Zr9FkOgzh_7">
    <vt:lpwstr>nd two types of system shapes (rectangular and hexagonal) are freely available on the CHARMM-GUI website. One of the most significant advantages of using the web environment is that, if a problem is found, users can go back and re-generate the whole syste</vt:lpwstr>
  </property>
  <property fmtid="{D5CDD505-2E9C-101B-9397-08002B2CF9AE}" pid="49" name="ZOTERO_BREF_3s9Zr9FkOgzh_8">
    <vt:lpwstr>m again before quitting the browser. Therefore, Membrane Builder provides the intuitive and easy way to build and simulate the biologically important membrane system.","container-title":"PLoS ONE","DOI":"10.1371/journal.pone.0000880","ISSN":"1932-6203","i</vt:lpwstr>
  </property>
  <property fmtid="{D5CDD505-2E9C-101B-9397-08002B2CF9AE}" pid="50" name="ZOTERO_BREF_3s9Zr9FkOgzh_9">
    <vt:lpwstr>ssue":"9","journalAbbreviation":"PLoS One","note":"PMID: 17849009\nPMCID: PMC1963319","page":"e880","source":"PubMed Central","title":"Automated Builder and Database of Protein/Membrane Complexes for Molecular Dynamics Simulations","volume":"2","author":[</vt:lpwstr>
  </property>
  <property fmtid="{D5CDD505-2E9C-101B-9397-08002B2CF9AE}" pid="51" name="ZOTERO_BREF_6TrKvhRjB9BR_1">
    <vt:lpwstr/>
  </property>
  <property fmtid="{D5CDD505-2E9C-101B-9397-08002B2CF9AE}" pid="52" name="ZOTERO_BREF_9RcuOaYBDDog_1">
    <vt:lpwstr>ZOTERO_ITEM CSL_CITATION {"citationID":"Cep2FeVJ","properties":{"formattedCitation":"\\super 17\\nosupersub{}","plainCitation":"17","noteIndex":0},"citationItems":[{"id":1808,"uris":["http://zotero.org/users/2258421/items/T3FVQZUW"],"itemData":{"id":1808,</vt:lpwstr>
  </property>
  <property fmtid="{D5CDD505-2E9C-101B-9397-08002B2CF9AE}" pid="53" name="ZOTERO_BREF_9RcuOaYBDDog_2">
    <vt:lpwstr>"type":"article-journal","source":"Google Scholar","title":"MDAnalysis: a Python package for the rapid analysis of molecular dynamics simulations","title-short":"MDAnalysis","author":[{"family":"Gowers","given":"Richard J."},{"family":"Linke","given":"Max</vt:lpwstr>
  </property>
  <property fmtid="{D5CDD505-2E9C-101B-9397-08002B2CF9AE}" pid="54" name="ZOTERO_BREF_9RcuOaYBDDog_3">
    <vt:lpwstr>"},{"family":"Barnoud","given":"Jonathan"},{"family":"Reddy","given":"Tyler John Edward"},{"family":"Melo","given":"Manuel N."},{"family":"Seyler","given":"Sean L."},{"family":"Domanski","given":"Jan"},{"family":"Dotson","given":"David L."},{"family":"Buc</vt:lpwstr>
  </property>
  <property fmtid="{D5CDD505-2E9C-101B-9397-08002B2CF9AE}" pid="55" name="ZOTERO_BREF_9RcuOaYBDDog_4">
    <vt:lpwstr>houx","given":"Sébastien"},{"family":"Kenney","given":"Ian M."}],"issued":{"date-parts":[["2019"]]}}}],"schema":"https://github.com/citation-style-language/schema/raw/master/csl-citation.json"}</vt:lpwstr>
  </property>
  <property fmtid="{D5CDD505-2E9C-101B-9397-08002B2CF9AE}" pid="56" name="ZOTERO_BREF_CmoBGssa6Q44_1">
    <vt:lpwstr>ZOTERO_ITEM CSL_CITATION {"citationID":"W0mSzcey","properties":{"formattedCitation":"\\super 38\\nosupersub{}","plainCitation":"38","noteIndex":0},"citationItems":[{"id":155,"uris":["http://zotero.org/users/2258421/items/UEVD9K3D"],"uri":["http://zotero.o</vt:lpwstr>
  </property>
  <property fmtid="{D5CDD505-2E9C-101B-9397-08002B2CF9AE}" pid="57" name="ZOTERO_BREF_CmoBGssa6Q44_10">
    <vt:lpwstr>n":"Eder M."},{"family":"Qi","given":"Yifei"},{"family":"Lee","given":"Jumin"},{"family":"Monje-Galvan","given":"Viviana"},{"family":"Venable","given":"Richard M."},{"family":"Klauda","given":"Jeffery B."},{"family":"Im","given":"Wonpil"}],"issued":{"date</vt:lpwstr>
  </property>
  <property fmtid="{D5CDD505-2E9C-101B-9397-08002B2CF9AE}" pid="58" name="ZOTERO_BREF_CmoBGssa6Q44_11">
    <vt:lpwstr>-parts":[["2014",10,15]]}}}],"schema":"https://github.com/citation-style-language/schema/raw/master/csl-citation.json"}</vt:lpwstr>
  </property>
  <property fmtid="{D5CDD505-2E9C-101B-9397-08002B2CF9AE}" pid="59" name="ZOTERO_BREF_CmoBGssa6Q44_2">
    <vt:lpwstr>rg/users/2258421/items/UEVD9K3D"],"itemData":{"id":155,"type":"article-journal","abstract":"CHARMM-GUI Membrane Builder, http://www.charmm-gui.org/input/membrane, is a web-based user interface designed to interactively build all-atom protein/membrane or m</vt:lpwstr>
  </property>
  <property fmtid="{D5CDD505-2E9C-101B-9397-08002B2CF9AE}" pid="60" name="ZOTERO_BREF_CmoBGssa6Q44_3">
    <vt:lpwstr>embrane-only systems for molecular dynamics simulations through an automated optimized process. In this work, we describe the new features and major improvements in Membrane Builder that allow users to robustly build realistic biological membrane systems,</vt:lpwstr>
  </property>
  <property fmtid="{D5CDD505-2E9C-101B-9397-08002B2CF9AE}" pid="61" name="ZOTERO_BREF_CmoBGssa6Q44_4">
    <vt:lpwstr> including (1) addition of new lipid types, such as phosphoinositides, cardiolipin (CL), sphingolipids, bacterial lipids, and ergosterol, yielding more than 180 lipid types, (2) enhanced building procedure for lipid packing around protein, (3) reliable al</vt:lpwstr>
  </property>
  <property fmtid="{D5CDD505-2E9C-101B-9397-08002B2CF9AE}" pid="62" name="ZOTERO_BREF_CmoBGssa6Q44_5">
    <vt:lpwstr>gorithm to detect lipid tail penetration to ring structures and protein surface, (4) distance-based algorithm for faster initial ion displacement, (5) CHARMM inputs for P21 image transformation, and (6) NAMD equilibration and production inputs. The robust</vt:lpwstr>
  </property>
  <property fmtid="{D5CDD505-2E9C-101B-9397-08002B2CF9AE}" pid="63" name="ZOTERO_BREF_CmoBGssa6Q44_6">
    <vt:lpwstr>ness of these new features is illustrated by building and simulating a membrane model of the polar and septal regions of E. coli membrane, which contains five lipid types: CL lipids with two types of acyl chains and phosphatidylethanolamine lipids with th</vt:lpwstr>
  </property>
  <property fmtid="{D5CDD505-2E9C-101B-9397-08002B2CF9AE}" pid="64" name="ZOTERO_BREF_CmoBGssa6Q44_7">
    <vt:lpwstr>ree types of acyl chains. It is our hope that CHARMM-GUI Membrane Builder becomes a useful tool for simulation studies to better understand the structure and dynamics of proteins and lipids in realistic biological membrane environments. © 2014 Wiley Perio</vt:lpwstr>
  </property>
  <property fmtid="{D5CDD505-2E9C-101B-9397-08002B2CF9AE}" pid="65" name="ZOTERO_BREF_CmoBGssa6Q44_8">
    <vt:lpwstr>dicals, Inc.","container-title":"Journal of Computational Chemistry","DOI":"10.1002/jcc.23702","ISSN":"1096-987X","issue":"27","language":"en","page":"1997-2004","source":"Wiley Online Library","title":"CHARMM-GUI Membrane Builder toward realistic biologi</vt:lpwstr>
  </property>
  <property fmtid="{D5CDD505-2E9C-101B-9397-08002B2CF9AE}" pid="66" name="ZOTERO_BREF_CmoBGssa6Q44_9">
    <vt:lpwstr>cal membrane simulations","volume":"35","author":[{"family":"Wu","given":"Emilia L."},{"family":"Cheng","given":"Xi"},{"family":"Jo","given":"Sunhwan"},{"family":"Rui","given":"Huan"},{"family":"Song","given":"Kevin C."},{"family":"Dávila-Contreras","give</vt:lpwstr>
  </property>
  <property fmtid="{D5CDD505-2E9C-101B-9397-08002B2CF9AE}" pid="67" name="ZOTERO_BREF_Cw9fsl4bWJ1A_1">
    <vt:lpwstr>ZOTERO_ITEM CSL_CITATION {"citationID":"L68bV0t2","properties":{"formattedCitation":"\\super 32\\nosupersub{}","plainCitation":"32","noteIndex":0},"citationItems":[{"id":1694,"uris":["http://zotero.org/users/2258421/items/5NBJJVMH"],"uri":["http://zotero.</vt:lpwstr>
  </property>
  <property fmtid="{D5CDD505-2E9C-101B-9397-08002B2CF9AE}" pid="68" name="ZOTERO_BREF_Cw9fsl4bWJ1A_10">
    <vt:lpwstr> using molecular docking","URL":"https://www.ncbi.nlm.nih.gov/pmc/articles/PMC5967713/","volume":"13","author":[{"family":"Ellis","given":"Christopher R."},{"family":"Kruhlak","given":"Naomi L."},{"family":"Kim","given":"Marlene T."},{"family":"Hawkins","</vt:lpwstr>
  </property>
  <property fmtid="{D5CDD505-2E9C-101B-9397-08002B2CF9AE}" pid="69" name="ZOTERO_BREF_Cw9fsl4bWJ1A_11">
    <vt:lpwstr>given":"Edward G."},{"family":"Stavitskaya","given":"Lidiya"}],"accessed":{"date-parts":[["2020",4,6]]},"issued":{"date-parts":[["2018",5,24]]}}}],"schema":"https://github.com/citation-style-language/schema/raw/master/csl-citation.json"}</vt:lpwstr>
  </property>
  <property fmtid="{D5CDD505-2E9C-101B-9397-08002B2CF9AE}" pid="70" name="ZOTERO_BREF_Cw9fsl4bWJ1A_2">
    <vt:lpwstr>org/users/2258421/items/5NBJJVMH"],"itemData":{"id":1694,"type":"article-journal","abstract":"Opioids represent a highly-abused and highly potent class of drugs that have become a significant threat to public safety. Often there are little to no pharmacol</vt:lpwstr>
  </property>
  <property fmtid="{D5CDD505-2E9C-101B-9397-08002B2CF9AE}" pid="71" name="ZOTERO_BREF_Cw9fsl4bWJ1A_3">
    <vt:lpwstr>ogical and toxicological data available for new, illicitly used and abused opioids, and this has resulted in a growing number of serious adverse events, including death. The large influx of new synthetic opioids permeating the street-drug market, includin</vt:lpwstr>
  </property>
  <property fmtid="{D5CDD505-2E9C-101B-9397-08002B2CF9AE}" pid="72" name="ZOTERO_BREF_Cw9fsl4bWJ1A_4">
    <vt:lpwstr>g fentanyl and fentanyl analogs, has generated the need for a fast and effective method to evaluate the risk a substance poses to public safety. In response, the US FDA’s Center for Drug Evaluation and Research (CDER) has developed a rapidly-deployable, m</vt:lpwstr>
  </property>
  <property fmtid="{D5CDD505-2E9C-101B-9397-08002B2CF9AE}" pid="73" name="ZOTERO_BREF_Cw9fsl4bWJ1A_5">
    <vt:lpwstr>ulti-pronged computational approach to assess a drug’s risk to public health. A key component of this approach is a molecular docking model to predict the binding affinity of biologically uncharacterized fentanyl analogs to the mu opioid receptor. The mod</vt:lpwstr>
  </property>
  <property fmtid="{D5CDD505-2E9C-101B-9397-08002B2CF9AE}" pid="74" name="ZOTERO_BREF_Cw9fsl4bWJ1A_6">
    <vt:lpwstr>el was validated by correlating the docking scores of structurally diverse opioids with experimentally determined binding affinities. Fentanyl derivatives with sub-nanomolar binding affinity at the mu receptor (e.g. carfentanil and lofentanil) have signif</vt:lpwstr>
  </property>
  <property fmtid="{D5CDD505-2E9C-101B-9397-08002B2CF9AE}" pid="75" name="ZOTERO_BREF_Cw9fsl4bWJ1A_7">
    <vt:lpwstr>icantly lower binding scores, while less potent fentanyl derivatives have increased binding scores. The strong correlation between the binding scores and the experimental binding affinities suggests that this approach can be used to accurately predict the</vt:lpwstr>
  </property>
  <property fmtid="{D5CDD505-2E9C-101B-9397-08002B2CF9AE}" pid="76" name="ZOTERO_BREF_Cw9fsl4bWJ1A_8">
    <vt:lpwstr> binding strength of newly identified fentanyl analogs at the mu receptor in the absence of in vitro data and may assist in the temporary scheduling of those substances that pose a risk to public safety.","container-title":"PLoS ONE","DOI":"10.1371/journa</vt:lpwstr>
  </property>
  <property fmtid="{D5CDD505-2E9C-101B-9397-08002B2CF9AE}" pid="77" name="ZOTERO_BREF_Cw9fsl4bWJ1A_9">
    <vt:lpwstr>l.pone.0197734","ISSN":"1932-6203","issue":"5","journalAbbreviation":"PLoS One","note":"PMID: 29795628\nPMCID: PMC5967713","source":"PubMed Central","title":"Predicting opioid receptor binding affinity of pharmacologically unclassified designer substances</vt:lpwstr>
  </property>
  <property fmtid="{D5CDD505-2E9C-101B-9397-08002B2CF9AE}" pid="78" name="ZOTERO_BREF_DWKbPqAagvbi_1">
    <vt:lpwstr>ZOTERO_ITEM CSL_CITATION {"citationID":"pEBgtrXd","properties":{"formattedCitation":"26","plainCitation":"26","dontUpdate":true,"noteIndex":0},"citationItems":[{"id":2000,"uris":["http://zotero.org/users/2258421/items/AXFL8I3P"],"uri":["http://zotero.org/</vt:lpwstr>
  </property>
  <property fmtid="{D5CDD505-2E9C-101B-9397-08002B2CF9AE}" pid="79" name="ZOTERO_BREF_DWKbPqAagvbi_10">
    <vt:lpwstr>tion.json"}</vt:lpwstr>
  </property>
  <property fmtid="{D5CDD505-2E9C-101B-9397-08002B2CF9AE}" pid="80" name="ZOTERO_BREF_DWKbPqAagvbi_2">
    <vt:lpwstr>users/2258421/items/AXFL8I3P"],"itemData":{"id":2000,"type":"article-journal","abstract":"Opioids are molecules whose binding to specialized G-Protein Coupled Receptors (GPCRs) triggers a signaling cascade that leads to the downregulation of pain pathways</vt:lpwstr>
  </property>
  <property fmtid="{D5CDD505-2E9C-101B-9397-08002B2CF9AE}" pid="81" name="ZOTERO_BREF_DWKbPqAagvbi_3">
    <vt:lpwstr>. Binding of an opioid to the membrane-embedded GPCR occurs when the opioid molecule is protonated, which provides a potential strategy to design nontoxic opioids that are protonated and bind to the GPCR only at the low pH of injured or inflamed tissue. E</vt:lpwstr>
  </property>
  <property fmtid="{D5CDD505-2E9C-101B-9397-08002B2CF9AE}" pid="82" name="ZOTERO_BREF_DWKbPqAagvbi_4">
    <vt:lpwstr>xcellent model systems to study protonation-dependent binding of opioids to GPCRs are fentanyl, which is protonated and binds to the GPCR at both physiological and low pH, and the fluorinated fentanyl derivative NFEPP, which is protonated and binds to the</vt:lpwstr>
  </property>
  <property fmtid="{D5CDD505-2E9C-101B-9397-08002B2CF9AE}" pid="83" name="ZOTERO_BREF_DWKbPqAagvbi_5">
    <vt:lpwstr> GPCR only at low pH. The molecular mechanisms of fentanyl and NFEPP binding to the GPCR are largely unknown. To enable atomistic studies of opioid binding to GPCRs, we have carried out extensive quantum mechanical and classical mechanical computations to</vt:lpwstr>
  </property>
  <property fmtid="{D5CDD505-2E9C-101B-9397-08002B2CF9AE}" pid="84" name="ZOTERO_BREF_DWKbPqAagvbi_6">
    <vt:lpwstr> derive a potential energy function for fentanyl and NFEPP and present force field parameters for both opioid molecules. We find that fluorination alters the electronic ground state properties of fentanyl. As a consequence, fentanyl and NFEPP have distinc</vt:lpwstr>
  </property>
  <property fmtid="{D5CDD505-2E9C-101B-9397-08002B2CF9AE}" pid="85" name="ZOTERO_BREF_DWKbPqAagvbi_7">
    <vt:lpwstr>t torsional and electrostatic properties likely to impact how they bind to receptors.","container-title":"Journal of Chemical Information and Modeling","DOI":"10.1021/acs.jcim.0c00185","ISSN":"1549-9596","issue":"7","journalAbbreviation":"J. Chem. Inf. Mo</vt:lpwstr>
  </property>
  <property fmtid="{D5CDD505-2E9C-101B-9397-08002B2CF9AE}" pid="86" name="ZOTERO_BREF_DWKbPqAagvbi_8">
    <vt:lpwstr>del.","note":"publisher: American Chemical Society","page":"3566-3576","source":"ACS Publications","title":"Potential Energy Function for Fentanyl-Based Opioid Pain Killers","volume":"60","author":[{"family":"Lešnik","given":"Samo"},{"family":"Hodošček","</vt:lpwstr>
  </property>
  <property fmtid="{D5CDD505-2E9C-101B-9397-08002B2CF9AE}" pid="87" name="ZOTERO_BREF_DWKbPqAagvbi_9">
    <vt:lpwstr>given":"Milan"},{"family":"Bren","given":"Urban"},{"family":"Stein","given":"Christoph"},{"family":"Bondar","given":"Ana-Nicoleta"}],"issued":{"date-parts":[["2020",7,27]]}}}],"schema":"https://github.com/citation-style-language/schema/raw/master/csl-cita</vt:lpwstr>
  </property>
  <property fmtid="{D5CDD505-2E9C-101B-9397-08002B2CF9AE}" pid="88" name="ZOTERO_BREF_E2sXqH9CTtM8_1">
    <vt:lpwstr>ZOTERO_ITEM CSL_CITATION {"citationID":"bRigxKgw","properties":{"formattedCitation":"\\super 36,37\\nosupersub{}","plainCitation":"36,37","noteIndex":0},"citationItems":[{"id":5407,"uris":["http://zotero.org/users/2258421/items/ZYTT7VK7"],"uri":["http://z</vt:lpwstr>
  </property>
  <property fmtid="{D5CDD505-2E9C-101B-9397-08002B2CF9AE}" pid="89" name="ZOTERO_BREF_E2sXqH9CTtM8_10">
    <vt:lpwstr>olecular systems for molecular simulations. CHARMM-GUI creates input files for a number of programs including CHARMM, NAMD, GROMACS, AMBER, GENESIS, LAMMPS, Desmond, OpenMM, and CHARMM/OpenMM. Since its original development in 2006, CHARMM-GUI has been wi</vt:lpwstr>
  </property>
  <property fmtid="{D5CDD505-2E9C-101B-9397-08002B2CF9AE}" pid="90" name="ZOTERO_BREF_E2sXqH9CTtM8_11">
    <vt:lpwstr>dely adopted for various purposes and now contains a number of different modules designed to set up a broad range of simulations: (1) PDB Reader &amp; Manipulator, Glycan Reader, and Ligand Reader &amp; Modeler for reading and modifying molecules; (2) Quick MD Si</vt:lpwstr>
  </property>
  <property fmtid="{D5CDD505-2E9C-101B-9397-08002B2CF9AE}" pid="91" name="ZOTERO_BREF_E2sXqH9CTtM8_12">
    <vt:lpwstr>mulator, Membrane Builder, Nanodisc Builder, HMMM Builder, Monolayer Builder, Micelle Builder, and Hex Phase Builder for building all-atom simulation systems in various environments; (3) PACE CG Builder and Martini Maker for building coarse-grained simula</vt:lpwstr>
  </property>
  <property fmtid="{D5CDD505-2E9C-101B-9397-08002B2CF9AE}" pid="92" name="ZOTERO_BREF_E2sXqH9CTtM8_13">
    <vt:lpwstr>tion systems; (4) DEER Facilitator and MDFF/xMDFF Utilizer for experimentally guided simulations; (5) Implicit Solvent Modeler, PBEQ-Solver, and GCMC/BD Ion Simulator for implicit solvent related calculations; (6) Ligand Binder for ligand solvation and bi</vt:lpwstr>
  </property>
  <property fmtid="{D5CDD505-2E9C-101B-9397-08002B2CF9AE}" pid="93" name="ZOTERO_BREF_E2sXqH9CTtM8_14">
    <vt:lpwstr>nding free energy simulations; and (7) Drude Prepper for preparation of simulations with the CHARMM Drude polarizable force field. Recently, new modules have been integrated into CHARMM-GUI, such as Glycolipid Modeler for generation of various glycolipid </vt:lpwstr>
  </property>
  <property fmtid="{D5CDD505-2E9C-101B-9397-08002B2CF9AE}" pid="94" name="ZOTERO_BREF_E2sXqH9CTtM8_15">
    <vt:lpwstr>structures, and LPS Modeler for generation of lipopolysaccharide structures from various Gram-negative bacteria. These new features together with existing modules are expected to facilitate advanced molecular modeling and simulation thereby leading to an </vt:lpwstr>
  </property>
  <property fmtid="{D5CDD505-2E9C-101B-9397-08002B2CF9AE}" pid="95" name="ZOTERO_BREF_E2sXqH9CTtM8_16">
    <vt:lpwstr>improved understanding of the structure and dynamics of complex biomolecular systems. Here, we briefly review these capabilities and discuss potential future directions in the CHARMM-GUI development project. © 2016 Wiley Periodicals, Inc.","container-titl</vt:lpwstr>
  </property>
  <property fmtid="{D5CDD505-2E9C-101B-9397-08002B2CF9AE}" pid="96" name="ZOTERO_BREF_E2sXqH9CTtM8_17">
    <vt:lpwstr>e":"Journal of Computational Chemistry","DOI":"10.1002/jcc.24660","ISSN":"1096-987X","issue":"15","language":"en","note":"_eprint: https://onlinelibrary.wiley.com/doi/pdf/10.1002/jcc.24660","page":"1114-1124","source":"Wiley Online Library","title":"CHARM</vt:lpwstr>
  </property>
  <property fmtid="{D5CDD505-2E9C-101B-9397-08002B2CF9AE}" pid="97" name="ZOTERO_BREF_E2sXqH9CTtM8_18">
    <vt:lpwstr>M-GUI 10 years for biomolecular modeling and simulation","volume":"38","author":[{"family":"Jo","given":"Sunhwan"},{"family":"Cheng","given":"Xi"},{"family":"Lee","given":"Jumin"},{"family":"Kim","given":"Seonghoon"},{"family":"Park","given":"Sang-Jun"},{</vt:lpwstr>
  </property>
  <property fmtid="{D5CDD505-2E9C-101B-9397-08002B2CF9AE}" pid="98" name="ZOTERO_BREF_E2sXqH9CTtM8_19">
    <vt:lpwstr>"family":"Patel","given":"Dhilon S."},{"family":"Beaven","given":"Andrew H."},{"family":"Lee","given":"Kyu Il"},{"family":"Rui","given":"Huan"},{"family":"Park","given":"Soohyung"},{"family":"Lee","given":"Hui Sun"},{"family":"Roux","given":"Benoît"},{"fa</vt:lpwstr>
  </property>
  <property fmtid="{D5CDD505-2E9C-101B-9397-08002B2CF9AE}" pid="99" name="ZOTERO_BREF_E2sXqH9CTtM8_2">
    <vt:lpwstr>otero.org/users/2258421/items/ZYTT7VK7"],"itemData":{"id":5407,"type":"article-journal","abstract":"CHARMM is an academic research program used widely for macromolecular mechanics and dynamics with versatile analysis and manipulation tools of atomic coord</vt:lpwstr>
  </property>
  <property fmtid="{D5CDD505-2E9C-101B-9397-08002B2CF9AE}" pid="100" name="ZOTERO_BREF_E2sXqH9CTtM8_20">
    <vt:lpwstr>mily":"MacKerell","given":"Alexander D."},{"family":"Klauda","given":"Jeffrey B."},{"family":"Qi","given":"Yifei"},{"family":"Im","given":"Wonpil"}],"issued":{"date-parts":[["2017"]]}}}],"schema":"https://github.com/citation-style-language/schema/raw/mast</vt:lpwstr>
  </property>
  <property fmtid="{D5CDD505-2E9C-101B-9397-08002B2CF9AE}" pid="101" name="ZOTERO_BREF_E2sXqH9CTtM8_21">
    <vt:lpwstr>er/csl-citation.json"}</vt:lpwstr>
  </property>
  <property fmtid="{D5CDD505-2E9C-101B-9397-08002B2CF9AE}" pid="102" name="ZOTERO_BREF_E2sXqH9CTtM8_3">
    <vt:lpwstr>inates and dynamics trajectories. CHARMM-GUI, http://www.charmm-gui.org, has been developed to provide a web-based graphical user interface to generate various input files and molecular systems to facilitate and standardize the usage of common and advance</vt:lpwstr>
  </property>
  <property fmtid="{D5CDD505-2E9C-101B-9397-08002B2CF9AE}" pid="103" name="ZOTERO_BREF_E2sXqH9CTtM8_4">
    <vt:lpwstr>d simulation techniques in CHARMM. The web environment provides an ideal platform to build and validate a molecular model system in an interactive fashion such that, if a problem is found through visual inspection, one can go back to the previous setup an</vt:lpwstr>
  </property>
  <property fmtid="{D5CDD505-2E9C-101B-9397-08002B2CF9AE}" pid="104" name="ZOTERO_BREF_E2sXqH9CTtM8_5">
    <vt:lpwstr>d regenerate the whole system again. In this article, we describe the currently available functional modules of CHARMM-GUI Input Generator that form a basis for the advanced simulation techniques. Future directions of the CHARMM-GUI development project ar</vt:lpwstr>
  </property>
  <property fmtid="{D5CDD505-2E9C-101B-9397-08002B2CF9AE}" pid="105" name="ZOTERO_BREF_E2sXqH9CTtM8_6">
    <vt:lpwstr>e also discussed briefly together with other features in the CHARMM-GUI website, such as Archive and Movie Gallery. © 2008 Wiley Periodicals, Inc. J Comput Chem, 2008","container-title":"Journal of Computational Chemistry","DOI":"10.1002/jcc.20945","ISSN"</vt:lpwstr>
  </property>
  <property fmtid="{D5CDD505-2E9C-101B-9397-08002B2CF9AE}" pid="106" name="ZOTERO_BREF_E2sXqH9CTtM8_7">
    <vt:lpwstr>:"1096-987X","issue":"11","language":"en","note":"_eprint: https://onlinelibrary.wiley.com/doi/pdf/10.1002/jcc.20945","page":"1859-1865","source":"Wiley Online Library","title":"CHARMM-GUI: A web-based graphical user interface for CHARMM","title-short":"C</vt:lpwstr>
  </property>
  <property fmtid="{D5CDD505-2E9C-101B-9397-08002B2CF9AE}" pid="107" name="ZOTERO_BREF_E2sXqH9CTtM8_8">
    <vt:lpwstr>HARMM-GUI","volume":"29","author":[{"family":"Jo","given":"Sunhwan"},{"family":"Kim","given":"Taehoon"},{"family":"Iyer","given":"Vidyashankara G."},{"family":"Im","given":"Wonpil"}],"issued":{"date-parts":[["2008"]]}}},{"id":1712,"uris":["http://zotero.o</vt:lpwstr>
  </property>
  <property fmtid="{D5CDD505-2E9C-101B-9397-08002B2CF9AE}" pid="108" name="ZOTERO_BREF_E2sXqH9CTtM8_9">
    <vt:lpwstr>rg/users/2258421/items/MJ5B3JCB"],"uri":["http://zotero.org/users/2258421/items/MJ5B3JCB"],"itemData":{"id":1712,"type":"article-journal","abstract":"CHARMM-GUI, http://www.charmm-gui.org, is a web-based graphical user interface that prepares complex biom</vt:lpwstr>
  </property>
  <property fmtid="{D5CDD505-2E9C-101B-9397-08002B2CF9AE}" pid="109" name="ZOTERO_BREF_FWzfU3svgsL4_1">
    <vt:lpwstr>ZOTERO_ITEM CSL_CITATION {"citationID":"Us9LfpyU","properties":{"formattedCitation":"\\super 26\\nosupersub{}","plainCitation":"26","noteIndex":0},"citationItems":[{"id":1939,"uris":["http://zotero.org/users/2258421/items/AXFL8I3P"],"uri":["http://zotero.</vt:lpwstr>
  </property>
  <property fmtid="{D5CDD505-2E9C-101B-9397-08002B2CF9AE}" pid="110" name="ZOTERO_BREF_FWzfU3svgsL4_10">
    <vt:lpwstr>citation.json"}</vt:lpwstr>
  </property>
  <property fmtid="{D5CDD505-2E9C-101B-9397-08002B2CF9AE}" pid="111" name="ZOTERO_BREF_FWzfU3svgsL4_2">
    <vt:lpwstr>org/users/2258421/items/AXFL8I3P"],"itemData":{"id":1939,"type":"article-journal","abstract":"Opioids are molecules whose binding to specialized G-Protein Coupled Receptors (GPCRs) triggers a signaling cascade that leads to the downregulation of pain path</vt:lpwstr>
  </property>
  <property fmtid="{D5CDD505-2E9C-101B-9397-08002B2CF9AE}" pid="112" name="ZOTERO_BREF_FWzfU3svgsL4_3">
    <vt:lpwstr>ways. Binding of an opioid to the membrane-embedded GPCR occurs when the opioid molecule is protonated, which provides a potential strategy to design nontoxic opioids that are protonated and bind to the GPCR only at the low pH of injured or inflamed tissu</vt:lpwstr>
  </property>
  <property fmtid="{D5CDD505-2E9C-101B-9397-08002B2CF9AE}" pid="113" name="ZOTERO_BREF_FWzfU3svgsL4_4">
    <vt:lpwstr>e. Excellent model systems to study protonation-dependent binding of opioids to GPCRs are fentanyl, which is protonated and binds to the GPCR at both physiological and low pH, and the fluorinated fentanyl derivative NFEPP, which is protonated and binds to</vt:lpwstr>
  </property>
  <property fmtid="{D5CDD505-2E9C-101B-9397-08002B2CF9AE}" pid="114" name="ZOTERO_BREF_FWzfU3svgsL4_5">
    <vt:lpwstr> the GPCR only at low pH. The molecular mechanisms of fentanyl and NFEPP binding to the GPCR are largely unknown. To enable atomistic studies of opioid binding to GPCRs, we have carried out extensive quantum mechanical and classical mechanical computation</vt:lpwstr>
  </property>
  <property fmtid="{D5CDD505-2E9C-101B-9397-08002B2CF9AE}" pid="115" name="ZOTERO_BREF_FWzfU3svgsL4_6">
    <vt:lpwstr>s to derive a potential energy function for fentanyl and NFEPP and present force field parameters for both opioid molecules. We find that fluorination alters the electronic ground state properties of fentanyl. As a consequence, fentanyl and NFEPP have dis</vt:lpwstr>
  </property>
  <property fmtid="{D5CDD505-2E9C-101B-9397-08002B2CF9AE}" pid="116" name="ZOTERO_BREF_FWzfU3svgsL4_7">
    <vt:lpwstr>tinct torsional and electrostatic properties likely to impact how they bind to receptors.","container-title":"Journal of Chemical Information and Modeling","DOI":"10.1021/acs.jcim.0c00185","ISSN":"1549-9596","issue":"7","journalAbbreviation":"J. Chem. Inf</vt:lpwstr>
  </property>
  <property fmtid="{D5CDD505-2E9C-101B-9397-08002B2CF9AE}" pid="117" name="ZOTERO_BREF_FWzfU3svgsL4_8">
    <vt:lpwstr>. Model.","note":"publisher: American Chemical Society","page":"3566-3576","source":"ACS Publications","title":"Potential Energy Function for Fentanyl-Based Opioid Pain Killers","volume":"60","author":[{"family":"Lešnik","given":"Samo"},{"family":"Hodošče</vt:lpwstr>
  </property>
  <property fmtid="{D5CDD505-2E9C-101B-9397-08002B2CF9AE}" pid="118" name="ZOTERO_BREF_FWzfU3svgsL4_9">
    <vt:lpwstr>k","given":"Milan"},{"family":"Bren","given":"Urban"},{"family":"Stein","given":"Christoph"},{"family":"Bondar","given":"Ana-Nicoleta"}],"issued":{"date-parts":[["2020",7,27]]}}}],"schema":"https://github.com/citation-style-language/schema/raw/master/csl-</vt:lpwstr>
  </property>
  <property fmtid="{D5CDD505-2E9C-101B-9397-08002B2CF9AE}" pid="119" name="ZOTERO_BREF_FxNrK9OXz0Fn_1">
    <vt:lpwstr>ZOTERO_ITEM CSL_CITATION {"citationID":"PnjHYJhX","properties":{"formattedCitation":"\\super 8\\nosupersub{}","plainCitation":"8","noteIndex":0},"citationItems":[{"id":4806,"uris":["http://zotero.org/users/2258421/items/Z8R8Z99J"],"uri":["http://zotero.or</vt:lpwstr>
  </property>
  <property fmtid="{D5CDD505-2E9C-101B-9397-08002B2CF9AE}" pid="120" name="ZOTERO_BREF_FxNrK9OXz0Fn_10">
    <vt:lpwstr>on"}</vt:lpwstr>
  </property>
  <property fmtid="{D5CDD505-2E9C-101B-9397-08002B2CF9AE}" pid="121" name="ZOTERO_BREF_FxNrK9OXz0Fn_2">
    <vt:lpwstr>g/users/2258421/items/Z8R8Z99J"],"itemData":{"id":4806,"type":"article-journal","abstract":"Currently, opioids targeting mu-opioid receptors are the most potent drugs for acute and cancer pain. However, opioids produce adverse side effects such as constip</vt:lpwstr>
  </property>
  <property fmtid="{D5CDD505-2E9C-101B-9397-08002B2CF9AE}" pid="122" name="ZOTERO_BREF_FxNrK9OXz0Fn_3">
    <vt:lpwstr>ation, respiratory depression, or addiction potential. We recently developed (±)-N-(3-fluoro-1-phenethylpiperidine-4-yl)-N-phenyl propionamide (NFEPP), a compound that does not evoke central or intestinal side effects due to its selective activation of mu</vt:lpwstr>
  </property>
  <property fmtid="{D5CDD505-2E9C-101B-9397-08002B2CF9AE}" pid="123" name="ZOTERO_BREF_FxNrK9OXz0Fn_4">
    <vt:lpwstr>-opioid receptors at low pH in peripheral injured tissues. Although we demonstrated that NFEPP effectively abolishes injury-induced pain, hyperalgesia, and allodynia in rodents, the efficacy of NFEPP in nonevoked ongoing pain remains to be established. He</vt:lpwstr>
  </property>
  <property fmtid="{D5CDD505-2E9C-101B-9397-08002B2CF9AE}" pid="124" name="ZOTERO_BREF_FxNrK9OXz0Fn_5">
    <vt:lpwstr>re, we examined reward, locomotor activity, and defecation in rats with complete Freund's adjuvant-induced paw inflammation to compare fentanyl's and NFEPP's potentials to induce side effects and to inhibit spontaneous pain. We demonstrate that low, but n</vt:lpwstr>
  </property>
  <property fmtid="{D5CDD505-2E9C-101B-9397-08002B2CF9AE}" pid="125" name="ZOTERO_BREF_FxNrK9OXz0Fn_6">
    <vt:lpwstr>ot higher, doses of NFEPP produce conditioned place preference but not constipation or motor disturbance, in contrast to fentanyl. Using a peripherally restricted antagonist, we provide evidence that NFEPP-induced place preference is mediated by periphera</vt:lpwstr>
  </property>
  <property fmtid="{D5CDD505-2E9C-101B-9397-08002B2CF9AE}" pid="126" name="ZOTERO_BREF_FxNrK9OXz0Fn_7">
    <vt:lpwstr>l opioid receptors. Our results indicate that a low dose of NFEPP produces reward by abolishing spontaneous inflammatory pain.","container-title":"Pain","DOI":"10.1097/j.pain.0000000000001968","ISSN":"1872-6623","issue":"12","journalAbbreviation":"Pain","</vt:lpwstr>
  </property>
  <property fmtid="{D5CDD505-2E9C-101B-9397-08002B2CF9AE}" pid="127" name="ZOTERO_BREF_FxNrK9OXz0Fn_8">
    <vt:lpwstr>language":"eng","note":"PMID: 32639370","page":"2798-2804","source":"PubMed","title":"Uncovering the analgesic effects of a pH-dependent mu-opioid receptor agonist using a model of nonevoked ongoing pain","volume":"161","author":[{"family":"Massaly","give</vt:lpwstr>
  </property>
  <property fmtid="{D5CDD505-2E9C-101B-9397-08002B2CF9AE}" pid="128" name="ZOTERO_BREF_FxNrK9OXz0Fn_9">
    <vt:lpwstr>n":"Nicolas"},{"family":"Temp","given":"Julia"},{"family":"Machelska","given":"Halina"},{"family":"Stein","given":"Christoph"}],"issued":{"date-parts":[["2020",12]]}}}],"schema":"https://github.com/citation-style-language/schema/raw/master/csl-citation.js</vt:lpwstr>
  </property>
  <property fmtid="{D5CDD505-2E9C-101B-9397-08002B2CF9AE}" pid="129" name="ZOTERO_BREF_IGCJDtRdlBvZ_1">
    <vt:lpwstr>ZOTERO_ITEM CSL_CITATION {"citationID":"6fhfKUnY","properties":{"formattedCitation":"\\super 27\\nosupersub{}","plainCitation":"27","noteIndex":0},"citationItems":[{"id":5372,"uris":["http://zotero.org/users/2258421/items/RGDQGV7H"],"uri":["http://zotero.</vt:lpwstr>
  </property>
  <property fmtid="{D5CDD505-2E9C-101B-9397-08002B2CF9AE}" pid="130" name="ZOTERO_BREF_IGCJDtRdlBvZ_2">
    <vt:lpwstr>org/users/2258421/items/RGDQGV7H"],"itemData":{"id":5372,"type":"article-journal","abstract":"Opioid drug binding to specialized G protein-coupled receptors (GPCRs) can lead to analgesia upon activation via downstream Gi protein signaling and to severe si</vt:lpwstr>
  </property>
  <property fmtid="{D5CDD505-2E9C-101B-9397-08002B2CF9AE}" pid="131" name="ZOTERO_BREF_IGCJDtRdlBvZ_3">
    <vt:lpwstr>de effects via activation of the β-arrestin signaling pathway. Knowledge of how different opioid drugs interact with receptors is essential, as it can inform and guide the design of safer therapeutics. We performed quantum and classical mechanical computa</vt:lpwstr>
  </property>
  <property fmtid="{D5CDD505-2E9C-101B-9397-08002B2CF9AE}" pid="132" name="ZOTERO_BREF_IGCJDtRdlBvZ_4">
    <vt:lpwstr>tions to explore the potential energy landscape of four opioid drugs: morphine and its derivatives heroin and fentanyl and for the unrelated oliceridine. From potential energy profiles for bond twists and from interactions between opioids and water, we de</vt:lpwstr>
  </property>
  <property fmtid="{D5CDD505-2E9C-101B-9397-08002B2CF9AE}" pid="133" name="ZOTERO_BREF_IGCJDtRdlBvZ_5">
    <vt:lpwstr>rived a set of force-field parameters that allow a good description of structural properties and intermolecular interactions of the opioids. Potential of mean force profiles computed from molecular dynamics simulations indicate that fentanyl and oliceridi</vt:lpwstr>
  </property>
  <property fmtid="{D5CDD505-2E9C-101B-9397-08002B2CF9AE}" pid="134" name="ZOTERO_BREF_IGCJDtRdlBvZ_6">
    <vt:lpwstr>ne have complex energy landscapes with relatively small energy penalties, suggesting that interactions with the receptor could select different binding poses of the drugs.","container-title":"Journal of Chemical Information and Modeling","DOI":"10.1021/ac</vt:lpwstr>
  </property>
  <property fmtid="{D5CDD505-2E9C-101B-9397-08002B2CF9AE}" pid="135" name="ZOTERO_BREF_IGCJDtRdlBvZ_7">
    <vt:lpwstr>s.jcim.1c00667","ISSN":"1549-9596","issue":"8","journalAbbreviation":"J. Chem. Inf. Model.","note":"publisher: American Chemical Society","page":"3964-3977","source":"ACS Publications","title":"CHARMM Force-Field Parameters for Morphine, Heroin, and Olice</vt:lpwstr>
  </property>
  <property fmtid="{D5CDD505-2E9C-101B-9397-08002B2CF9AE}" pid="136" name="ZOTERO_BREF_IGCJDtRdlBvZ_8">
    <vt:lpwstr>ridine, and Conformational Dynamics of Opioid Drugs","volume":"61","author":[{"family":"Giannos","given":"Thomas"},{"family":"Lešnik","given":"Samo"},{"family":"Bren","given":"Urban"},{"family":"Hodošček","given":"Milan"},{"family":"Domratcheva","given":"</vt:lpwstr>
  </property>
  <property fmtid="{D5CDD505-2E9C-101B-9397-08002B2CF9AE}" pid="137" name="ZOTERO_BREF_IGCJDtRdlBvZ_9">
    <vt:lpwstr>Tatiana"},{"family":"Bondar","given":"Ana-Nicoleta"}],"issued":{"date-parts":[["2021",8,23]]}}}],"schema":"https://github.com/citation-style-language/schema/raw/master/csl-citation.json"}</vt:lpwstr>
  </property>
  <property fmtid="{D5CDD505-2E9C-101B-9397-08002B2CF9AE}" pid="138" name="ZOTERO_BREF_IvIwPWsIV9NU_1">
    <vt:lpwstr>ZOTERO_ITEM CSL_CITATION {"citationID":"wShU4gjS","properties":{"formattedCitation":"\\super 18\\nosupersub{}","plainCitation":"18","noteIndex":0},"citationItems":[{"id":218,"uris":["http://zotero.org/users/2258421/items/URWBUGNQ"],"itemData":{"id":218,"t</vt:lpwstr>
  </property>
  <property fmtid="{D5CDD505-2E9C-101B-9397-08002B2CF9AE}" pid="139" name="ZOTERO_BREF_IvIwPWsIV9NU_2">
    <vt:lpwstr>ype":"article-journal","container-title":"Nucleic Acids Research","DOI":"10.1093/nar/gkv315","ISSN":"0305-1048","issue":"W1","journalAbbreviation":"Nucl Acids Res","page":"W443-W447","source":"academic.oup.com","title":"PLIP: fully automated protein–ligan</vt:lpwstr>
  </property>
  <property fmtid="{D5CDD505-2E9C-101B-9397-08002B2CF9AE}" pid="140" name="ZOTERO_BREF_IvIwPWsIV9NU_3">
    <vt:lpwstr>d interaction profiler","title-short":"PLIP","volume":"43","author":[{"family":"Salentin","given":"Sebastian"},{"family":"Schreiber","given":"Sven"},{"family":"Haupt","given":"V. Joachim"},{"family":"Adasme","given":"Melissa F."},{"family":"Schroeder","gi</vt:lpwstr>
  </property>
  <property fmtid="{D5CDD505-2E9C-101B-9397-08002B2CF9AE}" pid="141" name="ZOTERO_BREF_IvIwPWsIV9NU_4">
    <vt:lpwstr>ven":"Michael"}],"issued":{"date-parts":[["2015",7,1]]}}}],"schema":"https://github.com/citation-style-language/schema/raw/master/csl-citation.json"}</vt:lpwstr>
  </property>
  <property fmtid="{D5CDD505-2E9C-101B-9397-08002B2CF9AE}" pid="142" name="ZOTERO_BREF_JfP2htfHyvGq_1">
    <vt:lpwstr>ZOTERO_ITEM CSL_CITATION {"citationID":"2rYOIrCl","properties":{"formattedCitation":"\\super 14\\nosupersub{}","plainCitation":"14","noteIndex":0},"citationItems":[{"id":662,"uris":["http://zotero.org/users/2258421/items/5NBJJVMH"],"itemData":{"id":662,"t</vt:lpwstr>
  </property>
  <property fmtid="{D5CDD505-2E9C-101B-9397-08002B2CF9AE}" pid="143" name="ZOTERO_BREF_JfP2htfHyvGq_10">
    <vt:lpwstr>ov/pmc/articles/PMC5967713/","volume":"13","author":[{"family":"Ellis","given":"Christopher R."},{"family":"Kruhlak","given":"Naomi L."},{"family":"Kim","given":"Marlene T."},{"family":"Hawkins","given":"Edward G."},{"family":"Stavitskaya","given":"Lidiya</vt:lpwstr>
  </property>
  <property fmtid="{D5CDD505-2E9C-101B-9397-08002B2CF9AE}" pid="144" name="ZOTERO_BREF_JfP2htfHyvGq_11">
    <vt:lpwstr>"}],"accessed":{"date-parts":[["2020",4,6]]},"issued":{"date-parts":[["2018",5,24]]}}}],"schema":"https://github.com/citation-style-language/schema/raw/master/csl-citation.json"}</vt:lpwstr>
  </property>
  <property fmtid="{D5CDD505-2E9C-101B-9397-08002B2CF9AE}" pid="145" name="ZOTERO_BREF_JfP2htfHyvGq_2">
    <vt:lpwstr>ype":"article-journal","abstract":"Opioids represent a highly-abused and highly potent class of drugs that have become a significant threat to public safety. Often there are little to no pharmacological and toxicological data available for new, illicitly </vt:lpwstr>
  </property>
  <property fmtid="{D5CDD505-2E9C-101B-9397-08002B2CF9AE}" pid="146" name="ZOTERO_BREF_JfP2htfHyvGq_3">
    <vt:lpwstr>used and abused opioids, and this has resulted in a growing number of serious adverse events, including death. The large influx of new synthetic opioids permeating the street-drug market, including fentanyl and fentanyl analogs, has generated the need for</vt:lpwstr>
  </property>
  <property fmtid="{D5CDD505-2E9C-101B-9397-08002B2CF9AE}" pid="147" name="ZOTERO_BREF_JfP2htfHyvGq_4">
    <vt:lpwstr> a fast and effective method to evaluate the risk a substance poses to public safety. In response, the US FDA’s Center for Drug Evaluation and Research (CDER) has developed a rapidly-deployable, multi-pronged computational approach to assess a drug’s risk</vt:lpwstr>
  </property>
  <property fmtid="{D5CDD505-2E9C-101B-9397-08002B2CF9AE}" pid="148" name="ZOTERO_BREF_JfP2htfHyvGq_5">
    <vt:lpwstr> to public health. A key component of this approach is a molecular docking model to predict the binding affinity of biologically uncharacterized fentanyl analogs to the mu opioid receptor. The model was validated by correlating the docking scores of struc</vt:lpwstr>
  </property>
  <property fmtid="{D5CDD505-2E9C-101B-9397-08002B2CF9AE}" pid="149" name="ZOTERO_BREF_JfP2htfHyvGq_6">
    <vt:lpwstr>turally diverse opioids with experimentally determined binding affinities. Fentanyl derivatives with sub-nanomolar binding affinity at the mu receptor (e.g. carfentanil and lofentanil) have significantly lower binding scores, while less potent fentanyl de</vt:lpwstr>
  </property>
  <property fmtid="{D5CDD505-2E9C-101B-9397-08002B2CF9AE}" pid="150" name="ZOTERO_BREF_JfP2htfHyvGq_7">
    <vt:lpwstr>rivatives have increased binding scores. The strong correlation between the binding scores and the experimental binding affinities suggests that this approach can be used to accurately predict the binding strength of newly identified fentanyl analogs at t</vt:lpwstr>
  </property>
  <property fmtid="{D5CDD505-2E9C-101B-9397-08002B2CF9AE}" pid="151" name="ZOTERO_BREF_JfP2htfHyvGq_8">
    <vt:lpwstr>he mu receptor in the absence of in vitro data and may assist in the temporary scheduling of those substances that pose a risk to public safety.","container-title":"PLoS ONE","DOI":"10.1371/journal.pone.0197734","ISSN":"1932-6203","issue":"5","journalAbbr</vt:lpwstr>
  </property>
  <property fmtid="{D5CDD505-2E9C-101B-9397-08002B2CF9AE}" pid="152" name="ZOTERO_BREF_JfP2htfHyvGq_9">
    <vt:lpwstr>eviation":"PLoS One","note":"PMID: 29795628\nPMCID: PMC5967713","source":"PubMed Central","title":"Predicting opioid receptor binding affinity of pharmacologically unclassified designer substances using molecular docking","URL":"https://www.ncbi.nlm.nih.g</vt:lpwstr>
  </property>
  <property fmtid="{D5CDD505-2E9C-101B-9397-08002B2CF9AE}" pid="153" name="ZOTERO_BREF_K9Ovk2nKrq4k_1">
    <vt:lpwstr>ZOTERO_ITEM CSL_CITATION {"citationID":"oYaY0u1G","properties":{"formattedCitation":"\\super 40\\nosupersub{}","plainCitation":"40","noteIndex":0},"citationItems":[{"id":5406,"uris":["http://zotero.org/users/2258421/items/K2YAHM8K"],"uri":["http://zotero.</vt:lpwstr>
  </property>
  <property fmtid="{D5CDD505-2E9C-101B-9397-08002B2CF9AE}" pid="154" name="ZOTERO_BREF_K9Ovk2nKrq4k_2">
    <vt:lpwstr>org/users/2258421/items/K2YAHM8K"],"itemData":{"id":5406,"type":"article-journal","container-title":"The Journal of Chemical Physics","DOI":"10.1063/1.470648","ISSN":"0021-9606","issue":"11","journalAbbreviation":"J. Chem. Phys.","note":"publisher: Americ</vt:lpwstr>
  </property>
  <property fmtid="{D5CDD505-2E9C-101B-9397-08002B2CF9AE}" pid="155" name="ZOTERO_BREF_K9Ovk2nKrq4k_3">
    <vt:lpwstr>an Institute of Physics","page":"4613-4621","source":"aip.scitation.org (Atypon)","title":"Constant pressure molecular dynamics simulation: The Langevin piston method","title-short":"Constant pressure molecular dynamics simulation","volume":"103","author"</vt:lpwstr>
  </property>
  <property fmtid="{D5CDD505-2E9C-101B-9397-08002B2CF9AE}" pid="156" name="ZOTERO_BREF_K9Ovk2nKrq4k_4">
    <vt:lpwstr>:[{"family":"Feller","given":"Scott E."},{"family":"Zhang","given":"Yuhong"},{"family":"Pastor","given":"Richard W."},{"family":"Brooks","given":"Bernard R."}],"issued":{"date-parts":[["1995",9,15]]}}}],"schema":"https://github.com/citation-style-language</vt:lpwstr>
  </property>
  <property fmtid="{D5CDD505-2E9C-101B-9397-08002B2CF9AE}" pid="157" name="ZOTERO_BREF_K9Ovk2nKrq4k_5">
    <vt:lpwstr>/schema/raw/master/csl-citation.json"}</vt:lpwstr>
  </property>
  <property fmtid="{D5CDD505-2E9C-101B-9397-08002B2CF9AE}" pid="158" name="ZOTERO_BREF_N5eSU4JXw79J_1">
    <vt:lpwstr>ZOTERO_ITEM CSL_CITATION {"citationID":"PSJvsQZI","properties":{"formattedCitation":"\\super 9\\nosupersub{}","plainCitation":"9","noteIndex":0},"citationItems":[{"id":1692,"uris":["http://zotero.org/users/2258421/items/LL3FCFI7"],"uri":["http://zotero.or</vt:lpwstr>
  </property>
  <property fmtid="{D5CDD505-2E9C-101B-9397-08002B2CF9AE}" pid="159" name="ZOTERO_BREF_N5eSU4JXw79J_2">
    <vt:lpwstr>g/users/2258421/items/LL3FCFI7"],"itemData":{"id":1692,"type":"article-journal","abstract":"X-ray crystallography and molecular dynamics simulations of the μ-opioid receptor reveal the conformational changes in the extracellular and intracellular domains </vt:lpwstr>
  </property>
  <property fmtid="{D5CDD505-2E9C-101B-9397-08002B2CF9AE}" pid="160" name="ZOTERO_BREF_N5eSU4JXw79J_3">
    <vt:lpwstr>of this G-protein-coupled receptor that are associated with its activation.","container-title":"Nature","DOI":"10.1038/nature14886","ISSN":"1476-4687","issue":"7565","journalAbbreviation":"Nature","language":"en","note":"number: 7565\npublisher: Nature Pu</vt:lpwstr>
  </property>
  <property fmtid="{D5CDD505-2E9C-101B-9397-08002B2CF9AE}" pid="161" name="ZOTERO_BREF_N5eSU4JXw79J_4">
    <vt:lpwstr>blishing Group","page":"315-321","source":"www.nature.com","title":"Structural insights into µ-opioid receptor activation","volume":"524","author":[{"family":"Huang","given":"Weijiao"},{"family":"Manglik","given":"Aashish"},{"family":"Venkatakrishnan","gi</vt:lpwstr>
  </property>
  <property fmtid="{D5CDD505-2E9C-101B-9397-08002B2CF9AE}" pid="162" name="ZOTERO_BREF_N5eSU4JXw79J_5">
    <vt:lpwstr>ven":"A. J."},{"family":"Laeremans","given":"Toon"},{"family":"Feinberg","given":"Evan N."},{"family":"Sanborn","given":"Adrian L."},{"family":"Kato","given":"Hideaki E."},{"family":"Livingston","given":"Kathryn E."},{"family":"Thorsen","given":"Thor S."}</vt:lpwstr>
  </property>
  <property fmtid="{D5CDD505-2E9C-101B-9397-08002B2CF9AE}" pid="163" name="ZOTERO_BREF_N5eSU4JXw79J_6">
    <vt:lpwstr>,{"family":"Kling","given":"Ralf C."},{"family":"Granier","given":"Sébastien"},{"family":"Gmeiner","given":"Peter"},{"family":"Husbands","given":"Stephen M."},{"family":"Traynor","given":"John R."},{"family":"Weis","given":"William I."},{"family":"Steyaer</vt:lpwstr>
  </property>
  <property fmtid="{D5CDD505-2E9C-101B-9397-08002B2CF9AE}" pid="164" name="ZOTERO_BREF_N5eSU4JXw79J_7">
    <vt:lpwstr>t","given":"Jan"},{"family":"Dror","given":"Ron O."},{"family":"Kobilka","given":"Brian K."}],"issued":{"date-parts":[["2015",8]]}}}],"schema":"https://github.com/citation-style-language/schema/raw/master/csl-citation.json"}</vt:lpwstr>
  </property>
  <property fmtid="{D5CDD505-2E9C-101B-9397-08002B2CF9AE}" pid="165" name="ZOTERO_BREF_OD00VPx5iTbz_1">
    <vt:lpwstr>ZOTERO_ITEM CSL_CITATION {"citationID":"vhDNJiaj","properties":{"formattedCitation":"\\super 1\\uc0\\u8211{}3\\nosupersub{}","plainCitation":"1–3","noteIndex":0},"citationItems":[{"id":4752,"uris":["http://zotero.org/users/2258421/items/SS4SBG7K"],"itemDa</vt:lpwstr>
  </property>
  <property fmtid="{D5CDD505-2E9C-101B-9397-08002B2CF9AE}" pid="166" name="ZOTERO_BREF_OD00VPx5iTbz_10">
    <vt:lpwstr>r","given":"Sarah"}],"issued":{"date-parts":[["2013",6,1]]}}},{"id":621,"uris":["http://zotero.org/users/2258421/items/VC9L88AJ"],"itemData":{"id":621,"type":"article-journal","abstract":"Introduction: Opioids are the oldest and most potent drugs for the </vt:lpwstr>
  </property>
  <property fmtid="{D5CDD505-2E9C-101B-9397-08002B2CF9AE}" pid="167" name="ZOTERO_BREF_OD00VPx5iTbz_11">
    <vt:lpwstr>treatment of severe pain, but they are burdened by detrimental side effects such as respiratory depression, addiction, sedation, nausea, and constipation. Their clinical application is undisputed in acute (e.g. perioperative) and cancer pain, but their lo</vt:lpwstr>
  </property>
  <property fmtid="{D5CDD505-2E9C-101B-9397-08002B2CF9AE}" pid="168" name="ZOTERO_BREF_OD00VPx5iTbz_12">
    <vt:lpwstr>ng-term use in chronic pain has met increasing scrutiny and has contributed to the current ‘opioid crisis.’Areas covered: This article reviews pharmacological principles and research strategies aiming at novel opioids with reduced side effects. Basic mech</vt:lpwstr>
  </property>
  <property fmtid="{D5CDD505-2E9C-101B-9397-08002B2CF9AE}" pid="169" name="ZOTERO_BREF_OD00VPx5iTbz_13">
    <vt:lpwstr>anisms underlying pain, opioid analgesia, and other opioid actions are outlined. To illustrate the clinical situation and medical needs, plasticity of opioid receptors, intracellular signaling pathways, endogenous and exogenous opioid receptor ligands, ce</vt:lpwstr>
  </property>
  <property fmtid="{D5CDD505-2E9C-101B-9397-08002B2CF9AE}" pid="170" name="ZOTERO_BREF_OD00VPx5iTbz_14">
    <vt:lpwstr>ntral and peripheral sites of analgesic, and side effects are discussed.Expert opinion: The epidemic of opioid misuse has taught us that there is a lack of fundamental knowledge about the characteristics and management of chronic pain, that conflicts of i</vt:lpwstr>
  </property>
  <property fmtid="{D5CDD505-2E9C-101B-9397-08002B2CF9AE}" pid="171" name="ZOTERO_BREF_OD00VPx5iTbz_15">
    <vt:lpwstr>nterest and validity of models must be considered in the context of drug development, and that novel analgesics with less abuse liability are badly needed. Currently, the most promising perspectives appear to be augmenting endogenous opioid actions and se</vt:lpwstr>
  </property>
  <property fmtid="{D5CDD505-2E9C-101B-9397-08002B2CF9AE}" pid="172" name="ZOTERO_BREF_OD00VPx5iTbz_16">
    <vt:lpwstr>lectively targeting pathological conformations of peripheral opioid receptors.","container-title":"Expert Opinion on Investigational Drugs","DOI":"10.1080/13543784.2018.1516204","ISSN":"1354-3784","issue":"10","note":"publisher: Taylor &amp; Francis\n_eprint:</vt:lpwstr>
  </property>
  <property fmtid="{D5CDD505-2E9C-101B-9397-08002B2CF9AE}" pid="173" name="ZOTERO_BREF_OD00VPx5iTbz_17">
    <vt:lpwstr> https://doi.org/10.1080/13543784.2018.1516204\nPMID: 30148648","page":"765-775","source":"Taylor and Francis+NEJM","title":"New concepts in opioid analgesia","volume":"27","author":[{"family":"Stein","given":"Christoph"}],"issued":{"date-parts":[["2018",</vt:lpwstr>
  </property>
  <property fmtid="{D5CDD505-2E9C-101B-9397-08002B2CF9AE}" pid="174" name="ZOTERO_BREF_OD00VPx5iTbz_18">
    <vt:lpwstr>10,3]]}}}],"schema":"https://github.com/citation-style-language/schema/raw/master/csl-citation.json"}</vt:lpwstr>
  </property>
  <property fmtid="{D5CDD505-2E9C-101B-9397-08002B2CF9AE}" pid="175" name="ZOTERO_BREF_OD00VPx5iTbz_2">
    <vt:lpwstr>ta":{"id":4752,"type":"article-journal","container-title":"Frontiers in Pharmacology","DOI":"10.3389/fphar.2013.00123","ISSN":"1663-9812","journalAbbreviation":"Front Pharmacol","note":"PMID: 24068999\nPMCID: PMC3779927","source":"PubMed Central","title":</vt:lpwstr>
  </property>
  <property fmtid="{D5CDD505-2E9C-101B-9397-08002B2CF9AE}" pid="176" name="ZOTERO_BREF_OD00VPx5iTbz_3">
    <vt:lpwstr>"Targeting pain and inflammation by peripherally acting opioids","URL":"https://www.ncbi.nlm.nih.gov/pmc/articles/PMC3779927/","volume":"4","author":[{"family":"Stein","given":"Christoph"}],"accessed":{"date-parts":[["2021",3,29]]},"issued":{"date-parts":</vt:lpwstr>
  </property>
  <property fmtid="{D5CDD505-2E9C-101B-9397-08002B2CF9AE}" pid="177" name="ZOTERO_BREF_OD00VPx5iTbz_4">
    <vt:lpwstr>[["2013",9,23]]}}},{"id":4782,"uris":["http://zotero.org/users/2258421/items/ZL8MP5CV"],"itemData":{"id":4782,"type":"article-journal","abstract":"Opioid receptors are expressed on peripheral sensory nerve endings, cutaneous cells, and immune cells; and l</vt:lpwstr>
  </property>
  <property fmtid="{D5CDD505-2E9C-101B-9397-08002B2CF9AE}" pid="178" name="ZOTERO_BREF_OD00VPx5iTbz_5">
    <vt:lpwstr>ocal application of opioids is used for the treatment of inflammatory pain in arthritis, burns, skin grafts, and chronic wounds. However, peripherally active opioids can also directly modulate the inflammatory process and wound healing. Here, we discuss t</vt:lpwstr>
  </property>
  <property fmtid="{D5CDD505-2E9C-101B-9397-08002B2CF9AE}" pid="179" name="ZOTERO_BREF_OD00VPx5iTbz_6">
    <vt:lpwstr>he underlying mechanisms of opioid action and the conceivable therapeutic approaches for opioid treatment, as investigated in experimental and clinical studies. A large number of in vitro experiments and animal model investigations have produced evidence </vt:lpwstr>
  </property>
  <property fmtid="{D5CDD505-2E9C-101B-9397-08002B2CF9AE}" pid="180" name="ZOTERO_BREF_OD00VPx5iTbz_7">
    <vt:lpwstr>that peripherally active opioids can reduce plasma extravasation, vasodilation, proinflammatory neuropeptides, immune mediators, and tissue destruction. In contrast to currently available anti-inflammatory agents, opioids have not demonstrated organ toxic</vt:lpwstr>
  </property>
  <property fmtid="{D5CDD505-2E9C-101B-9397-08002B2CF9AE}" pid="181" name="ZOTERO_BREF_OD00VPx5iTbz_8">
    <vt:lpwstr>ity, thus making them interesting candidates for drug development. Few clinical studies have tapped into this potential to date.","container-title":"Trends in Pharmacological Sciences","DOI":"10.1016/j.tips.2013.03.006","ISSN":"0165-6147","issue":"6","jou</vt:lpwstr>
  </property>
  <property fmtid="{D5CDD505-2E9C-101B-9397-08002B2CF9AE}" pid="182" name="ZOTERO_BREF_OD00VPx5iTbz_9">
    <vt:lpwstr>rnalAbbreviation":"Trends in Pharmacological Sciences","language":"en","page":"303-312","source":"ScienceDirect","title":"Targeting inflammation and wound healing by opioids","volume":"34","author":[{"family":"Stein","given":"Christoph"},{"family":"Küchle</vt:lpwstr>
  </property>
  <property fmtid="{D5CDD505-2E9C-101B-9397-08002B2CF9AE}" pid="183" name="ZOTERO_BREF_Pv4IdeLv6L2k_1">
    <vt:lpwstr>ZOTERO_ITEM CSL_CITATION {"citationID":"siRWnLV1","properties":{"formattedCitation":"\\super 10\\nosupersub{}","plainCitation":"10","noteIndex":0},"citationItems":[{"id":4709,"uris":["http://zotero.org/users/2258421/items/IHPA795Q"],"itemData":{"id":4709,</vt:lpwstr>
  </property>
  <property fmtid="{D5CDD505-2E9C-101B-9397-08002B2CF9AE}" pid="184" name="ZOTERO_BREF_Pv4IdeLv6L2k_10">
    <vt:lpwstr>given":"Junmei"},{"family":"Wolf","given":"Romain M."},{"family":"Caldwell","given":"James W."},{"family":"Kollman","given":"Peter A."},{"family":"Case","given":"David A."}],"issued":{"date-parts":[["2004"]]}}}],"schema":"https://github.com/citation-style</vt:lpwstr>
  </property>
  <property fmtid="{D5CDD505-2E9C-101B-9397-08002B2CF9AE}" pid="185" name="ZOTERO_BREF_Pv4IdeLv6L2k_11">
    <vt:lpwstr>-language/schema/raw/master/csl-citation.json"}</vt:lpwstr>
  </property>
  <property fmtid="{D5CDD505-2E9C-101B-9397-08002B2CF9AE}" pid="186" name="ZOTERO_BREF_Pv4IdeLv6L2k_2">
    <vt:lpwstr>"type":"article-journal","abstract":"We describe here a general Amber force field (GAFF) for organic molecules. GAFF is designed to be compatible with existing Amber force fields for proteins and nucleic acids, and has parameters for most organic and phar</vt:lpwstr>
  </property>
  <property fmtid="{D5CDD505-2E9C-101B-9397-08002B2CF9AE}" pid="187" name="ZOTERO_BREF_Pv4IdeLv6L2k_3">
    <vt:lpwstr>maceutical molecules that are composed of H, C, N, O, S, P, and halogens. It uses a simple functional form and a limited number of atom types, but incorporates both empirical and heuristic models to estimate force constants and partial atomic charges. The</vt:lpwstr>
  </property>
  <property fmtid="{D5CDD505-2E9C-101B-9397-08002B2CF9AE}" pid="188" name="ZOTERO_BREF_Pv4IdeLv6L2k_4">
    <vt:lpwstr> performance of GAFF in test cases is encouraging. In test I, 74 crystallographic structures were compared to GAFF minimized structures, with a root-mean-square displacement of 0.26 Å, which is comparable to that of the Tripos 5.2 force field (0.25 Å) and</vt:lpwstr>
  </property>
  <property fmtid="{D5CDD505-2E9C-101B-9397-08002B2CF9AE}" pid="189" name="ZOTERO_BREF_Pv4IdeLv6L2k_5">
    <vt:lpwstr> better than those of MMFF 94 and CHARMm (0.47 and 0.44 Å, respectively). In test II, gas phase minimizations were performed on 22 nucleic acid base pairs, and the minimized structures and intermolecular energies were compared to MP2/6-31G* results. The R</vt:lpwstr>
  </property>
  <property fmtid="{D5CDD505-2E9C-101B-9397-08002B2CF9AE}" pid="190" name="ZOTERO_BREF_Pv4IdeLv6L2k_6">
    <vt:lpwstr>MS of displacements and relative energies were 0.25 Å and 1.2 kcal/mol, respectively. These data are comparable to results from Parm99/RESP (0.16 Å and 1.18 kcal/mol, respectively), which were parameterized to these base pairs. Test III looked at the rela</vt:lpwstr>
  </property>
  <property fmtid="{D5CDD505-2E9C-101B-9397-08002B2CF9AE}" pid="191" name="ZOTERO_BREF_Pv4IdeLv6L2k_7">
    <vt:lpwstr>tive energies of 71 conformational pairs that were used in development of the Parm99 force field. The RMS error in relative energies (compared to experiment) is about 0.5 kcal/mol. GAFF can be applied to wide range of molecules in an automatic fashion, ma</vt:lpwstr>
  </property>
  <property fmtid="{D5CDD505-2E9C-101B-9397-08002B2CF9AE}" pid="192" name="ZOTERO_BREF_Pv4IdeLv6L2k_8">
    <vt:lpwstr>king it suitable for rational drug design and database searching. © 2004 Wiley Periodicals, Inc. J Comput Chem 25: 1157–1174, 2004","container-title":"Journal of Computational Chemistry","DOI":"https://doi.org/10.1002/jcc.20035","ISSN":"1096-987X","issue"</vt:lpwstr>
  </property>
  <property fmtid="{D5CDD505-2E9C-101B-9397-08002B2CF9AE}" pid="193" name="ZOTERO_BREF_Pv4IdeLv6L2k_9">
    <vt:lpwstr>:"9","language":"en","note":"_eprint: https://onlinelibrary.wiley.com/doi/pdf/10.1002/jcc.20035","page":"1157-1174","source":"Wiley Online Library","title":"Development and testing of a general amber force field","volume":"25","author":[{"family":"Wang","</vt:lpwstr>
  </property>
  <property fmtid="{D5CDD505-2E9C-101B-9397-08002B2CF9AE}" pid="194" name="ZOTERO_BREF_REIrIy6wqk2l_1">
    <vt:lpwstr>ZOTERO_ITEM CSL_CITATION {"citationID":"rh2JYjty","properties":{"formattedCitation":"\\super 19\\nosupersub{}","plainCitation":"19","noteIndex":0},"citationItems":[{"id":5777,"uris":["http://zotero.org/users/2258421/items/H64WWLZX"],"itemData":{"id":5777,</vt:lpwstr>
  </property>
  <property fmtid="{D5CDD505-2E9C-101B-9397-08002B2CF9AE}" pid="195" name="ZOTERO_BREF_REIrIy6wqk2l_2">
    <vt:lpwstr>"type":"article-journal","abstract":"Muscarinic acetylcholine receptors contain a region encompassing the second and third transmembrane domains that is rich in conserved aspartic acid residues. To investigate the role of four conserved aspartic acids at </vt:lpwstr>
  </property>
  <property fmtid="{D5CDD505-2E9C-101B-9397-08002B2CF9AE}" pid="196" name="ZOTERO_BREF_REIrIy6wqk2l_3">
    <vt:lpwstr>positions 71, 99, 105, and 122 in muscarinic receptor function, point mutations in the rat m1 muscarinic receptor gene were made that converted each Asp to Asn, and wild type or mutant genes were stably expressed in Chinese hamster ovary cells that normal</vt:lpwstr>
  </property>
  <property fmtid="{D5CDD505-2E9C-101B-9397-08002B2CF9AE}" pid="197" name="ZOTERO_BREF_REIrIy6wqk2l_4">
    <vt:lpwstr>ly lack muscarinic receptors. Substitution of Asp71 or Asp122 with Asn produced mutant receptors that displayed high affinity for carbachol but decreased efficacy and potency, respectively, in agonist-induced activation of phosphoinositide hydrolysis, sug</vt:lpwstr>
  </property>
  <property fmtid="{D5CDD505-2E9C-101B-9397-08002B2CF9AE}" pid="198" name="ZOTERO_BREF_REIrIy6wqk2l_5">
    <vt:lpwstr>gesting that these residues may mediate receptor-GTP binding protein interactions. Substitution of Asp99 or Asp105 with Asn produced marked decreases in ligand binding affinities and/or covalent incorporation of [3H] propylbenzilylcholine mustard, suggest</vt:lpwstr>
  </property>
  <property fmtid="{D5CDD505-2E9C-101B-9397-08002B2CF9AE}" pid="199" name="ZOTERO_BREF_REIrIy6wqk2l_6">
    <vt:lpwstr>ing that these residues may be involved in receptor-ligand interactions.","container-title":"Molecular Pharmacology","ISSN":"0026-895X, 1521-0111","issue":"6","journalAbbreviation":"Mol Pharmacol","language":"en","note":"publisher: American Society for Ph</vt:lpwstr>
  </property>
  <property fmtid="{D5CDD505-2E9C-101B-9397-08002B2CF9AE}" pid="200" name="ZOTERO_BREF_REIrIy6wqk2l_7">
    <vt:lpwstr>armacology and Experimental Therapeutics\nPMID: 2557534","page":"840-847","source":"molpharm.aspetjournals.org","title":"Site-directed mutagenesis of m1 muscarinic acetylcholine receptors: conserved aspartic acids play important roles in receptor function</vt:lpwstr>
  </property>
  <property fmtid="{D5CDD505-2E9C-101B-9397-08002B2CF9AE}" pid="201" name="ZOTERO_BREF_REIrIy6wqk2l_8">
    <vt:lpwstr>.","title-short":"Site-directed mutagenesis of m1 muscarinic acetylcholine receptors","volume":"36","author":[{"family":"Fraser","given":"C. M."},{"family":"Wang","given":"C. D."},{"family":"Robinson","given":"D. A."},{"family":"Gocayne","given":"J. D."},</vt:lpwstr>
  </property>
  <property fmtid="{D5CDD505-2E9C-101B-9397-08002B2CF9AE}" pid="202" name="ZOTERO_BREF_REIrIy6wqk2l_9">
    <vt:lpwstr>{"family":"Venter","given":"J. C."}],"issued":{"date-parts":[["1989",12,1]]}}}],"schema":"https://github.com/citation-style-language/schema/raw/master/csl-citation.json"}</vt:lpwstr>
  </property>
  <property fmtid="{D5CDD505-2E9C-101B-9397-08002B2CF9AE}" pid="203" name="ZOTERO_BREF_RJJBkzbbCOw8_1">
    <vt:lpwstr>ZOTERO_ITEM CSL_CITATION {"citationID":"NAwHyQSP","properties":{"formattedCitation":"\\super 25\\nosupersub{}","plainCitation":"25","noteIndex":0},"citationItems":[{"id":4465,"uris":["http://zotero.org/users/2258421/items/QPSW3WBK"],"uri":["http://zotero.</vt:lpwstr>
  </property>
  <property fmtid="{D5CDD505-2E9C-101B-9397-08002B2CF9AE}" pid="204" name="ZOTERO_BREF_RJJBkzbbCOw8_2">
    <vt:lpwstr>org/users/2258421/items/QPSW3WBK"],"itemData":{"id":4465,"type":"article-journal","container-title":"The Journal of Chemical Physics","DOI":"10.1063/1.466711","ISSN":"0021-9606","issue":"12","journalAbbreviation":"J. Chem. Phys.","note":"publisher: Americ</vt:lpwstr>
  </property>
  <property fmtid="{D5CDD505-2E9C-101B-9397-08002B2CF9AE}" pid="205" name="ZOTERO_BREF_RJJBkzbbCOw8_3">
    <vt:lpwstr>an Institute of Physics","page":"9050-9063","source":"aip.scitation.org (Atypon)","title":"Finite representation of an infinite bulk system: Solvent boundary potential for computer simulations","title-short":"Finite representation of an infinite bulk syst</vt:lpwstr>
  </property>
  <property fmtid="{D5CDD505-2E9C-101B-9397-08002B2CF9AE}" pid="206" name="ZOTERO_BREF_RJJBkzbbCOw8_4">
    <vt:lpwstr>em","volume":"100","author":[{"family":"Beglov","given":"Dmitrii"},{"family":"Roux","given":"Benoît"}],"issued":{"date-parts":[["1994",6,15]]}}}],"schema":"https://github.com/citation-style-language/schema/raw/master/csl-citation.json"}</vt:lpwstr>
  </property>
  <property fmtid="{D5CDD505-2E9C-101B-9397-08002B2CF9AE}" pid="207" name="ZOTERO_BREF_RnxmQz5em7QO_1">
    <vt:lpwstr>ZOTERO_ITEM CSL_CITATION {"citationID":"onrAys7z","properties":{"formattedCitation":"\\super 30\\nosupersub{}","plainCitation":"30","noteIndex":0},"citationItems":[{"id":5411,"uris":["http://zotero.org/users/2258421/items/HGW7VNV6"],"uri":["http://zotero.</vt:lpwstr>
  </property>
  <property fmtid="{D5CDD505-2E9C-101B-9397-08002B2CF9AE}" pid="208" name="ZOTERO_BREF_RnxmQz5em7QO_10">
    <vt:lpwstr>pproach to address a major public health concern","title-short":"Opioid-related deaths in Europe","volume":"76","author":[{"family":"Alho","given":"Hannu"},{"family":"Dematteis","given":"Maurice"},{"family":"Lembo","given":"Danilo"},{"family":"Maremmani",</vt:lpwstr>
  </property>
  <property fmtid="{D5CDD505-2E9C-101B-9397-08002B2CF9AE}" pid="209" name="ZOTERO_BREF_RnxmQz5em7QO_11">
    <vt:lpwstr>"given":"Icro"},{"family":"Roncero","given":"Carlos"},{"family":"Somaini","given":"Lorenzo"}],"issued":{"date-parts":[["2020",2,1]]}}}],"schema":"https://github.com/citation-style-language/schema/raw/master/csl-citation.json"}</vt:lpwstr>
  </property>
  <property fmtid="{D5CDD505-2E9C-101B-9397-08002B2CF9AE}" pid="210" name="ZOTERO_BREF_RnxmQz5em7QO_2">
    <vt:lpwstr>org/users/2258421/items/HGW7VNV6"],"itemData":{"id":5411,"type":"article-journal","abstract":"Use of illicit opioids and misuse of prescription opioids are the main causes of drug-related deaths across the world, and the continuing rise in opioid-related </vt:lpwstr>
  </property>
  <property fmtid="{D5CDD505-2E9C-101B-9397-08002B2CF9AE}" pid="211" name="ZOTERO_BREF_RnxmQz5em7QO_3">
    <vt:lpwstr>mortality, especially affecting North America, Australia and Europe, is a public health challenge. Strategies that may help to decrease the high levels of opioid-related mortality and morbidity and improve care across Europe include risk assessment and in</vt:lpwstr>
  </property>
  <property fmtid="{D5CDD505-2E9C-101B-9397-08002B2CF9AE}" pid="212" name="ZOTERO_BREF_RnxmQz5em7QO_4">
    <vt:lpwstr>terventions to improve the use of opioid analgesics, e.g. prescription drug-monitoring programmes, education on pain management to reduce opioid prescribing, and the implementation of evidence-based primary prevention programmes to reduce the demand for o</vt:lpwstr>
  </property>
  <property fmtid="{D5CDD505-2E9C-101B-9397-08002B2CF9AE}" pid="213" name="ZOTERO_BREF_RnxmQz5em7QO_5">
    <vt:lpwstr>pioids. For patients who develop opioid use disorder (a chronic and relapsing problematic use of opioids that causes clinical impairment or distress), treatment combining opiate receptor full or partial agonist medications for opioid-use disorder (MOUD) w</vt:lpwstr>
  </property>
  <property fmtid="{D5CDD505-2E9C-101B-9397-08002B2CF9AE}" pid="214" name="ZOTERO_BREF_RnxmQz5em7QO_6">
    <vt:lpwstr>ith psychosocial interventions is essential. However, in Europe a substantial proportion of the 1.3 million high-risk opioid users (defined as injecting drug use or regular use of opioids, mainly heroin) remain outside of dedicated treatment programmes. M</vt:lpwstr>
  </property>
  <property fmtid="{D5CDD505-2E9C-101B-9397-08002B2CF9AE}" pid="215" name="ZOTERO_BREF_RnxmQz5em7QO_7">
    <vt:lpwstr>ore widespread and easier access to MOUD could reduce mortality levels; via approaches such as primary care-led treatment models, and efforts to improve patient retention and adherence to treatment programmes. Other harm-reduction strategies, such as the </vt:lpwstr>
  </property>
  <property fmtid="{D5CDD505-2E9C-101B-9397-08002B2CF9AE}" pid="216" name="ZOTERO_BREF_RnxmQz5em7QO_8">
    <vt:lpwstr>use of MOUD at optimal doses, the provision of take-home naloxone, the introduction of supervised drug-consumption facilities, and patient education to reduce the risk of overdose may also be beneficial.","container-title":"International Journal of Drug P</vt:lpwstr>
  </property>
  <property fmtid="{D5CDD505-2E9C-101B-9397-08002B2CF9AE}" pid="217" name="ZOTERO_BREF_RnxmQz5em7QO_9">
    <vt:lpwstr>olicy","DOI":"10.1016/j.drugpo.2019.102616","ISSN":"0955-3959","journalAbbreviation":"International Journal of Drug Policy","language":"en","page":"102616","source":"ScienceDirect","title":"Opioid-related deaths in Europe: Strategies for a comprehensive a</vt:lpwstr>
  </property>
  <property fmtid="{D5CDD505-2E9C-101B-9397-08002B2CF9AE}" pid="218" name="ZOTERO_BREF_RpeXtJ5S38Tl_1">
    <vt:lpwstr>ZOTERO_ITEM CSL_CITATION {"citationID":"DnfOoPb8","properties":{"formattedCitation":"\\super 43\\nosupersub{}","plainCitation":"43","noteIndex":0},"citationItems":[{"id":5404,"uris":["http://zotero.org/users/2258421/items/I5KQ5SDF"],"uri":["http://zotero.</vt:lpwstr>
  </property>
  <property fmtid="{D5CDD505-2E9C-101B-9397-08002B2CF9AE}" pid="219" name="ZOTERO_BREF_RpeXtJ5S38Tl_2">
    <vt:lpwstr>org/users/2258421/items/I5KQ5SDF"],"itemData":{"id":5404,"type":"article-journal","abstract":"We study the mechanism of proton transfer (PT) in the aqueous acid−base reaction between the photoacid 8-hydroxy-1,3,6-pyrenetrisulfonic acid (HPTS) and acetate </vt:lpwstr>
  </property>
  <property fmtid="{D5CDD505-2E9C-101B-9397-08002B2CF9AE}" pid="220" name="ZOTERO_BREF_RpeXtJ5S38Tl_3">
    <vt:lpwstr>by probing the vibrational resonances of HPTS, acetate, and the hydrated proton with femtosecond mid-infrared laser pulses. We find that PT takes place in a distribution of hydrogen-bound reaction complexes that differ in the number of water molecules sep</vt:lpwstr>
  </property>
  <property fmtid="{D5CDD505-2E9C-101B-9397-08002B2CF9AE}" pid="221" name="ZOTERO_BREF_RpeXtJ5S38Tl_4">
    <vt:lpwstr>arating the acid and the base. The number of intervening water molecules ranges from 0 to 5, which, together with a strongly distance-dependent PT rate, explains the observed highly nonexponential reaction kinetics. The kinetic isotope effect for the reac</vt:lpwstr>
  </property>
  <property fmtid="{D5CDD505-2E9C-101B-9397-08002B2CF9AE}" pid="222" name="ZOTERO_BREF_RpeXtJ5S38Tl_5">
    <vt:lpwstr>tion is determined to be 1.5, indicating that tunneling does not play a significant role in the transfer of the proton. Rather, the transfer mechanism is best described in terms of the adiabatic PT picture as it has been formulated by Hynes and co-workers</vt:lpwstr>
  </property>
  <property fmtid="{D5CDD505-2E9C-101B-9397-08002B2CF9AE}" pid="223" name="ZOTERO_BREF_RpeXtJ5S38Tl_6">
    <vt:lpwstr> [Staib, A.; Borgis, D.; Hynes, J. T. J. Chem. Phys. 1995, 102, 2487. Ando, K.; Hynes, J. T. J. Phys. Chem. B 1997, 101, 10464.], where solvent fluctuations play an essential role in forming the correct hydrogen-bond configuration and solvent polarization</vt:lpwstr>
  </property>
  <property fmtid="{D5CDD505-2E9C-101B-9397-08002B2CF9AE}" pid="224" name="ZOTERO_BREF_RpeXtJ5S38Tl_7">
    <vt:lpwstr> to facilitate PT.","container-title":"The Journal of Physical Chemistry B","DOI":"10.1021/jp075663i","ISSN":"1520-6106","issue":"2","journalAbbreviation":"J. Phys. Chem. B","note":"publisher: American Chemical Society","page":"378-389","source":"ACS Publ</vt:lpwstr>
  </property>
  <property fmtid="{D5CDD505-2E9C-101B-9397-08002B2CF9AE}" pid="225" name="ZOTERO_BREF_RpeXtJ5S38Tl_8">
    <vt:lpwstr>ications","title":"Long-Range Proton Transfer in Aqueous Acid−Base Reactions","volume":"112","author":[{"family":"Siwick","given":"B. J."},{"family":"Cox","given":"M. J."},{"family":"Bakker","given":"H. J."}],"issued":{"date-parts":[["2008",1,1]]}}}],"sch</vt:lpwstr>
  </property>
  <property fmtid="{D5CDD505-2E9C-101B-9397-08002B2CF9AE}" pid="226" name="ZOTERO_BREF_RpeXtJ5S38Tl_9">
    <vt:lpwstr>ema":"https://github.com/citation-style-language/schema/raw/master/csl-citation.json"}</vt:lpwstr>
  </property>
  <property fmtid="{D5CDD505-2E9C-101B-9397-08002B2CF9AE}" pid="227" name="ZOTERO_BREF_SqZAKSVVlX1Q_1">
    <vt:lpwstr>ZOTERO_ITEM CSL_CITATION {"citationID":"ng62V5Wr","properties":{"formattedCitation":"\\super 11,12\\nosupersub{}","plainCitation":"11,12","noteIndex":0},"citationItems":[{"id":4702,"uris":["http://zotero.org/users/2258421/items/LXGY6JIQ"],"itemData":{"id"</vt:lpwstr>
  </property>
  <property fmtid="{D5CDD505-2E9C-101B-9397-08002B2CF9AE}" pid="228" name="ZOTERO_BREF_SqZAKSVVlX1Q_10">
    <vt:lpwstr> bond charge corrections (BCCs) are then applied to these AM1 atomic charges to produce the AM1-BCC charges. The parameterization of BCCs was carried out by fitting to the HF/6-31G* ESP of a training set of &gt;2700 molecules. Most organic functional groups </vt:lpwstr>
  </property>
  <property fmtid="{D5CDD505-2E9C-101B-9397-08002B2CF9AE}" pid="229" name="ZOTERO_BREF_SqZAKSVVlX1Q_11">
    <vt:lpwstr>and their combinations were sampled, as well as an extensive variety of cyclic and fused bicyclic heteroaryl systems. The resulting BCC parameters allow the AM1-BCC charging scheme to handle virtually all types of organic compounds listed in The Merck Ind</vt:lpwstr>
  </property>
  <property fmtid="{D5CDD505-2E9C-101B-9397-08002B2CF9AE}" pid="230" name="ZOTERO_BREF_SqZAKSVVlX1Q_12">
    <vt:lpwstr>ex and the NCI Database. Validation of the model was done through comparisons of hydrogen-bonded dimer energies and relative free energies of solvation using AM1-BCC charges in conjunction with the 1994 Cornell et al. forcefield for AMBER.13 Homo- and het</vt:lpwstr>
  </property>
  <property fmtid="{D5CDD505-2E9C-101B-9397-08002B2CF9AE}" pid="231" name="ZOTERO_BREF_SqZAKSVVlX1Q_13">
    <vt:lpwstr>ero-dimer hydrogen-bond energies of a diverse set of organic molecules were reproduced to within 0.95 kcal/mol RMS deviation from the ab initio values, and for DNA dimers the energies were within 0.9 kcal/mol RMS deviation from ab initio values. The calcu</vt:lpwstr>
  </property>
  <property fmtid="{D5CDD505-2E9C-101B-9397-08002B2CF9AE}" pid="232" name="ZOTERO_BREF_SqZAKSVVlX1Q_14">
    <vt:lpwstr>lated relative free energies of solvation for a diverse set of monofunctional isosteres were reproduced to within 0.69 kcal/mol of experiment. In all these validation tests, AMBER with the AM1-BCC charge model maintained a correlation coefficient above 0.</vt:lpwstr>
  </property>
  <property fmtid="{D5CDD505-2E9C-101B-9397-08002B2CF9AE}" pid="233" name="ZOTERO_BREF_SqZAKSVVlX1Q_15">
    <vt:lpwstr>96. Thus, the parameters presented here for use with the AM1-BCC method present a fast, accurate, and robust alternative to HF/6-31G* ESP-fit charges for general use with the AMBER force field in computer simulations involving organic small molecules. © 2</vt:lpwstr>
  </property>
  <property fmtid="{D5CDD505-2E9C-101B-9397-08002B2CF9AE}" pid="234" name="ZOTERO_BREF_SqZAKSVVlX1Q_16">
    <vt:lpwstr>002 Wiley Periodicals, Inc. J Comput Chem 23: 1623–1641, 2002","container-title":"Journal of Computational Chemistry","DOI":"10.1002/jcc.10128","ISSN":"1096-987X","issue":"16","language":"fr","note":"_eprint: https://onlinelibrary.wiley.com/doi/pdf/10.100</vt:lpwstr>
  </property>
  <property fmtid="{D5CDD505-2E9C-101B-9397-08002B2CF9AE}" pid="235" name="ZOTERO_BREF_SqZAKSVVlX1Q_17">
    <vt:lpwstr>2/jcc.10128","page":"1623-1641","source":"Wiley Online Library","title":"Fast, efficient generation of high-quality atomic charges. AM1-BCC model: II. Parameterization and validation","title-short":"Fast, efficient generation of high-quality atomic charge</vt:lpwstr>
  </property>
  <property fmtid="{D5CDD505-2E9C-101B-9397-08002B2CF9AE}" pid="236" name="ZOTERO_BREF_SqZAKSVVlX1Q_18">
    <vt:lpwstr>s. AM1-BCC model","volume":"23","author":[{"family":"Jakalian","given":"Araz"},{"family":"Jack","given":"David B."},{"family":"Bayly","given":"Christopher I."}],"issued":{"date-parts":[["2002"]]}}}],"schema":"https://github.com/citation-style-language/sch</vt:lpwstr>
  </property>
  <property fmtid="{D5CDD505-2E9C-101B-9397-08002B2CF9AE}" pid="237" name="ZOTERO_BREF_SqZAKSVVlX1Q_19">
    <vt:lpwstr>ema/raw/master/csl-citation.json"}</vt:lpwstr>
  </property>
  <property fmtid="{D5CDD505-2E9C-101B-9397-08002B2CF9AE}" pid="238" name="ZOTERO_BREF_SqZAKSVVlX1Q_2">
    <vt:lpwstr>:4702,"type":"article-journal","abstract":"In molecular mechanics (MM) studies, atom types and/or bond types of molecules are needed to determine prior to energy calculations. We present here an automatic algorithm of perceiving atom types that are define</vt:lpwstr>
  </property>
  <property fmtid="{D5CDD505-2E9C-101B-9397-08002B2CF9AE}" pid="239" name="ZOTERO_BREF_SqZAKSVVlX1Q_3">
    <vt:lpwstr>d in a description table, and an automatic algorithm of assigning bond types just based on atomic connectivity. The algorithms have been implemented in a new module of the AMBER packages. This auxiliary module, antechamber (roughly meaning \"before AMBER\</vt:lpwstr>
  </property>
  <property fmtid="{D5CDD505-2E9C-101B-9397-08002B2CF9AE}" pid="240" name="ZOTERO_BREF_SqZAKSVVlX1Q_4">
    <vt:lpwstr>"), can be applied to generate necessary inputs of leap-the AMBER program to generate topologies for minimization, molecular dynamics, etc., for most organic molecules. The algorithms behind the manipulations may be useful for other molecular mechanical p</vt:lpwstr>
  </property>
  <property fmtid="{D5CDD505-2E9C-101B-9397-08002B2CF9AE}" pid="241" name="ZOTERO_BREF_SqZAKSVVlX1Q_5">
    <vt:lpwstr>ackages as well as applications that need to designate atom types and bond types.","container-title":"Journal of Molecular Graphics &amp; Modelling","DOI":"10.1016/j.jmgm.2005.12.005","ISSN":"1093-3263","issue":"2","journalAbbreviation":"J Mol Graph Model","l</vt:lpwstr>
  </property>
  <property fmtid="{D5CDD505-2E9C-101B-9397-08002B2CF9AE}" pid="242" name="ZOTERO_BREF_SqZAKSVVlX1Q_6">
    <vt:lpwstr>anguage":"eng","note":"PMID: 16458552","page":"247-260","source":"PubMed","title":"Automatic atom type and bond type perception in molecular mechanical calculations","volume":"25","author":[{"family":"Wang","given":"Junmei"},{"family":"Wang","given":"Wei"</vt:lpwstr>
  </property>
  <property fmtid="{D5CDD505-2E9C-101B-9397-08002B2CF9AE}" pid="243" name="ZOTERO_BREF_SqZAKSVVlX1Q_7">
    <vt:lpwstr>},{"family":"Kollman","given":"Peter A."},{"family":"Case","given":"David A."}],"issued":{"date-parts":[["2006",10]]}}},{"id":5544,"uris":["http://zotero.org/users/2258421/items/93GUKWX5"],"itemData":{"id":5544,"type":"article-journal","abstract":"We pres</vt:lpwstr>
  </property>
  <property fmtid="{D5CDD505-2E9C-101B-9397-08002B2CF9AE}" pid="244" name="ZOTERO_BREF_SqZAKSVVlX1Q_8">
    <vt:lpwstr>ent the first global parameterization and validation of a novel charge model, called AM1-BCC, which quickly and efficiently generates high-quality atomic charges for computer simulations of organic molecules in polar media. The goal of the charge model is</vt:lpwstr>
  </property>
  <property fmtid="{D5CDD505-2E9C-101B-9397-08002B2CF9AE}" pid="245" name="ZOTERO_BREF_SqZAKSVVlX1Q_9">
    <vt:lpwstr> to produce atomic charges that emulate the HF/6-31G* electrostatic potential (ESP) of a molecule. Underlying electronic structure features, including formal charge and electron delocalization, are first captured by AM1 population charges; simple additive</vt:lpwstr>
  </property>
  <property fmtid="{D5CDD505-2E9C-101B-9397-08002B2CF9AE}" pid="246" name="ZOTERO_BREF_XDSmatWX4fXX_1">
    <vt:lpwstr>ZOTERO_BIBL {"uncited":[],"omitted":[],"custom":[]} CSL_BIBLIOGRAPHY</vt:lpwstr>
  </property>
  <property fmtid="{D5CDD505-2E9C-101B-9397-08002B2CF9AE}" pid="247" name="ZOTERO_BREF_YeRT24XsYIdR_1">
    <vt:lpwstr>ZOTERO_TEMP</vt:lpwstr>
  </property>
  <property fmtid="{D5CDD505-2E9C-101B-9397-08002B2CF9AE}" pid="248" name="ZOTERO_BREF_Zi1gz1qHipqp_1">
    <vt:lpwstr>ZOTERO_ITEM CSL_CITATION {"citationID":"5IPEtmHZ","properties":{"formattedCitation":"\\super 26\\nosupersub{}","plainCitation":"26","noteIndex":0},"citationItems":[{"id":1939,"uris":["http://zotero.org/users/2258421/items/AXFL8I3P"],"uri":["http://zotero.</vt:lpwstr>
  </property>
  <property fmtid="{D5CDD505-2E9C-101B-9397-08002B2CF9AE}" pid="249" name="ZOTERO_BREF_Zi1gz1qHipqp_10">
    <vt:lpwstr>citation.json"}</vt:lpwstr>
  </property>
  <property fmtid="{D5CDD505-2E9C-101B-9397-08002B2CF9AE}" pid="250" name="ZOTERO_BREF_Zi1gz1qHipqp_2">
    <vt:lpwstr>org/users/2258421/items/AXFL8I3P"],"itemData":{"id":1939,"type":"article-journal","abstract":"Opioids are molecules whose binding to specialized G-Protein Coupled Receptors (GPCRs) triggers a signaling cascade that leads to the downregulation of pain path</vt:lpwstr>
  </property>
  <property fmtid="{D5CDD505-2E9C-101B-9397-08002B2CF9AE}" pid="251" name="ZOTERO_BREF_Zi1gz1qHipqp_3">
    <vt:lpwstr>ways. Binding of an opioid to the membrane-embedded GPCR occurs when the opioid molecule is protonated, which provides a potential strategy to design nontoxic opioids that are protonated and bind to the GPCR only at the low pH of injured or inflamed tissu</vt:lpwstr>
  </property>
  <property fmtid="{D5CDD505-2E9C-101B-9397-08002B2CF9AE}" pid="252" name="ZOTERO_BREF_Zi1gz1qHipqp_4">
    <vt:lpwstr>e. Excellent model systems to study protonation-dependent binding of opioids to GPCRs are fentanyl, which is protonated and binds to the GPCR at both physiological and low pH, and the fluorinated fentanyl derivative NFEPP, which is protonated and binds to</vt:lpwstr>
  </property>
  <property fmtid="{D5CDD505-2E9C-101B-9397-08002B2CF9AE}" pid="253" name="ZOTERO_BREF_Zi1gz1qHipqp_5">
    <vt:lpwstr> the GPCR only at low pH. The molecular mechanisms of fentanyl and NFEPP binding to the GPCR are largely unknown. To enable atomistic studies of opioid binding to GPCRs, we have carried out extensive quantum mechanical and classical mechanical computation</vt:lpwstr>
  </property>
  <property fmtid="{D5CDD505-2E9C-101B-9397-08002B2CF9AE}" pid="254" name="ZOTERO_BREF_Zi1gz1qHipqp_6">
    <vt:lpwstr>s to derive a potential energy function for fentanyl and NFEPP and present force field parameters for both opioid molecules. We find that fluorination alters the electronic ground state properties of fentanyl. As a consequence, fentanyl and NFEPP have dis</vt:lpwstr>
  </property>
  <property fmtid="{D5CDD505-2E9C-101B-9397-08002B2CF9AE}" pid="255" name="ZOTERO_BREF_Zi1gz1qHipqp_7">
    <vt:lpwstr>tinct torsional and electrostatic properties likely to impact how they bind to receptors.","container-title":"Journal of Chemical Information and Modeling","DOI":"10.1021/acs.jcim.0c00185","ISSN":"1549-9596","issue":"7","journalAbbreviation":"J. Chem. Inf</vt:lpwstr>
  </property>
  <property fmtid="{D5CDD505-2E9C-101B-9397-08002B2CF9AE}" pid="256" name="ZOTERO_BREF_Zi1gz1qHipqp_8">
    <vt:lpwstr>. Model.","note":"publisher: American Chemical Society","page":"3566-3576","source":"ACS Publications","title":"Potential Energy Function for Fentanyl-Based Opioid Pain Killers","volume":"60","author":[{"family":"Lešnik","given":"Samo"},{"family":"Hodošče</vt:lpwstr>
  </property>
  <property fmtid="{D5CDD505-2E9C-101B-9397-08002B2CF9AE}" pid="257" name="ZOTERO_BREF_Zi1gz1qHipqp_9">
    <vt:lpwstr>k","given":"Milan"},{"family":"Bren","given":"Urban"},{"family":"Stein","given":"Christoph"},{"family":"Bondar","given":"Ana-Nicoleta"}],"issued":{"date-parts":[["2020",7,27]]}}}],"schema":"https://github.com/citation-style-language/schema/raw/master/csl-</vt:lpwstr>
  </property>
  <property fmtid="{D5CDD505-2E9C-101B-9397-08002B2CF9AE}" pid="258" name="ZOTERO_BREF_Zv7L7dQHddI6_1">
    <vt:lpwstr>ZOTERO_ITEM CSL_CITATION {"citationID":"utXAInXV","properties":{"formattedCitation":"\\super 9\\nosupersub{}","plainCitation":"9","noteIndex":0},"citationItems":[{"id":5547,"uris":["http://zotero.org/users/2258421/items/MXT9IRNB"],"itemData":{"id":5547,"t</vt:lpwstr>
  </property>
  <property fmtid="{D5CDD505-2E9C-101B-9397-08002B2CF9AE}" pid="259" name="ZOTERO_BREF_Zv7L7dQHddI6_2">
    <vt:lpwstr>ype":"article-journal","abstract":"Recent advances in hardware and software have enabled increasingly long molecular dynamics (MD) simulations of biomolecules, exposing certain limitations in the accuracy of the force fields used for such simulations and </vt:lpwstr>
  </property>
  <property fmtid="{D5CDD505-2E9C-101B-9397-08002B2CF9AE}" pid="260" name="ZOTERO_BREF_Zv7L7dQHddI6_3">
    <vt:lpwstr>spurring efforts to refine these force fields. Recent modifications to the Amber and CHARMM protein force fields, for example, have improved the backbone torsion potentials, remedying deficiencies in earlier versions. Here, we further advance simulation a</vt:lpwstr>
  </property>
  <property fmtid="{D5CDD505-2E9C-101B-9397-08002B2CF9AE}" pid="261" name="ZOTERO_BREF_Zv7L7dQHddI6_4">
    <vt:lpwstr>ccuracy by improving the amino acid side-chain torsion potentials of the Amber ff99SB force field. First, we used simulations of model alpha-helical systems to identify the four residue types whose rotamer distribution differed the most from expectations </vt:lpwstr>
  </property>
  <property fmtid="{D5CDD505-2E9C-101B-9397-08002B2CF9AE}" pid="262" name="ZOTERO_BREF_Zv7L7dQHddI6_5">
    <vt:lpwstr>based on Protein Data Bank statistics. Second, we optimized the side-chain torsion potentials of these residues to match new, high-level quantum-mechanical calculations. Finally, we used microsecond-timescale MD simulations in explicit solvent to validate</vt:lpwstr>
  </property>
  <property fmtid="{D5CDD505-2E9C-101B-9397-08002B2CF9AE}" pid="263" name="ZOTERO_BREF_Zv7L7dQHddI6_6">
    <vt:lpwstr> the resulting force field against a large set of experimental NMR measurements that directly probe side-chain conformations. The new force field, which we have termed Amber ff99SB-ILDN, exhibits considerably better agreement with the NMR data. Proteins 2</vt:lpwstr>
  </property>
  <property fmtid="{D5CDD505-2E9C-101B-9397-08002B2CF9AE}" pid="264" name="ZOTERO_BREF_Zv7L7dQHddI6_7">
    <vt:lpwstr>010. © 2010 Wiley-Liss, Inc.","container-title":"Proteins","DOI":"10.1002/prot.22711","ISSN":"0887-3585","issue":"8","journalAbbreviation":"Proteins","note":"PMID: 20408171\nPMCID: PMC2970904","page":"1950-1958","source":"PubMed Central","title":"Improved</vt:lpwstr>
  </property>
  <property fmtid="{D5CDD505-2E9C-101B-9397-08002B2CF9AE}" pid="265" name="ZOTERO_BREF_Zv7L7dQHddI6_8">
    <vt:lpwstr> side-chain torsion potentials for the Amber ff99SB protein force field","volume":"78","author":[{"family":"Lindorff-Larsen","given":"Kresten"},{"family":"Piana","given":"Stefano"},{"family":"Palmo","given":"Kim"},{"family":"Maragakis","given":"Paul"},{"f</vt:lpwstr>
  </property>
  <property fmtid="{D5CDD505-2E9C-101B-9397-08002B2CF9AE}" pid="266" name="ZOTERO_BREF_Zv7L7dQHddI6_9">
    <vt:lpwstr>amily":"Klepeis","given":"John L"},{"family":"Dror","given":"Ron O"},{"family":"Shaw","given":"David E"}],"issued":{"date-parts":[["2010",6]]}}}],"schema":"https://github.com/citation-style-language/schema/raw/master/csl-citation.json"}</vt:lpwstr>
  </property>
  <property fmtid="{D5CDD505-2E9C-101B-9397-08002B2CF9AE}" pid="267" name="ZOTERO_BREF_bMXyCYOUDHY1_1">
    <vt:lpwstr>ZOTERO_ITEM CSL_CITATION {"citationID":"d4HdyFeh","properties":{"formattedCitation":"\\super 4\\nosupersub{}","plainCitation":"4","noteIndex":0},"citationItems":[{"id":1841,"uris":["http://zotero.org/users/2258421/items/2662XUY9"],"itemData":{"id":1841,"t</vt:lpwstr>
  </property>
  <property fmtid="{D5CDD505-2E9C-101B-9397-08002B2CF9AE}" pid="268" name="ZOTERO_BREF_bMXyCYOUDHY1_10">
    <vt:lpwstr>"family":"Pasternak","given":"Gavril W."},{"family":"Carroll","given":"F. Ivy"},{"family":"Stevens","given":"Raymond C."},{"family":"Cherezov","given":"Vadim"},{"family":"Katritch","given":"Vsevolod"},{"family":"Wacker","given":"Daniel"},{"family":"Roth",</vt:lpwstr>
  </property>
  <property fmtid="{D5CDD505-2E9C-101B-9397-08002B2CF9AE}" pid="269" name="ZOTERO_BREF_bMXyCYOUDHY1_11">
    <vt:lpwstr>"given":"Bryan L."}],"issued":{"date-parts":[["2018",1,11]]}}}],"schema":"https://github.com/citation-style-language/schema/raw/master/csl-citation.json"}</vt:lpwstr>
  </property>
  <property fmtid="{D5CDD505-2E9C-101B-9397-08002B2CF9AE}" pid="270" name="ZOTERO_BREF_bMXyCYOUDHY1_2">
    <vt:lpwstr>ype":"article-journal","abstract":"The κ-opioid receptor (KOP) mediates the actions of opioids with hallucinogenic, dysphoric, and analgesic activities. The design of KOP analgesics devoid of hallucinatory and dysphoric effects has been hindered by an inc</vt:lpwstr>
  </property>
  <property fmtid="{D5CDD505-2E9C-101B-9397-08002B2CF9AE}" pid="271" name="ZOTERO_BREF_bMXyCYOUDHY1_3">
    <vt:lpwstr>omplete structural and mechanistic understanding of KOP agonist actions. Here, we provide a crystal structure of human KOP in complex with the potent epoxymorphinan opioid agonist MP1104 and an active-state-stabilizing nanobody. Comparisons between inacti</vt:lpwstr>
  </property>
  <property fmtid="{D5CDD505-2E9C-101B-9397-08002B2CF9AE}" pid="272" name="ZOTERO_BREF_bMXyCYOUDHY1_4">
    <vt:lpwstr>ve- and active-state opioid receptor structures reveal substantial conformational changes in the binding pocket and intracellular and extracellular regions. Extensive structural analysis and experimental validation illuminate key residues that propagate l</vt:lpwstr>
  </property>
  <property fmtid="{D5CDD505-2E9C-101B-9397-08002B2CF9AE}" pid="273" name="ZOTERO_BREF_bMXyCYOUDHY1_5">
    <vt:lpwstr>arger-scale structural rearrangements and transducer binding that, collectively, elucidate the structural determinants of KOP pharmacology, function, and biased signaling. These molecular insights promise to accelerate the structure-guided design of safer</vt:lpwstr>
  </property>
  <property fmtid="{D5CDD505-2E9C-101B-9397-08002B2CF9AE}" pid="274" name="ZOTERO_BREF_bMXyCYOUDHY1_6">
    <vt:lpwstr> and more effective κ-opioid receptor therapeutics.","container-title":"Cell","DOI":"10.1016/j.cell.2017.12.011","ISSN":"1097-4172","issue":"1-2","journalAbbreviation":"Cell","language":"eng","note":"PMID: 29307491\nPMCID: PMC5802374","page":"55-67.e15","</vt:lpwstr>
  </property>
  <property fmtid="{D5CDD505-2E9C-101B-9397-08002B2CF9AE}" pid="275" name="ZOTERO_BREF_bMXyCYOUDHY1_7">
    <vt:lpwstr>source":"PubMed","title":"Structure of the Nanobody-Stabilized Active State of the Kappa Opioid Receptor","volume":"172","author":[{"family":"Che","given":"Tao"},{"family":"Majumdar","given":"Susruta"},{"family":"Zaidi","given":"Saheem A."},{"family":"Ond</vt:lpwstr>
  </property>
  <property fmtid="{D5CDD505-2E9C-101B-9397-08002B2CF9AE}" pid="276" name="ZOTERO_BREF_bMXyCYOUDHY1_8">
    <vt:lpwstr>achi","given":"Pauline"},{"family":"McCorvy","given":"John D."},{"family":"Wang","given":"Sheng"},{"family":"Mosier","given":"Philip D."},{"family":"Uprety","given":"Rajendra"},{"family":"Vardy","given":"Eyal"},{"family":"Krumm","given":"Brian E."},{"fami</vt:lpwstr>
  </property>
  <property fmtid="{D5CDD505-2E9C-101B-9397-08002B2CF9AE}" pid="277" name="ZOTERO_BREF_bMXyCYOUDHY1_9">
    <vt:lpwstr>ly":"Han","given":"Gye Won"},{"family":"Lee","given":"Ming-Yue"},{"family":"Pardon","given":"Els"},{"family":"Steyaert","given":"Jan"},{"family":"Huang","given":"Xi-Ping"},{"family":"Strachan","given":"Ryan T."},{"family":"Tribo","given":"Alexandra R."},{</vt:lpwstr>
  </property>
  <property fmtid="{D5CDD505-2E9C-101B-9397-08002B2CF9AE}" pid="278" name="ZOTERO_BREF_cl1hRU2bTul8_1">
    <vt:lpwstr>ZOTERO_ITEM CSL_CITATION {"citationID":"aFKQhCVM","properties":{"formattedCitation":"\\super 16\\uc0\\u8211{}18\\nosupersub{}","plainCitation":"16–18","noteIndex":0},"citationItems":[{"id":68,"uris":["http://zotero.org/users/2258421/items/Z2TFZDYH"],"uri"</vt:lpwstr>
  </property>
  <property fmtid="{D5CDD505-2E9C-101B-9397-08002B2CF9AE}" pid="279" name="ZOTERO_BREF_cl1hRU2bTul8_10">
    <vt:lpwstr>Darian","given":"E."},{"family":"Guvench","given":"O."},{"family":"Lopes","given":"P."},{"family":"Vorobyov","given":"I."},{"family":"Mackerell","given":"A. D."}],"issued":{"date-parts":[["2010"]]}}},{"id":199,"uris":["http://zotero.org/users/2258421/item</vt:lpwstr>
  </property>
  <property fmtid="{D5CDD505-2E9C-101B-9397-08002B2CF9AE}" pid="280" name="ZOTERO_BREF_cl1hRU2bTul8_11">
    <vt:lpwstr>s/SGDSY538"],"uri":["http://zotero.org/users/2258421/items/SGDSY538"],"itemData":{"id":199,"type":"article-journal","abstract":"Molecular mechanics force fields are widely used in computer-aided drug design for the study of drug-like molecules alone or in</vt:lpwstr>
  </property>
  <property fmtid="{D5CDD505-2E9C-101B-9397-08002B2CF9AE}" pid="281" name="ZOTERO_BREF_cl1hRU2bTul8_12">
    <vt:lpwstr>teracting with biological systems. In simulations involving biological macromolecules, the biological part is typically represented by a specialized biomolecular force field, while the drug is represented by a matching general (organic) force field. In or</vt:lpwstr>
  </property>
  <property fmtid="{D5CDD505-2E9C-101B-9397-08002B2CF9AE}" pid="282" name="ZOTERO_BREF_cl1hRU2bTul8_13">
    <vt:lpwstr>der to apply these general force fields to an arbitrary drug-like molecule, functionality for assignment of atom types, parameters, and charges is required. In the present article, which is part I of a series of two, we present the algorithms for bond per</vt:lpwstr>
  </property>
  <property fmtid="{D5CDD505-2E9C-101B-9397-08002B2CF9AE}" pid="283" name="ZOTERO_BREF_cl1hRU2bTul8_14">
    <vt:lpwstr>ception and atom typing for the CHARMM General Force Field (CGenFF). The CGenFF atom typer first associates attributes to the atoms and bonds in a molecule, such as valence, bond order, and ring membership among others. Of note are a number of features th</vt:lpwstr>
  </property>
  <property fmtid="{D5CDD505-2E9C-101B-9397-08002B2CF9AE}" pid="284" name="ZOTERO_BREF_cl1hRU2bTul8_15">
    <vt:lpwstr>at are specifically required for CGenFF. This information is then used by the atom typing routine to assign CGenFF atom types based on a programmable decision tree. This allows for straightforward implementation of CGenFF’s complicated atom typing rules a</vt:lpwstr>
  </property>
  <property fmtid="{D5CDD505-2E9C-101B-9397-08002B2CF9AE}" pid="285" name="ZOTERO_BREF_cl1hRU2bTul8_16">
    <vt:lpwstr>nd for equally straightforward updating of the atom typing scheme as the force field grows. The presented atom typer was validated by assigning correct atom types on 477 model compounds including in the training set as well as 126 test-set molecules that </vt:lpwstr>
  </property>
  <property fmtid="{D5CDD505-2E9C-101B-9397-08002B2CF9AE}" pid="286" name="ZOTERO_BREF_cl1hRU2bTul8_17">
    <vt:lpwstr>were constructed to specifically verify its different components. The program may be utilized via an online implementation at https://www.paramchem.org/.","container-title":"Journal of Chemical Information and Modeling","DOI":"10.1021/ci300363c","ISSN":"1</vt:lpwstr>
  </property>
  <property fmtid="{D5CDD505-2E9C-101B-9397-08002B2CF9AE}" pid="287" name="ZOTERO_BREF_cl1hRU2bTul8_18">
    <vt:lpwstr>549-9596","issue":"12","journalAbbreviation":"J. Chem. Inf. Model.","page":"3144-3154","source":"ACS Publications","title":"Automation of the CHARMM General Force Field (CGenFF) I: Bond Perception and Atom Typing","title-short":"Automation of the CHARMM G</vt:lpwstr>
  </property>
  <property fmtid="{D5CDD505-2E9C-101B-9397-08002B2CF9AE}" pid="288" name="ZOTERO_BREF_cl1hRU2bTul8_19">
    <vt:lpwstr>eneral Force Field (CGenFF) I","volume":"52","author":[{"family":"Vanommeslaeghe","given":"K."},{"family":"MacKerell","given":"A. D."}],"issued":{"date-parts":[["2012",12,21]]}}},{"id":198,"uris":["http://zotero.org/users/2258421/items/J4MJYG5D"],"uri":["</vt:lpwstr>
  </property>
  <property fmtid="{D5CDD505-2E9C-101B-9397-08002B2CF9AE}" pid="289" name="ZOTERO_BREF_cl1hRU2bTul8_2">
    <vt:lpwstr>:["http://zotero.org/users/2258421/items/Z2TFZDYH"],"itemData":{"id":68,"type":"article-journal","abstract":"The widely used CHARMM additive all-atom force field includes parameters for proteins, nucleic acids, lipids, and carbohydrates. In the present ar</vt:lpwstr>
  </property>
  <property fmtid="{D5CDD505-2E9C-101B-9397-08002B2CF9AE}" pid="290" name="ZOTERO_BREF_cl1hRU2bTul8_20">
    <vt:lpwstr>http://zotero.org/users/2258421/items/J4MJYG5D"],"itemData":{"id":198,"type":"article-journal","abstract":"Molecular mechanics force fields are widely used in computer-aided drug design for the study of drug candidates interacting with biological systems.</vt:lpwstr>
  </property>
  <property fmtid="{D5CDD505-2E9C-101B-9397-08002B2CF9AE}" pid="291" name="ZOTERO_BREF_cl1hRU2bTul8_21">
    <vt:lpwstr> In these simulations, the biological part is typically represented by a specialized biomolecular force field, while the drug is represented by a matching general (organic) force field. In order to apply these general force fields to an arbitrary drug-lik</vt:lpwstr>
  </property>
  <property fmtid="{D5CDD505-2E9C-101B-9397-08002B2CF9AE}" pid="292" name="ZOTERO_BREF_cl1hRU2bTul8_22">
    <vt:lpwstr>e molecule, functionality for assignment of atom types, parameters, and partial atomic charges is required. In the present article, algorithms for the assignment of parameters and charges for the CHARMM General Force Field (CGenFF) are presented. These al</vt:lpwstr>
  </property>
  <property fmtid="{D5CDD505-2E9C-101B-9397-08002B2CF9AE}" pid="293" name="ZOTERO_BREF_cl1hRU2bTul8_23">
    <vt:lpwstr>gorithms rely on the existing parameters and charges that were determined as part of the parametrization of the force field. Bonded parameters are assigned based on the similarity between the atom types that define said parameters, while charges are deter</vt:lpwstr>
  </property>
  <property fmtid="{D5CDD505-2E9C-101B-9397-08002B2CF9AE}" pid="294" name="ZOTERO_BREF_cl1hRU2bTul8_24">
    <vt:lpwstr>mined using an extended bond-charge increment scheme. Charge increments were optimized to reproduce the charges on model compounds that were part of the parametrization of the force field. A “penalty score” is returned for every bonded parameter and charg</vt:lpwstr>
  </property>
  <property fmtid="{D5CDD505-2E9C-101B-9397-08002B2CF9AE}" pid="295" name="ZOTERO_BREF_cl1hRU2bTul8_25">
    <vt:lpwstr>e, allowing the user to quickly and conveniently assess the quality of the force field representation of different parts of the compound of interest. Case studies are presented to clarify the functioning of the algorithms and the significance of their out</vt:lpwstr>
  </property>
  <property fmtid="{D5CDD505-2E9C-101B-9397-08002B2CF9AE}" pid="296" name="ZOTERO_BREF_cl1hRU2bTul8_26">
    <vt:lpwstr>put data.","container-title":"Journal of Chemical Information and Modeling","DOI":"10.1021/ci3003649","ISSN":"1549-9596","issue":"12","journalAbbreviation":"J. Chem. Inf. Model.","page":"3155-3168","source":"ACS Publications","title":"Automation of the CH</vt:lpwstr>
  </property>
  <property fmtid="{D5CDD505-2E9C-101B-9397-08002B2CF9AE}" pid="297" name="ZOTERO_BREF_cl1hRU2bTul8_27">
    <vt:lpwstr>ARMM General Force Field (CGenFF) II: Assignment of Bonded Parameters and Partial Atomic Charges","title-short":"Automation of the CHARMM General Force Field (CGenFF) II","volume":"52","author":[{"family":"Vanommeslaeghe","given":"K."},{"family":"Raman","</vt:lpwstr>
  </property>
  <property fmtid="{D5CDD505-2E9C-101B-9397-08002B2CF9AE}" pid="298" name="ZOTERO_BREF_cl1hRU2bTul8_28">
    <vt:lpwstr>given":"E. Prabhu"},{"family":"MacKerell","given":"A. D."}],"issued":{"date-parts":[["2012",12,21]]}}}],"schema":"https://github.com/citation-style-language/schema/raw/master/csl-citation.json"}</vt:lpwstr>
  </property>
  <property fmtid="{D5CDD505-2E9C-101B-9397-08002B2CF9AE}" pid="299" name="ZOTERO_BREF_cl1hRU2bTul8_3">
    <vt:lpwstr>ticle, an extension of the CHARMM force field to drug-like molecules is presented. The resulting CHARMM General Force Field (CGenFF) covers a wide range of chemical groups present in biomolecules and drug-like molecules, including a large number of hetero</vt:lpwstr>
  </property>
  <property fmtid="{D5CDD505-2E9C-101B-9397-08002B2CF9AE}" pid="300" name="ZOTERO_BREF_cl1hRU2bTul8_4">
    <vt:lpwstr>cyclic scaffolds. The parametrization philosophy behind the force field focuses on quality at the expense of transferability, with the implementation concentrating on an extensible force field. Statistics related to the quality of the parametrization with</vt:lpwstr>
  </property>
  <property fmtid="{D5CDD505-2E9C-101B-9397-08002B2CF9AE}" pid="301" name="ZOTERO_BREF_cl1hRU2bTul8_5">
    <vt:lpwstr> a focus on experimental validation are presented. Additionally, the parametrization procedure, described fully in the present article in the context of the model systems, pyrrolidine, and 3-phenoxymethylpyrrolidine will allow users to readily extend the </vt:lpwstr>
  </property>
  <property fmtid="{D5CDD505-2E9C-101B-9397-08002B2CF9AE}" pid="302" name="ZOTERO_BREF_cl1hRU2bTul8_6">
    <vt:lpwstr>force field to chemical groups that are not explicitly covered in the force field as well as add functional groups to and link together molecules already available in the force field. CGenFF thus makes it possible to perform “all-CHARMM” simulations on dr</vt:lpwstr>
  </property>
  <property fmtid="{D5CDD505-2E9C-101B-9397-08002B2CF9AE}" pid="303" name="ZOTERO_BREF_cl1hRU2bTul8_7">
    <vt:lpwstr>ug-target interactions thereby extending the utility of CHARMM force fields to medicinally relevant systems. © 2009 Wiley Periodicals, Inc. J Comput Chem, 2010","container-title":"Journal of Computational Chemistry","DOI":"10.1002/jcc.21367","ISSN":"1096-</vt:lpwstr>
  </property>
  <property fmtid="{D5CDD505-2E9C-101B-9397-08002B2CF9AE}" pid="304" name="ZOTERO_BREF_cl1hRU2bTul8_8">
    <vt:lpwstr>987X","issue":"4","language":"en","page":"671-690","source":"Wiley Online Library","title":"CHARMM general force field: A force field for drug-like molecules compatible with the CHARMM all-atom additive biological force fields","title-short":"CHARMM gener</vt:lpwstr>
  </property>
  <property fmtid="{D5CDD505-2E9C-101B-9397-08002B2CF9AE}" pid="305" name="ZOTERO_BREF_cl1hRU2bTul8_9">
    <vt:lpwstr>al force field","volume":"31","author":[{"family":"Vanommeslaeghe","given":"K."},{"family":"Hatcher","given":"E."},{"family":"Acharya","given":"C."},{"family":"Kundu","given":"S."},{"family":"Zhong","given":"S."},{"family":"Shim","given":"J."},{"family":"</vt:lpwstr>
  </property>
  <property fmtid="{D5CDD505-2E9C-101B-9397-08002B2CF9AE}" pid="306" name="ZOTERO_BREF_ctbU14I0f61S_1">
    <vt:lpwstr>ZOTERO_ITEM CSL_CITATION {"citationID":"JJCOCNbB","properties":{"formattedCitation":"\\super 32\\nosupersub{}","plainCitation":"32","noteIndex":0},"citationItems":[{"id":5174,"uris":["http://zotero.org/users/2258421/items/K6T4Y9DV"],"uri":["http://zotero.</vt:lpwstr>
  </property>
  <property fmtid="{D5CDD505-2E9C-101B-9397-08002B2CF9AE}" pid="307" name="ZOTERO_BREF_ctbU14I0f61S_10">
    <vt:lpwstr>e activation pathway and Gi-coupling specificity of the μ-opioid receptor","volume":"117","author":[{"family":"Mondal","given":"Dibyendu"},{"family":"Kolev","given":"Vesselin"},{"family":"Warshel","given":"Arieh"}],"issued":{"date-parts":[["2020",10,20]]}</vt:lpwstr>
  </property>
  <property fmtid="{D5CDD505-2E9C-101B-9397-08002B2CF9AE}" pid="308" name="ZOTERO_BREF_ctbU14I0f61S_11">
    <vt:lpwstr>}}],"schema":"https://github.com/citation-style-language/schema/raw/master/csl-citation.json"}</vt:lpwstr>
  </property>
  <property fmtid="{D5CDD505-2E9C-101B-9397-08002B2CF9AE}" pid="309" name="ZOTERO_BREF_ctbU14I0f61S_2">
    <vt:lpwstr>org/users/2258421/items/K6T4Y9DV"],"itemData":{"id":5174,"type":"article-journal","abstract":"Understanding the activation mechanism of the μ-opioid receptor (μ-OR) and its selective coupling to the inhibitory G protein (Gi) is vital for pharmaceutical re</vt:lpwstr>
  </property>
  <property fmtid="{D5CDD505-2E9C-101B-9397-08002B2CF9AE}" pid="310" name="ZOTERO_BREF_ctbU14I0f61S_3">
    <vt:lpwstr>search aimed at finding treatments for the opioid overdose crisis. Many attempts have been made to understand the mechanism of the μ-OR activation, following the elucidation of new crystal structures such as the antagonist- and agonist-bound μ-OR. However</vt:lpwstr>
  </property>
  <property fmtid="{D5CDD505-2E9C-101B-9397-08002B2CF9AE}" pid="311" name="ZOTERO_BREF_ctbU14I0f61S_4">
    <vt:lpwstr>, the focus has not been placed on the underlying energetics and specificity of the activation process. An energy-based picture would not only help to explain this coupling but also help to explore why other possible options are not common. For example, o</vt:lpwstr>
  </property>
  <property fmtid="{D5CDD505-2E9C-101B-9397-08002B2CF9AE}" pid="312" name="ZOTERO_BREF_ctbU14I0f61S_5">
    <vt:lpwstr>ne would like to understand why μ-OR is more selective to Gi than a stimulatory G protein (Gs). Our study used homology modeling and a coarse-grained model to generate all of the possible “end states” of the thermodynamic cycle of the activation of μ-OR. </vt:lpwstr>
  </property>
  <property fmtid="{D5CDD505-2E9C-101B-9397-08002B2CF9AE}" pid="313" name="ZOTERO_BREF_ctbU14I0f61S_6">
    <vt:lpwstr>The end points were further used to generate reasonable intermediate structures of the receptor and the Gi to calculate two-dimensional free energy landscapes. The results of the landscape calculations helped to propose a plausible sequence of conformatio</vt:lpwstr>
  </property>
  <property fmtid="{D5CDD505-2E9C-101B-9397-08002B2CF9AE}" pid="314" name="ZOTERO_BREF_ctbU14I0f61S_7">
    <vt:lpwstr>nal changes in the μ-OR and Gi system and for exploring the path that leads to its activation. Furthermore, in silico alanine scanning calculations of the last 21 residues of the C terminals of Gi and Gs were performed to shed light on the selective bindi</vt:lpwstr>
  </property>
  <property fmtid="{D5CDD505-2E9C-101B-9397-08002B2CF9AE}" pid="315" name="ZOTERO_BREF_ctbU14I0f61S_8">
    <vt:lpwstr>ng of Gi to μ-OR. Overall, the present work appears to demonstrate the potential of multiscale modeling in exploring the action of G protein-coupled receptors.","container-title":"Proceedings of the National Academy of Sciences","DOI":"10.1073/pnas.201336</vt:lpwstr>
  </property>
  <property fmtid="{D5CDD505-2E9C-101B-9397-08002B2CF9AE}" pid="316" name="ZOTERO_BREF_ctbU14I0f61S_9">
    <vt:lpwstr>4117","ISSN":"0027-8424, 1091-6490","issue":"42","journalAbbreviation":"PNAS","language":"en","note":"publisher: National Academy of Sciences\nsection: Biological Sciences\nPMID: 33020275","page":"26218-26225","source":"www.pnas.org","title":"Exploring th</vt:lpwstr>
  </property>
  <property fmtid="{D5CDD505-2E9C-101B-9397-08002B2CF9AE}" pid="317" name="ZOTERO_BREF_fgkNEE3H9KdD_1">
    <vt:lpwstr>ZOTERO_ITEM CSL_CITATION {"citationID":"BF5RzbWD","properties":{"formattedCitation":"\\super 7\\nosupersub{}","plainCitation":"7","noteIndex":0},"citationItems":[{"id":4662,"uris":["http://zotero.org/users/2258421/items/RKMAP95M"],"itemData":{"id":4662,"t</vt:lpwstr>
  </property>
  <property fmtid="{D5CDD505-2E9C-101B-9397-08002B2CF9AE}" pid="318" name="ZOTERO_BREF_fgkNEE3H9KdD_2">
    <vt:lpwstr>ype":"article-journal","abstract":"A new semi–empirical method for calculating free energies of binding from molecular dynamics (MD) simulations is presented. It is based on standard thermodynamic cycles and on a linear approximation of polar and non–pola</vt:lpwstr>
  </property>
  <property fmtid="{D5CDD505-2E9C-101B-9397-08002B2CF9AE}" pid="319" name="ZOTERO_BREF_fgkNEE3H9KdD_3">
    <vt:lpwstr>r free energy contributions from the corresponding MD averages. The method is tested on a set of endothiapepsin inhibitors and found to give accurate results both for absolute as well as relative free energies.","container-title":"Protein Engineering, Des</vt:lpwstr>
  </property>
  <property fmtid="{D5CDD505-2E9C-101B-9397-08002B2CF9AE}" pid="320" name="ZOTERO_BREF_fgkNEE3H9KdD_4">
    <vt:lpwstr>ign and Selection","DOI":"10.1093/protein/7.3.385","ISSN":"1741-0126","issue":"3","journalAbbreviation":"Protein Engineering, Design and Selection","page":"385-391","source":"Silverchair","title":"A new method for predicting binding affinity in computer-a</vt:lpwstr>
  </property>
  <property fmtid="{D5CDD505-2E9C-101B-9397-08002B2CF9AE}" pid="321" name="ZOTERO_BREF_fgkNEE3H9KdD_5">
    <vt:lpwstr>ided drug design","volume":"7","author":[{"family":"Åqvist","given":"Johan"},{"family":"Medina","given":"Carmen"},{"family":"Samuelsson","given":"Jan-Erik"}],"issued":{"date-parts":[["1994",3,1]]}}}],"schema":"https://github.com/citation-style-language/sc</vt:lpwstr>
  </property>
  <property fmtid="{D5CDD505-2E9C-101B-9397-08002B2CF9AE}" pid="322" name="ZOTERO_BREF_fgkNEE3H9KdD_6">
    <vt:lpwstr>hema/raw/master/csl-citation.json"}</vt:lpwstr>
  </property>
  <property fmtid="{D5CDD505-2E9C-101B-9397-08002B2CF9AE}" pid="323" name="ZOTERO_BREF_gBsaxyj5iBaS_1">
    <vt:lpwstr>ZOTERO_ITEM CSL_CITATION {"citationID":"Ucm5ace4","properties":{"formattedCitation":"\\super 39,40\\nosupersub{}","plainCitation":"39,40","noteIndex":0},"citationItems":[{"id":4500,"uris":["http://zotero.org/users/2258421/items/LD5MVALK"],"uri":["http://z</vt:lpwstr>
  </property>
  <property fmtid="{D5CDD505-2E9C-101B-9397-08002B2CF9AE}" pid="324" name="ZOTERO_BREF_gBsaxyj5iBaS_10">
    <vt:lpwstr>5154,"uris":["http://zotero.org/users/2258421/items/YCVNKSWC"],"uri":["http://zotero.org/users/2258421/items/YCVNKSWC"],"itemData":{"id":5154,"type":"article-journal","abstract":"Dynamic hydrogen-bond networks are key determinants of protein conformationa</vt:lpwstr>
  </property>
  <property fmtid="{D5CDD505-2E9C-101B-9397-08002B2CF9AE}" pid="325" name="ZOTERO_BREF_gBsaxyj5iBaS_11">
    <vt:lpwstr>l dynamics. In the case of macromolecular protein complexes, which can have a large number of hydrogen bonds giving rise to extensive hydrogen-bond networks, efficient algorithms are required to analyze interactions that could be important for the dynamic</vt:lpwstr>
  </property>
  <property fmtid="{D5CDD505-2E9C-101B-9397-08002B2CF9AE}" pid="326" name="ZOTERO_BREF_gBsaxyj5iBaS_12">
    <vt:lpwstr>s and biological function of the complex. We present here a highly efficient, standalone interface designed for analyses of dynamical hydrogen-bond networks of biomolecules and macromolecular complexes. To facilitate a comprehensive description of protein</vt:lpwstr>
  </property>
  <property fmtid="{D5CDD505-2E9C-101B-9397-08002B2CF9AE}" pid="327" name="ZOTERO_BREF_gBsaxyj5iBaS_13">
    <vt:lpwstr> dynamics, the interface includes analyses of hydrophobic interactions. We illustrate the usefulness and workflow of the interface by dissecting the dynamics of the ectodomain of SARS-CoV-2 protein S in its closed conformation. We find that protein S cont</vt:lpwstr>
  </property>
  <property fmtid="{D5CDD505-2E9C-101B-9397-08002B2CF9AE}" pid="328" name="ZOTERO_BREF_gBsaxyj5iBaS_14">
    <vt:lpwstr>ains numerous local clusters of dynamic hydrogen bonds and identify hydrogen bonds that are sampled persistently. The receptor binding domain of the spike protein hosts only a handful of persistent hydrogen-bond clusters, suggesting structural plasticity.</vt:lpwstr>
  </property>
  <property fmtid="{D5CDD505-2E9C-101B-9397-08002B2CF9AE}" pid="329" name="ZOTERO_BREF_gBsaxyj5iBaS_15">
    <vt:lpwstr> Our data analysis interface is released here for open use.","container-title":"Journal of Chemical Information and Modeling","DOI":"10.1021/acs.jcim.1c00306","ISSN":"1549-9596","journalAbbreviation":"J. Chem. Inf. Model.","note":"publisher: American Chem</vt:lpwstr>
  </property>
  <property fmtid="{D5CDD505-2E9C-101B-9397-08002B2CF9AE}" pid="330" name="ZOTERO_BREF_gBsaxyj5iBaS_16">
    <vt:lpwstr>ical Society","source":"ACS Publications","title":"Interactive Interface for Graph-Based Analyses of Dynamic H-Bond Networks: Application to Spike Protein S","title-short":"Interactive Interface for Graph-Based Analyses of Dynamic H-Bond Networks","URL":"</vt:lpwstr>
  </property>
  <property fmtid="{D5CDD505-2E9C-101B-9397-08002B2CF9AE}" pid="331" name="ZOTERO_BREF_gBsaxyj5iBaS_17">
    <vt:lpwstr>https://doi.org/10.1021/acs.jcim.1c00306","author":[{"family":"Siemers","given":"Malte"},{"family":"Bondar","given":"Ana-Nicoleta"}],"accessed":{"date-parts":[["2021",6,17]]},"issued":{"date-parts":[["2021",6,16]]}}}],"schema":"https://github.com/citation</vt:lpwstr>
  </property>
  <property fmtid="{D5CDD505-2E9C-101B-9397-08002B2CF9AE}" pid="332" name="ZOTERO_BREF_gBsaxyj5iBaS_18">
    <vt:lpwstr>-style-language/schema/raw/master/csl-citation.json"}</vt:lpwstr>
  </property>
  <property fmtid="{D5CDD505-2E9C-101B-9397-08002B2CF9AE}" pid="333" name="ZOTERO_BREF_gBsaxyj5iBaS_2">
    <vt:lpwstr>otero.org/users/2258421/items/LD5MVALK"],"itemData":{"id":4500,"type":"article-journal","abstract":"Membrane proteins that function as transporters or receptors must communicate with both sides of the lipid bilayer in which they sit. This long distance co</vt:lpwstr>
  </property>
  <property fmtid="{D5CDD505-2E9C-101B-9397-08002B2CF9AE}" pid="334" name="ZOTERO_BREF_gBsaxyj5iBaS_3">
    <vt:lpwstr>mmunication enables transporters to move protons or other ions and small molecules across the bilayer and receptors to transmit an external signal to the cell. Hydrogen bonds, hydrogen-bond networks, and lipid–protein interactions are essential for the mo</vt:lpwstr>
  </property>
  <property fmtid="{D5CDD505-2E9C-101B-9397-08002B2CF9AE}" pid="335" name="ZOTERO_BREF_gBsaxyj5iBaS_4">
    <vt:lpwstr>tions and functioning of the membrane protein and, consequently, of outmost interest to structural biology and numerical simulations. We present here Bridge, an algorithm tailored for efficient analyses of hydrogen-bond networks in membrane transporter an</vt:lpwstr>
  </property>
  <property fmtid="{D5CDD505-2E9C-101B-9397-08002B2CF9AE}" pid="336" name="ZOTERO_BREF_gBsaxyj5iBaS_5">
    <vt:lpwstr>d receptor proteins. For channelrhodopsin, a membrane protein whose functioning involves proton-transfer reactions, Bridge identifies extensive networks of protein–water hydrogen bonds and an unanticipated network that can bridge transiently two proton do</vt:lpwstr>
  </property>
  <property fmtid="{D5CDD505-2E9C-101B-9397-08002B2CF9AE}" pid="337" name="ZOTERO_BREF_gBsaxyj5iBaS_6">
    <vt:lpwstr>nors across a distance of ∼20 Å. Graphs of the protein hydrogen bonds reveal rapid propagation of structural changes within hydrogen-bond networks of mutant transporters and identify protein groups potentially important for the proton transfer activity. T</vt:lpwstr>
  </property>
  <property fmtid="{D5CDD505-2E9C-101B-9397-08002B2CF9AE}" pid="338" name="ZOTERO_BREF_gBsaxyj5iBaS_7">
    <vt:lpwstr>he algorithm is made available as a plugin for PyMol.","container-title":"Journal of Chemical Theory and Computation","DOI":"10.1021/acs.jctc.9b00697","ISSN":"1549-9618","issue":"12","journalAbbreviation":"J. Chem. Theory Comput.","note":"publisher: Ameri</vt:lpwstr>
  </property>
  <property fmtid="{D5CDD505-2E9C-101B-9397-08002B2CF9AE}" pid="339" name="ZOTERO_BREF_gBsaxyj5iBaS_8">
    <vt:lpwstr>can Chemical Society","page":"6781-6798","source":"ACS Publications","title":"Bridge: A Graph-Based Algorithm to Analyze Dynamic H-Bond Networks in Membrane Proteins","title-short":"Bridge","volume":"15","author":[{"family":"Siemers","given":"Malte"},{"fa</vt:lpwstr>
  </property>
  <property fmtid="{D5CDD505-2E9C-101B-9397-08002B2CF9AE}" pid="340" name="ZOTERO_BREF_gBsaxyj5iBaS_9">
    <vt:lpwstr>mily":"Lazaratos","given":"Michalis"},{"family":"Karathanou","given":"Konstantina"},{"family":"Guerra","given":"Federico"},{"family":"Brown","given":"Leonid S."},{"family":"Bondar","given":"Ana-Nicoleta"}],"issued":{"date-parts":[["2019",12,10]]}}},{"id":</vt:lpwstr>
  </property>
  <property fmtid="{D5CDD505-2E9C-101B-9397-08002B2CF9AE}" pid="341" name="ZOTERO_BREF_gIsKAxWbX9zb_1">
    <vt:lpwstr>ZOTERO_ITEM CSL_CITATION {"citationID":"2vkEyhZd","properties":{"formattedCitation":"\\super 16\\nosupersub{}","plainCitation":"16","noteIndex":0},"citationItems":[{"id":5542,"uris":["http://zotero.org/users/2258421/items/GQY6WKD5"],"itemData":{"id":5542,</vt:lpwstr>
  </property>
  <property fmtid="{D5CDD505-2E9C-101B-9397-08002B2CF9AE}" pid="342" name="ZOTERO_BREF_gIsKAxWbX9zb_2">
    <vt:lpwstr>"type":"webpage","title":"Introduction — scikit-spatial documentation","URL":"https://scikit-spatial.readthedocs.io/en/stable/#","accessed":{"date-parts":[["2022",7,6]]}}}],"schema":"https://github.com/citation-style-language/schema/raw/master/csl-citatio</vt:lpwstr>
  </property>
  <property fmtid="{D5CDD505-2E9C-101B-9397-08002B2CF9AE}" pid="343" name="ZOTERO_BREF_gIsKAxWbX9zb_3">
    <vt:lpwstr>n.json"}</vt:lpwstr>
  </property>
  <property fmtid="{D5CDD505-2E9C-101B-9397-08002B2CF9AE}" pid="344" name="ZOTERO_BREF_hKggn3xDXjQF_1">
    <vt:lpwstr>ZOTERO_ITEM CSL_CITATION {"citationID":"93QgqKdo","properties":{"formattedCitation":"\\super 9\\uc0\\u8211{}15\\nosupersub{}","plainCitation":"9–15","noteIndex":0},"citationItems":[{"id":1692,"uris":["http://zotero.org/users/2258421/items/LL3FCFI7"],"uri"</vt:lpwstr>
  </property>
  <property fmtid="{D5CDD505-2E9C-101B-9397-08002B2CF9AE}" pid="345" name="ZOTERO_BREF_hKggn3xDXjQF_10">
    <vt:lpwstr>morphine) or a potent G protein-biased agonist (TRV-130). Statistical analyses of Markov state models built using this large simulation dataset combined with information theory enabled, for the first time: a) Identification of four distinct metastable reg</vt:lpwstr>
  </property>
  <property fmtid="{D5CDD505-2E9C-101B-9397-08002B2CF9AE}" pid="346" name="ZOTERO_BREF_hKggn3xDXjQF_11">
    <vt:lpwstr>ions along the activation pathway, b) Kinetic evidence of a different dynamic behavior of the receptor bound to a classical or G protein-biased opioid agonist, c) Identification of kinetically distinct conformational states to be used for the rational des</vt:lpwstr>
  </property>
  <property fmtid="{D5CDD505-2E9C-101B-9397-08002B2CF9AE}" pid="347" name="ZOTERO_BREF_hKggn3xDXjQF_12">
    <vt:lpwstr>ign of functionally selective ligands that may eventually be developed into improved drugs; d) Characterization of multiple activation/deactivation pathways of MOR, and e) Suggestion from calculated transition timescales that MOR conformational changes ar</vt:lpwstr>
  </property>
  <property fmtid="{D5CDD505-2E9C-101B-9397-08002B2CF9AE}" pid="348" name="ZOTERO_BREF_hKggn3xDXjQF_13">
    <vt:lpwstr>e not the rate-limiting step in receptor activation.","container-title":"Scientific Reports","DOI":"10.1038/s41598-017-11483-8","ISSN":"2045-2322","issue":"1","journalAbbreviation":"Sci Rep","language":"en","note":"Bandiera_abtest: a\nCc_license_type: cc_</vt:lpwstr>
  </property>
  <property fmtid="{D5CDD505-2E9C-101B-9397-08002B2CF9AE}" pid="349" name="ZOTERO_BREF_hKggn3xDXjQF_14">
    <vt:lpwstr>by\nCg_type: Nature Research Journals\nnumber: 1\nPrimary_atype: Research\npublisher: Nature Publishing Group\nSubject_term: Computational biophysics;Computational chemistry\nSubject_term_id: computational-biophysics;computational-chemistry","page":"11255</vt:lpwstr>
  </property>
  <property fmtid="{D5CDD505-2E9C-101B-9397-08002B2CF9AE}" pid="350" name="ZOTERO_BREF_hKggn3xDXjQF_15">
    <vt:lpwstr>","source":"www.nature.com","title":"Dynamic and Kinetic Elements of µ-Opioid Receptor Functional Selectivity","volume":"7","author":[{"family":"Kapoor","given":"Abhijeet"},{"family":"Martinez-Rosell","given":"Gerard"},{"family":"Provasi","given":"Davide"</vt:lpwstr>
  </property>
  <property fmtid="{D5CDD505-2E9C-101B-9397-08002B2CF9AE}" pid="351" name="ZOTERO_BREF_hKggn3xDXjQF_16">
    <vt:lpwstr>},{"family":"Fabritiis","given":"Gianni","non-dropping-particle":"de"},{"family":"Filizola","given":"Marta"}],"issued":{"date-parts":[["2017",9,12]]}}},{"id":4482,"uris":["http://zotero.org/users/2258421/items/P8CQ293Y"],"uri":["http://zotero.org/users/22</vt:lpwstr>
  </property>
  <property fmtid="{D5CDD505-2E9C-101B-9397-08002B2CF9AE}" pid="352" name="ZOTERO_BREF_hKggn3xDXjQF_17">
    <vt:lpwstr>58421/items/P8CQ293Y"],"itemData":{"id":4482,"type":"article-journal","abstract":"Computational docking to the the μ-opioid-receptor identifies PZM21, a novel selective biased agonist that generates substantial affective analgesia in mice without altering</vt:lpwstr>
  </property>
  <property fmtid="{D5CDD505-2E9C-101B-9397-08002B2CF9AE}" pid="353" name="ZOTERO_BREF_hKggn3xDXjQF_18">
    <vt:lpwstr> respiration or inducing drug reinforcement.","container-title":"Nature","DOI":"10.1038/nature19112","ISSN":"1476-4687","issue":"7619","journalAbbreviation":"Nature","language":"en","note":"number: 7619\npublisher: Nature Publishing Group","page":"185-190</vt:lpwstr>
  </property>
  <property fmtid="{D5CDD505-2E9C-101B-9397-08002B2CF9AE}" pid="354" name="ZOTERO_BREF_hKggn3xDXjQF_19">
    <vt:lpwstr>","source":"www.nature.com","title":"Structure-based discovery of opioid analgesics with reduced side effects","volume":"537","author":[{"family":"Manglik","given":"Aashish"},{"family":"Lin","given":"Henry"},{"family":"Aryal","given":"Dipendra K."},{"fami</vt:lpwstr>
  </property>
  <property fmtid="{D5CDD505-2E9C-101B-9397-08002B2CF9AE}" pid="355" name="ZOTERO_BREF_hKggn3xDXjQF_2">
    <vt:lpwstr>:["http://zotero.org/users/2258421/items/LL3FCFI7"],"itemData":{"id":1692,"type":"article-journal","abstract":"X-ray crystallography and molecular dynamics simulations of the μ-opioid receptor reveal the conformational changes in the extracellular and int</vt:lpwstr>
  </property>
  <property fmtid="{D5CDD505-2E9C-101B-9397-08002B2CF9AE}" pid="356" name="ZOTERO_BREF_hKggn3xDXjQF_20">
    <vt:lpwstr>ly":"McCorvy","given":"John D."},{"family":"Dengler","given":"Daniela"},{"family":"Corder","given":"Gregory"},{"family":"Levit","given":"Anat"},{"family":"Kling","given":"Ralf C."},{"family":"Bernat","given":"Viachaslau"},{"family":"Hübner","given":"Haral</vt:lpwstr>
  </property>
  <property fmtid="{D5CDD505-2E9C-101B-9397-08002B2CF9AE}" pid="357" name="ZOTERO_BREF_hKggn3xDXjQF_21">
    <vt:lpwstr>d"},{"family":"Huang","given":"Xi-Ping"},{"family":"Sassano","given":"Maria F."},{"family":"Giguère","given":"Patrick M."},{"family":"Löber","given":"Stefan"},{"family":"Duan","given":"Da"},{"family":"Scherrer","given":"Grégory"},{"family":"Kobilka","give</vt:lpwstr>
  </property>
  <property fmtid="{D5CDD505-2E9C-101B-9397-08002B2CF9AE}" pid="358" name="ZOTERO_BREF_hKggn3xDXjQF_22">
    <vt:lpwstr>n":"Brian K."},{"family":"Gmeiner","given":"Peter"},{"family":"Roth","given":"Bryan L."},{"family":"Shoichet","given":"Brian K."}],"issued":{"date-parts":[["2016",9]]}}},{"id":4495,"uris":["http://zotero.org/users/2258421/items/65TT947I"],"uri":["http://z</vt:lpwstr>
  </property>
  <property fmtid="{D5CDD505-2E9C-101B-9397-08002B2CF9AE}" pid="359" name="ZOTERO_BREF_hKggn3xDXjQF_23">
    <vt:lpwstr>otero.org/users/2258421/items/65TT947I"],"itemData":{"id":4495,"type":"article-journal","abstract":"The development of novel analgesics with improved safety profiles to combat the opioid epidemic represents a central question to G protein coupled receptor</vt:lpwstr>
  </property>
  <property fmtid="{D5CDD505-2E9C-101B-9397-08002B2CF9AE}" pid="360" name="ZOTERO_BREF_hKggn3xDXjQF_24">
    <vt:lpwstr> structural biology and pharmacology: What chemical features dictate G protein or β-arrestin signaling? Here we use adaptively biased molecular dynamics simulations to determine how fentanyl, a potent β-arrestin biased agonist, binds the μ-opioid receptor</vt:lpwstr>
  </property>
  <property fmtid="{D5CDD505-2E9C-101B-9397-08002B2CF9AE}" pid="361" name="ZOTERO_BREF_hKggn3xDXjQF_25">
    <vt:lpwstr> (μOR). The resulting fentanyl-bound pose provides rational insight into a wealth of historical structure-activity-relationship on its chemical scaffold. Following an in-silico derived hypothesis we found that fentanyl and the synthetic opioid peptide DAM</vt:lpwstr>
  </property>
  <property fmtid="{D5CDD505-2E9C-101B-9397-08002B2CF9AE}" pid="362" name="ZOTERO_BREF_hKggn3xDXjQF_26">
    <vt:lpwstr>GO require M153 to induce β-arrestin coupling, while M153 was dispensable for G protein coupling. We propose and validate an activation mechanism where the n-aniline ring of fentanyl mediates μOR β-arrestin through a novel M153 “microswitch” by synthesizi</vt:lpwstr>
  </property>
  <property fmtid="{D5CDD505-2E9C-101B-9397-08002B2CF9AE}" pid="363" name="ZOTERO_BREF_hKggn3xDXjQF_27">
    <vt:lpwstr>ng fentanyl-based derivatives that exhibit complete, clinically desirable, G protein biased coupling. Together, these results provide molecular insight into fentanyl mediated β-arrestin biased signaling and a rational framework for further optimization of</vt:lpwstr>
  </property>
  <property fmtid="{D5CDD505-2E9C-101B-9397-08002B2CF9AE}" pid="364" name="ZOTERO_BREF_hKggn3xDXjQF_28">
    <vt:lpwstr> fentanyl-based analgesics with improved safety profiles.","container-title":"PLOS Computational Biology","DOI":"10.1371/journal.pcbi.1007394","ISSN":"1553-7358","issue":"4","journalAbbreviation":"PLOS Computational Biology","language":"en","note":"publis</vt:lpwstr>
  </property>
  <property fmtid="{D5CDD505-2E9C-101B-9397-08002B2CF9AE}" pid="365" name="ZOTERO_BREF_hKggn3xDXjQF_29">
    <vt:lpwstr>her: Public Library of Science","page":"e1007394","source":"PLoS Journals","title":"Molecular mechanisms of fentanyl mediated β-arrestin biased signaling","volume":"16","author":[{"family":"Waal","given":"Parker W.","dropping-particle":"de"},{"family":"Sh</vt:lpwstr>
  </property>
  <property fmtid="{D5CDD505-2E9C-101B-9397-08002B2CF9AE}" pid="366" name="ZOTERO_BREF_hKggn3xDXjQF_3">
    <vt:lpwstr>racellular domains of this G-protein-coupled receptor that are associated with its activation.","container-title":"Nature","DOI":"10.1038/nature14886","ISSN":"1476-4687","issue":"7565","journalAbbreviation":"Nature","language":"en","note":"number: 7565\np</vt:lpwstr>
  </property>
  <property fmtid="{D5CDD505-2E9C-101B-9397-08002B2CF9AE}" pid="367" name="ZOTERO_BREF_hKggn3xDXjQF_30">
    <vt:lpwstr>i","given":"Jingjing"},{"family":"You","given":"Erli"},{"family":"Wang","given":"Xiaoxi"},{"family":"Melcher","given":"Karsten"},{"family":"Jiang","given":"Yi"},{"family":"Xu","given":"H. Eric"},{"family":"Dickson","given":"Bradley M."}],"issued":{"date-p</vt:lpwstr>
  </property>
  <property fmtid="{D5CDD505-2E9C-101B-9397-08002B2CF9AE}" pid="368" name="ZOTERO_BREF_hKggn3xDXjQF_31">
    <vt:lpwstr>arts":[["2020",4,10]]}}},{"id":4705,"uris":["http://zotero.org/users/2258421/items/ZH7R2R5S"],"uri":["http://zotero.org/users/2258421/items/ZH7R2R5S"],"itemData":{"id":4705,"type":"article-journal","abstract":"The molecular dynamics simulations of fentany</vt:lpwstr>
  </property>
  <property fmtid="{D5CDD505-2E9C-101B-9397-08002B2CF9AE}" pid="369" name="ZOTERO_BREF_hKggn3xDXjQF_32">
    <vt:lpwstr>l complexed with the μ-opioid receptor (μOR) were studied using both inactive 4DKL and active 5C1M opioid receptor crystal structures. Analogous simulations in morphine with or without a ligand were done for comparison. Simulations of the inactive states </vt:lpwstr>
  </property>
  <property fmtid="{D5CDD505-2E9C-101B-9397-08002B2CF9AE}" pid="370" name="ZOTERO_BREF_hKggn3xDXjQF_33">
    <vt:lpwstr>were carried out in the absence and presence of the Na+ ion. The obtained fentanyl’s binding mode agrees with some of the mutagenesis data, and it overlaps with that of morphine only to a minor extent. Notably, fentanyl stabilizes different rotameric stat</vt:lpwstr>
  </property>
  <property fmtid="{D5CDD505-2E9C-101B-9397-08002B2CF9AE}" pid="371" name="ZOTERO_BREF_hKggn3xDXjQF_34">
    <vt:lpwstr>es of Trp2936.48 than observed for morphine or unliganded receptor. Another difference is tighter arrangement of the interaction between Asp1473.32 and Tyr3267.43 (a link between helices TM3 and TM7) in the presence of fentanyl. Principal component analys</vt:lpwstr>
  </property>
  <property fmtid="{D5CDD505-2E9C-101B-9397-08002B2CF9AE}" pid="372" name="ZOTERO_BREF_hKggn3xDXjQF_35">
    <vt:lpwstr>is reveals differences in the trajectories dependent on the ligand bound. The differences found could be linked to ligand-dependent efficacy with respect to receptor intracellular signaling events.","container-title":"Journal of Molecular Modeling","DOI":</vt:lpwstr>
  </property>
  <property fmtid="{D5CDD505-2E9C-101B-9397-08002B2CF9AE}" pid="373" name="ZOTERO_BREF_hKggn3xDXjQF_36">
    <vt:lpwstr>"10.1007/s00894-019-3999-2","ISSN":"0948-5023","issue":"5","journalAbbreviation":"J Mol Model","language":"en","page":"144","source":"Springer Link","title":"Molecular dynamics of fentanyl bound to μ-opioid receptor","volume":"25","author":[{"family":"Lip</vt:lpwstr>
  </property>
  <property fmtid="{D5CDD505-2E9C-101B-9397-08002B2CF9AE}" pid="374" name="ZOTERO_BREF_hKggn3xDXjQF_37">
    <vt:lpwstr>iński","given":"Piotr F. J."},{"family":"Jarończyk","given":"Małgorzata"},{"family":"Dobrowolski","given":"Jan Cz."},{"family":"Sadlej","given":"Joanna"}],"issued":{"date-parts":[["2019",5,3]]}}},{"id":1694,"uris":["http://zotero.org/users/2258421/items/7</vt:lpwstr>
  </property>
  <property fmtid="{D5CDD505-2E9C-101B-9397-08002B2CF9AE}" pid="375" name="ZOTERO_BREF_hKggn3xDXjQF_38">
    <vt:lpwstr>MWKWLPD"],"uri":["http://zotero.org/users/2258421/items/7MWKWLPD"],"itemData":{"id":1694,"type":"article-journal","abstract":"A cryo-electron structure of the µ-opioid receptor in complex with the peptide agonist DAMGO and the inhibitory G protein Gi reve</vt:lpwstr>
  </property>
  <property fmtid="{D5CDD505-2E9C-101B-9397-08002B2CF9AE}" pid="376" name="ZOTERO_BREF_hKggn3xDXjQF_39">
    <vt:lpwstr>als structural determinants of its G protein-binding specificity.","container-title":"Nature","DOI":"10.1038/s41586-018-0219-7","ISSN":"1476-4687","issue":"7711","journalAbbreviation":"Nature","language":"en","note":"number: 7711\npublisher: Nature Publis</vt:lpwstr>
  </property>
  <property fmtid="{D5CDD505-2E9C-101B-9397-08002B2CF9AE}" pid="377" name="ZOTERO_BREF_hKggn3xDXjQF_4">
    <vt:lpwstr>ublisher: Nature Publishing Group","page":"315-321","source":"www.nature.com","title":"Structural insights into µ-opioid receptor activation","volume":"524","author":[{"family":"Huang","given":"Weijiao"},{"family":"Manglik","given":"Aashish"},{"family":"V</vt:lpwstr>
  </property>
  <property fmtid="{D5CDD505-2E9C-101B-9397-08002B2CF9AE}" pid="378" name="ZOTERO_BREF_hKggn3xDXjQF_40">
    <vt:lpwstr>hing Group","page":"547-552","source":"www.nature.com","title":"Structure of the µ-opioid receptor–Gi protein complex","volume":"558","author":[{"family":"Koehl","given":"Antoine"},{"family":"Hu","given":"Hongli"},{"family":"Maeda","given":"Shoji"},{"fami</vt:lpwstr>
  </property>
  <property fmtid="{D5CDD505-2E9C-101B-9397-08002B2CF9AE}" pid="379" name="ZOTERO_BREF_hKggn3xDXjQF_41">
    <vt:lpwstr>ly":"Zhang","given":"Yan"},{"family":"Qu","given":"Qianhui"},{"family":"Paggi","given":"Joseph M."},{"family":"Latorraca","given":"Naomi R."},{"family":"Hilger","given":"Daniel"},{"family":"Dawson","given":"Roger"},{"family":"Matile","given":"Hugues"},{"f</vt:lpwstr>
  </property>
  <property fmtid="{D5CDD505-2E9C-101B-9397-08002B2CF9AE}" pid="380" name="ZOTERO_BREF_hKggn3xDXjQF_42">
    <vt:lpwstr>amily":"Schertler","given":"Gebhard F. X."},{"family":"Granier","given":"Sebastien"},{"family":"Weis","given":"William I."},{"family":"Dror","given":"Ron O."},{"family":"Manglik","given":"Aashish"},{"family":"Skiniotis","given":"Georgios"},{"family":"Kobi</vt:lpwstr>
  </property>
  <property fmtid="{D5CDD505-2E9C-101B-9397-08002B2CF9AE}" pid="381" name="ZOTERO_BREF_hKggn3xDXjQF_43">
    <vt:lpwstr>lka","given":"Brian K."}],"issued":{"date-parts":[["2018",6]]}}},{"id":4706,"uris":["http://zotero.org/users/2258421/items/W3B6AHCS"],"uri":["http://zotero.org/users/2258421/items/W3B6AHCS"],"itemData":{"id":4706,"type":"article-journal","abstract":"Over </vt:lpwstr>
  </property>
  <property fmtid="{D5CDD505-2E9C-101B-9397-08002B2CF9AE}" pid="382" name="ZOTERO_BREF_hKggn3xDXjQF_44">
    <vt:lpwstr>the past two decades, the opioid epidemic in the United States and Canada has evidenced the need for a better understanding of the molecular mechanisms of medications used to fight pain. Morphine and fentanyl are widely used in opiate-mediated analgesia f</vt:lpwstr>
  </property>
  <property fmtid="{D5CDD505-2E9C-101B-9397-08002B2CF9AE}" pid="383" name="ZOTERO_BREF_hKggn3xDXjQF_45">
    <vt:lpwstr>or the treatment of chronic pain. These compounds target the μ-opioid receptor (MOR), a class A G protein-coupled receptor (GPCR). In light of described higher efficacy of fentanyl with respect to morphine, we have performed independent μs-length unbiased</vt:lpwstr>
  </property>
  <property fmtid="{D5CDD505-2E9C-101B-9397-08002B2CF9AE}" pid="384" name="ZOTERO_BREF_hKggn3xDXjQF_46">
    <vt:lpwstr> molecular dynamics (MD) simulations of MOR complexes with each of these ligands, including the MOR antagonist naltrexone as a negative control. Consequently, MD simulations totaling 58 μs have been conducted to elucidate at the atomic level ligand-specif</vt:lpwstr>
  </property>
  <property fmtid="{D5CDD505-2E9C-101B-9397-08002B2CF9AE}" pid="385" name="ZOTERO_BREF_hKggn3xDXjQF_47">
    <vt:lpwstr>ic receptor activity and signal transmission in the MOR. In particular, we have identified stable binding poses of morphine and fentanyl, which interact differently with the MOR. Different ligand–receptor interaction landscapes directly induce sidechain c</vt:lpwstr>
  </property>
  <property fmtid="{D5CDD505-2E9C-101B-9397-08002B2CF9AE}" pid="386" name="ZOTERO_BREF_hKggn3xDXjQF_48">
    <vt:lpwstr>onformational changes of orthosteric pocket residues: Asp1493.32, Tyr1503.33, Gln1262.60, and Lys2355.39. The induced conformations determine Asp1493.32–Tyr3287.43 sidechain–sidechain interactions and Trp2956.48–Ala2425.46 sidechain–backbone H-bond format</vt:lpwstr>
  </property>
  <property fmtid="{D5CDD505-2E9C-101B-9397-08002B2CF9AE}" pid="387" name="ZOTERO_BREF_hKggn3xDXjQF_49">
    <vt:lpwstr>ions, as well as Met1533.36 conformational changes. In addition to differences in ligand binding, different intracellular receptor conformational changes are observed as morphine preferentially activates transmembrane (TM) helices: TM3 and TM5, while fent</vt:lpwstr>
  </property>
  <property fmtid="{D5CDD505-2E9C-101B-9397-08002B2CF9AE}" pid="388" name="ZOTERO_BREF_hKggn3xDXjQF_5">
    <vt:lpwstr>enkatakrishnan","given":"A. J."},{"family":"Laeremans","given":"Toon"},{"family":"Feinberg","given":"Evan N."},{"family":"Sanborn","given":"Adrian L."},{"family":"Kato","given":"Hideaki E."},{"family":"Livingston","given":"Kathryn E."},{"family":"Thorsen"</vt:lpwstr>
  </property>
  <property fmtid="{D5CDD505-2E9C-101B-9397-08002B2CF9AE}" pid="389" name="ZOTERO_BREF_hKggn3xDXjQF_50">
    <vt:lpwstr>anyl preferentially activates TM6 and TM7. As conformational changes in TM6 and TM7 are widely described as being the most crucial aspect in GPCR activation, this may contribute to the greater efficacy of fentanyl over morphine. These computationally obse</vt:lpwstr>
  </property>
  <property fmtid="{D5CDD505-2E9C-101B-9397-08002B2CF9AE}" pid="390" name="ZOTERO_BREF_hKggn3xDXjQF_51">
    <vt:lpwstr>rved functional differences between fentanyl and morphine may provide new avenues for the design of safer but not weaker opioid drugs because it is desirable to increase the safety of medicines without sacrificing their efficacy.","container-title":"Journ</vt:lpwstr>
  </property>
  <property fmtid="{D5CDD505-2E9C-101B-9397-08002B2CF9AE}" pid="391" name="ZOTERO_BREF_hKggn3xDXjQF_52">
    <vt:lpwstr>al of Chemical Information and Modeling","DOI":"10.1021/acs.jcim.0c00890","ISSN":"1549-9596","journalAbbreviation":"J. Chem. Inf. Model.","note":"publisher: American Chemical Society","source":"ACS Publications","title":"Structural Assessment of Agonist E</vt:lpwstr>
  </property>
  <property fmtid="{D5CDD505-2E9C-101B-9397-08002B2CF9AE}" pid="392" name="ZOTERO_BREF_hKggn3xDXjQF_53">
    <vt:lpwstr>fficacy in the μ-Opioid Receptor: Morphine and Fentanyl Elicit Different Activation Patterns","title-short":"Structural Assessment of Agonist Efficacy in the μ-Opioid Receptor","URL":"https://doi.org/10.1021/acs.jcim.0c00890","author":[{"family":"Ricarte"</vt:lpwstr>
  </property>
  <property fmtid="{D5CDD505-2E9C-101B-9397-08002B2CF9AE}" pid="393" name="ZOTERO_BREF_hKggn3xDXjQF_54">
    <vt:lpwstr>,"given":"Adrián"},{"family":"Dalton","given":"James A. R."},{"family":"Giraldo","given":"Jesús"}],"accessed":{"date-parts":[["2021",1,26]]},"issued":{"date-parts":[["2021",1,15]]}}}],"schema":"https://github.com/citation-style-language/schema/raw/master/</vt:lpwstr>
  </property>
  <property fmtid="{D5CDD505-2E9C-101B-9397-08002B2CF9AE}" pid="394" name="ZOTERO_BREF_hKggn3xDXjQF_55">
    <vt:lpwstr>csl-citation.json"}</vt:lpwstr>
  </property>
  <property fmtid="{D5CDD505-2E9C-101B-9397-08002B2CF9AE}" pid="395" name="ZOTERO_BREF_hKggn3xDXjQF_6">
    <vt:lpwstr>,"given":"Thor S."},{"family":"Kling","given":"Ralf C."},{"family":"Granier","given":"Sébastien"},{"family":"Gmeiner","given":"Peter"},{"family":"Husbands","given":"Stephen M."},{"family":"Traynor","given":"John R."},{"family":"Weis","given":"William I."}</vt:lpwstr>
  </property>
  <property fmtid="{D5CDD505-2E9C-101B-9397-08002B2CF9AE}" pid="396" name="ZOTERO_BREF_hKggn3xDXjQF_7">
    <vt:lpwstr>,{"family":"Steyaert","given":"Jan"},{"family":"Dror","given":"Ron O."},{"family":"Kobilka","given":"Brian K."}],"issued":{"date-parts":[["2015",8]]}}},{"id":5200,"uris":["http://zotero.org/users/2258421/items/2L3PPIGQ"],"uri":["http://zotero.org/users/22</vt:lpwstr>
  </property>
  <property fmtid="{D5CDD505-2E9C-101B-9397-08002B2CF9AE}" pid="397" name="ZOTERO_BREF_hKggn3xDXjQF_8">
    <vt:lpwstr>58421/items/2L3PPIGQ"],"itemData":{"id":5200,"type":"article-journal","abstract":"While the therapeutic effect of opioids analgesics is mainly attributed to µ-opioid receptor (MOR) activation leading to G protein signaling, their side effects have mostly </vt:lpwstr>
  </property>
  <property fmtid="{D5CDD505-2E9C-101B-9397-08002B2CF9AE}" pid="398" name="ZOTERO_BREF_hKggn3xDXjQF_9">
    <vt:lpwstr>been linked to β-arrestin signaling. To shed light on the dynamic and kinetic elements underlying MOR functional selectivity, we carried out close to half millisecond high-throughput molecular dynamics simulations of MOR bound to a classical opioid drug (</vt:lpwstr>
  </property>
  <property fmtid="{D5CDD505-2E9C-101B-9397-08002B2CF9AE}" pid="399" name="ZOTERO_BREF_hNyvyNCRBtN8_1">
    <vt:lpwstr>ZOTERO_ITEM CSL_CITATION {"citationID":"qXHAN2ws","properties":{"formattedCitation":"\\super 41,42\\nosupersub{}","plainCitation":"41,42","noteIndex":0},"citationItems":[{"id":5152,"uris":["http://zotero.org/users/2258421/items/YCVNKSWC"],"uri":["http://z</vt:lpwstr>
  </property>
  <property fmtid="{D5CDD505-2E9C-101B-9397-08002B2CF9AE}" pid="400" name="ZOTERO_BREF_hNyvyNCRBtN8_10">
    <vt:lpwstr>5MVALK"],"itemData":{"id":4514,"type":"article-journal","abstract":"Membrane proteins that function as transporters or receptors must communicate with both sides of the lipid bilayer in which they sit. This long distance communication enables transporters</vt:lpwstr>
  </property>
  <property fmtid="{D5CDD505-2E9C-101B-9397-08002B2CF9AE}" pid="401" name="ZOTERO_BREF_hNyvyNCRBtN8_11">
    <vt:lpwstr> to move protons or other ions and small molecules across the bilayer and receptors to transmit an external signal to the cell. Hydrogen bonds, hydrogen-bond networks, and lipid–protein interactions are essential for the motions and functioning of the mem</vt:lpwstr>
  </property>
  <property fmtid="{D5CDD505-2E9C-101B-9397-08002B2CF9AE}" pid="402" name="ZOTERO_BREF_hNyvyNCRBtN8_12">
    <vt:lpwstr>brane protein and, consequently, of outmost interest to structural biology and numerical simulations. We present here Bridge, an algorithm tailored for efficient analyses of hydrogen-bond networks in membrane transporter and receptor proteins. For channel</vt:lpwstr>
  </property>
  <property fmtid="{D5CDD505-2E9C-101B-9397-08002B2CF9AE}" pid="403" name="ZOTERO_BREF_hNyvyNCRBtN8_13">
    <vt:lpwstr>rhodopsin, a membrane protein whose functioning involves proton-transfer reactions, Bridge identifies extensive networks of protein–water hydrogen bonds and an unanticipated network that can bridge transiently two proton donors across a distance of ∼20 Å.</vt:lpwstr>
  </property>
  <property fmtid="{D5CDD505-2E9C-101B-9397-08002B2CF9AE}" pid="404" name="ZOTERO_BREF_hNyvyNCRBtN8_14">
    <vt:lpwstr> Graphs of the protein hydrogen bonds reveal rapid propagation of structural changes within hydrogen-bond networks of mutant transporters and identify protein groups potentially important for the proton transfer activity. The algorithm is made available a</vt:lpwstr>
  </property>
  <property fmtid="{D5CDD505-2E9C-101B-9397-08002B2CF9AE}" pid="405" name="ZOTERO_BREF_hNyvyNCRBtN8_15">
    <vt:lpwstr>s a plugin for PyMol.","container-title":"Journal of Chemical Theory and Computation","DOI":"10.1021/acs.jctc.9b00697","ISSN":"1549-9618","issue":"12","journalAbbreviation":"J. Chem. Theory Comput.","note":"publisher: American Chemical Society","page":"67</vt:lpwstr>
  </property>
  <property fmtid="{D5CDD505-2E9C-101B-9397-08002B2CF9AE}" pid="406" name="ZOTERO_BREF_hNyvyNCRBtN8_16">
    <vt:lpwstr>81-6798","source":"ACS Publications","title":"Bridge: A Graph-Based Algorithm to Analyze Dynamic H-Bond Networks in Membrane Proteins","title-short":"Bridge","volume":"15","author":[{"family":"Siemers","given":"Malte"},{"family":"Lazaratos","given":"Micha</vt:lpwstr>
  </property>
  <property fmtid="{D5CDD505-2E9C-101B-9397-08002B2CF9AE}" pid="407" name="ZOTERO_BREF_hNyvyNCRBtN8_17">
    <vt:lpwstr>lis"},{"family":"Karathanou","given":"Konstantina"},{"family":"Guerra","given":"Federico"},{"family":"Brown","given":"Leonid S."},{"family":"Bondar","given":"Ana-Nicoleta"}],"issued":{"date-parts":[["2019",12,10]]}}}],"schema":"https://github.com/citation</vt:lpwstr>
  </property>
  <property fmtid="{D5CDD505-2E9C-101B-9397-08002B2CF9AE}" pid="408" name="ZOTERO_BREF_hNyvyNCRBtN8_18">
    <vt:lpwstr>-style-language/schema/raw/master/csl-citation.json"}</vt:lpwstr>
  </property>
  <property fmtid="{D5CDD505-2E9C-101B-9397-08002B2CF9AE}" pid="409" name="ZOTERO_BREF_hNyvyNCRBtN8_2">
    <vt:lpwstr>otero.org/users/2258421/items/YCVNKSWC"],"itemData":{"id":5152,"type":"article-journal","abstract":"Dynamic hydrogen-bond networks are key determinants of protein conformational dynamics. In the case of macromolecular protein complexes, which can have a l</vt:lpwstr>
  </property>
  <property fmtid="{D5CDD505-2E9C-101B-9397-08002B2CF9AE}" pid="410" name="ZOTERO_BREF_hNyvyNCRBtN8_3">
    <vt:lpwstr>arge number of hydrogen bonds giving rise to extensive hydrogen-bond networks, efficient algorithms are required to analyze interactions that could be important for the dynamics and biological function of the complex. We present here a highly efficient, s</vt:lpwstr>
  </property>
  <property fmtid="{D5CDD505-2E9C-101B-9397-08002B2CF9AE}" pid="411" name="ZOTERO_BREF_hNyvyNCRBtN8_4">
    <vt:lpwstr>tandalone interface designed for analyses of dynamical hydrogen-bond networks of biomolecules and macromolecular complexes. To facilitate a comprehensive description of protein dynamics, the interface includes analyses of hydrophobic interactions. We illu</vt:lpwstr>
  </property>
  <property fmtid="{D5CDD505-2E9C-101B-9397-08002B2CF9AE}" pid="412" name="ZOTERO_BREF_hNyvyNCRBtN8_5">
    <vt:lpwstr>strate the usefulness and workflow of the interface by dissecting the dynamics of the ectodomain of SARS-CoV-2 protein S in its closed conformation. We find that protein S contains numerous local clusters of dynamic hydrogen bonds and identify hydrogen bo</vt:lpwstr>
  </property>
  <property fmtid="{D5CDD505-2E9C-101B-9397-08002B2CF9AE}" pid="413" name="ZOTERO_BREF_hNyvyNCRBtN8_6">
    <vt:lpwstr>nds that are sampled persistently. The receptor binding domain of the spike protein hosts only a handful of persistent hydrogen-bond clusters, suggesting structural plasticity. Our data analysis interface is released here for open use.","container-title":</vt:lpwstr>
  </property>
  <property fmtid="{D5CDD505-2E9C-101B-9397-08002B2CF9AE}" pid="414" name="ZOTERO_BREF_hNyvyNCRBtN8_7">
    <vt:lpwstr>"Journal of Chemical Information and Modeling","DOI":"10.1021/acs.jcim.1c00306","ISSN":"1549-9596","journalAbbreviation":"J. Chem. Inf. Model.","note":"publisher: American Chemical Society","source":"ACS Publications","title":"Interactive Interface for Gr</vt:lpwstr>
  </property>
  <property fmtid="{D5CDD505-2E9C-101B-9397-08002B2CF9AE}" pid="415" name="ZOTERO_BREF_hNyvyNCRBtN8_8">
    <vt:lpwstr>aph-Based Analyses of Dynamic H-Bond Networks: Application to Spike Protein S","title-short":"Interactive Interface for Graph-Based Analyses of Dynamic H-Bond Networks","URL":"https://doi.org/10.1021/acs.jcim.1c00306","author":[{"family":"Siemers","given"</vt:lpwstr>
  </property>
  <property fmtid="{D5CDD505-2E9C-101B-9397-08002B2CF9AE}" pid="416" name="ZOTERO_BREF_hNyvyNCRBtN8_9">
    <vt:lpwstr>:"Malte"},{"family":"Bondar","given":"Ana-Nicoleta"}],"accessed":{"date-parts":[["2021",6,17]]},"issued":{"date-parts":[["2021",6,16]]}}},{"id":4514,"uris":["http://zotero.org/users/2258421/items/LD5MVALK"],"uri":["http://zotero.org/users/2258421/items/LD</vt:lpwstr>
  </property>
  <property fmtid="{D5CDD505-2E9C-101B-9397-08002B2CF9AE}" pid="417" name="ZOTERO_BREF_kLDatXFJK7j9_1">
    <vt:lpwstr>ZOTERO_ITEM CSL_CITATION {"citationID":"KYUVd1js","properties":{"formattedCitation":"\\super 8\\nosupersub{}","plainCitation":"8","noteIndex":0},"citationItems":[{"id":5548,"uris":["http://zotero.org/users/2258421/items/YQM249TL"],"itemData":{"id":5548,"t</vt:lpwstr>
  </property>
  <property fmtid="{D5CDD505-2E9C-101B-9397-08002B2CF9AE}" pid="418" name="ZOTERO_BREF_kLDatXFJK7j9_2">
    <vt:lpwstr>ype":"article-journal","abstract":"GROMACS is one of the most widely used open-source and free software codes in chemistry, used primarily for dynamical simulations of biomolecules. It provides a rich set of calculation types, preparation and analysis too</vt:lpwstr>
  </property>
  <property fmtid="{D5CDD505-2E9C-101B-9397-08002B2CF9AE}" pid="419" name="ZOTERO_BREF_kLDatXFJK7j9_3">
    <vt:lpwstr>ls. Several advanced techniques for free-energy calculations are supported. In version 5, it reaches new performance heights, through several new and enhanced parallelization algorithms. These work on every level; SIMD registers inside cores, multithreadi</vt:lpwstr>
  </property>
  <property fmtid="{D5CDD505-2E9C-101B-9397-08002B2CF9AE}" pid="420" name="ZOTERO_BREF_kLDatXFJK7j9_4">
    <vt:lpwstr>ng, heterogeneous CPU–GPU acceleration, state-of-the-art 3D domain decomposition, and ensemble-level parallelization through built-in replica exchange and the separate Copernicus framework. The latest best-in-class compressed trajectory storage format is </vt:lpwstr>
  </property>
  <property fmtid="{D5CDD505-2E9C-101B-9397-08002B2CF9AE}" pid="421" name="ZOTERO_BREF_kLDatXFJK7j9_5">
    <vt:lpwstr>supported.","container-title":"SoftwareX","DOI":"10.1016/j.softx.2015.06.001","ISSN":"2352-7110","journalAbbreviation":"SoftwareX","language":"en","page":"19-25","source":"ScienceDirect","title":"GROMACS: High performance molecular simulations through mul</vt:lpwstr>
  </property>
  <property fmtid="{D5CDD505-2E9C-101B-9397-08002B2CF9AE}" pid="422" name="ZOTERO_BREF_kLDatXFJK7j9_6">
    <vt:lpwstr>ti-level parallelism from laptops to supercomputers","title-short":"GROMACS","volume":"1-2","author":[{"family":"Abraham","given":"Mark James"},{"family":"Murtola","given":"Teemu"},{"family":"Schulz","given":"Roland"},{"family":"Páll","given":"Szilárd"},{</vt:lpwstr>
  </property>
  <property fmtid="{D5CDD505-2E9C-101B-9397-08002B2CF9AE}" pid="423" name="ZOTERO_BREF_kLDatXFJK7j9_7">
    <vt:lpwstr>"family":"Smith","given":"Jeremy C."},{"family":"Hess","given":"Berk"},{"family":"Lindahl","given":"Erik"}],"issued":{"date-parts":[["2015",9,1]]}}}],"schema":"https://github.com/citation-style-language/schema/raw/master/csl-citation.json"}</vt:lpwstr>
  </property>
  <property fmtid="{D5CDD505-2E9C-101B-9397-08002B2CF9AE}" pid="424" name="ZOTERO_BREF_lO5mbPfxQ31F_1">
    <vt:lpwstr>ZOTERO_ITEM CSL_CITATION {"citationID":"SkAhnM7m","properties":{"formattedCitation":"\\super 34\\nosupersub{}","plainCitation":"34","noteIndex":0},"citationItems":[{"id":1716,"uris":["http://zotero.org/users/2258421/items/WMKXPBJ9"],"uri":["http://zotero.</vt:lpwstr>
  </property>
  <property fmtid="{D5CDD505-2E9C-101B-9397-08002B2CF9AE}" pid="425" name="ZOTERO_BREF_lO5mbPfxQ31F_2">
    <vt:lpwstr>org/users/2258421/items/WMKXPBJ9"],"itemData":{"id":1716,"type":"article-journal","abstract":"Abstract.  The Orientations of Proteins in Membranes (OPM) database is a curated web resource that provides spatial positions of membrane-bound peptides and pro"</vt:lpwstr>
  </property>
  <property fmtid="{D5CDD505-2E9C-101B-9397-08002B2CF9AE}" pid="426" name="ZOTERO_BREF_lO5mbPfxQ31F_3">
    <vt:lpwstr>,"container-title":"Nucleic Acids Research","DOI":"10.1093/nar/gkr703","ISSN":"0305-1048","issue":"D1","journalAbbreviation":"Nucleic Acids Res","language":"en","note":"publisher: Oxford Academic","page":"D370-D376","source":"academic.oup.com","title":"OP</vt:lpwstr>
  </property>
  <property fmtid="{D5CDD505-2E9C-101B-9397-08002B2CF9AE}" pid="427" name="ZOTERO_BREF_lO5mbPfxQ31F_4">
    <vt:lpwstr>M database and PPM web server: resources for positioning of proteins in membranes","title-short":"OPM database and PPM web server","volume":"40","author":[{"family":"Lomize","given":"Mikhail A."},{"family":"Pogozheva","given":"Irina D."},{"family":"Joo","</vt:lpwstr>
  </property>
  <property fmtid="{D5CDD505-2E9C-101B-9397-08002B2CF9AE}" pid="428" name="ZOTERO_BREF_lO5mbPfxQ31F_5">
    <vt:lpwstr>given":"Hyeon"},{"family":"Mosberg","given":"Henry I."},{"family":"Lomize","given":"Andrei L."}],"issued":{"date-parts":[["2012",1,1]]}}}],"schema":"https://github.com/citation-style-language/schema/raw/master/csl-citation.json"}</vt:lpwstr>
  </property>
  <property fmtid="{D5CDD505-2E9C-101B-9397-08002B2CF9AE}" pid="429" name="ZOTERO_BREF_lgNkFOvx9B0u_1">
    <vt:lpwstr>ZOTERO_TEMP</vt:lpwstr>
  </property>
  <property fmtid="{D5CDD505-2E9C-101B-9397-08002B2CF9AE}" pid="430" name="ZOTERO_BREF_lghzs0d6Gfdy_1">
    <vt:lpwstr>ZOTERO_ITEM CSL_CITATION {"citationID":"wovx9CEv","properties":{"formattedCitation":"\\super 22,23\\nosupersub{}","plainCitation":"22,23","noteIndex":0},"citationItems":[{"id":1683,"uris":["http://zotero.org/users/2258421/items/Z42FTFIU"],"uri":["http://z</vt:lpwstr>
  </property>
  <property fmtid="{D5CDD505-2E9C-101B-9397-08002B2CF9AE}" pid="431" name="ZOTERO_BREF_lghzs0d6Gfdy_10">
    <vt:lpwstr>ones and partial atomic charge parameters were modified by targeting both quantum mechanical (QM) and experimental data. QM calculations ranging from high-level ab initio calculations on small molecules to semiempirical QM studies on a 1,2-dipalmitoyl-sn-</vt:lpwstr>
  </property>
  <property fmtid="{D5CDD505-2E9C-101B-9397-08002B2CF9AE}" pid="432" name="ZOTERO_BREF_lghzs0d6Gfdy_11">
    <vt:lpwstr>phosphatidylcholine (DPPC) bilayer in combination with experimental thermodynamic data were used as target data for parameter optimization. These changes were tested with simulations of pure bilayers at high hydration of the following six lipids: DPPC, 1,</vt:lpwstr>
  </property>
  <property fmtid="{D5CDD505-2E9C-101B-9397-08002B2CF9AE}" pid="433" name="ZOTERO_BREF_lghzs0d6Gfdy_12">
    <vt:lpwstr>2-dimyristoyl-sn-phosphatidylcholine (DMPC), 1,2-dilauroyl-sn-phosphatidylcholine (DLPC), 1-palmitoyl-2-oleoyl-sn-phosphatidylcholine (POPC), 1,2-dioleoyl-sn-phosphatidylcholine (DOPC), and 1-palmitoyl-2-oleoyl-sn-phosphatidylethanolamine (POPE); simulati</vt:lpwstr>
  </property>
  <property fmtid="{D5CDD505-2E9C-101B-9397-08002B2CF9AE}" pid="434" name="ZOTERO_BREF_lghzs0d6Gfdy_13">
    <vt:lpwstr>ons of a low hydration DOPC bilayer were also performed. Agreement with experimental surface area is on average within 2%, and the density profiles agree well with neutron and X-ray diffraction experiments. NMR deuterium order parameters (SCD) are well pr</vt:lpwstr>
  </property>
  <property fmtid="{D5CDD505-2E9C-101B-9397-08002B2CF9AE}" pid="435" name="ZOTERO_BREF_lghzs0d6Gfdy_14">
    <vt:lpwstr>edicted with the new FF, including proper splitting of the SCD for the aliphatic carbon adjacent to the carbonyl for DPPC, POPE, and POPC bilayers. The area compressibility modulus and frequency dependence of 13C NMR relaxation rates of DPPC and the water</vt:lpwstr>
  </property>
  <property fmtid="{D5CDD505-2E9C-101B-9397-08002B2CF9AE}" pid="436" name="ZOTERO_BREF_lghzs0d6Gfdy_15">
    <vt:lpwstr> distribution of low hydration DOPC bilayers also agree well with experiment. Accordingly, the presented lipid FF, referred to as C36, allows for molecular dynamics simulations to be run in the tensionless ensemble (NPT), and is anticipated to be of utili</vt:lpwstr>
  </property>
  <property fmtid="{D5CDD505-2E9C-101B-9397-08002B2CF9AE}" pid="437" name="ZOTERO_BREF_lghzs0d6Gfdy_16">
    <vt:lpwstr>ty for simulations of pure lipid systems as well as heterogeneous systems including membrane proteins.","container-title":"The Journal of Physical Chemistry B","DOI":"10.1021/jp101759q","ISSN":"1520-6106","issue":"23","journalAbbreviation":"J. Phys. Chem.</vt:lpwstr>
  </property>
  <property fmtid="{D5CDD505-2E9C-101B-9397-08002B2CF9AE}" pid="438" name="ZOTERO_BREF_lghzs0d6Gfdy_17">
    <vt:lpwstr> B","page":"7830-7843","source":"ACS Publications","title":"Update of the CHARMM All-Atom Additive Force Field for Lipids: Validation on Six Lipid Types","title-short":"Update of the CHARMM All-Atom Additive Force Field for Lipids","volume":"114","author"</vt:lpwstr>
  </property>
  <property fmtid="{D5CDD505-2E9C-101B-9397-08002B2CF9AE}" pid="439" name="ZOTERO_BREF_lghzs0d6Gfdy_18">
    <vt:lpwstr>:[{"family":"Klauda","given":"Jeffery B."},{"family":"Venable","given":"Richard M."},{"family":"Freites","given":"J. Alfredo"},{"family":"O’Connor","given":"Joseph W."},{"family":"Tobias","given":"Douglas J."},{"family":"Mondragon-Ramirez","given":"Carlos</vt:lpwstr>
  </property>
  <property fmtid="{D5CDD505-2E9C-101B-9397-08002B2CF9AE}" pid="440" name="ZOTERO_BREF_lghzs0d6Gfdy_19">
    <vt:lpwstr>"},{"family":"Vorobyov","given":"Igor"},{"family":"MacKerell","given":"Alexander D."},{"family":"Pastor","given":"Richard W."}],"issued":{"date-parts":[["2010",6,17]]}}}],"schema":"https://github.com/citation-style-language/schema/raw/master/csl-citation.</vt:lpwstr>
  </property>
  <property fmtid="{D5CDD505-2E9C-101B-9397-08002B2CF9AE}" pid="441" name="ZOTERO_BREF_lghzs0d6Gfdy_2">
    <vt:lpwstr>otero.org/users/2258421/items/Z42FTFIU"],"itemData":{"id":1683,"type":"article-journal","abstract":"The development of the CHARMM additive all-atom lipid force field (FF) is traced from the early 1990s to the most recent version (C36) published in 2010. T</vt:lpwstr>
  </property>
  <property fmtid="{D5CDD505-2E9C-101B-9397-08002B2CF9AE}" pid="442" name="ZOTERO_BREF_lghzs0d6Gfdy_20">
    <vt:lpwstr>json"}</vt:lpwstr>
  </property>
  <property fmtid="{D5CDD505-2E9C-101B-9397-08002B2CF9AE}" pid="443" name="ZOTERO_BREF_lghzs0d6Gfdy_3">
    <vt:lpwstr>hough simulations with early versions yielded useful results, they failed to reproduce two important quantities, a zero surface tension at the experimental bilayer surface area and the signature splitting of the deuterium order parameters in the glycerol </vt:lpwstr>
  </property>
  <property fmtid="{D5CDD505-2E9C-101B-9397-08002B2CF9AE}" pid="444" name="ZOTERO_BREF_lghzs0d6Gfdy_4">
    <vt:lpwstr>and upper chain carbons. Systematic optimization of parameters based on high-level quantum mechanical data and free-energy simulations have resolved these issues, and bilayers with a wide range of lipids can be simulated in tensionless ensembles using C36</vt:lpwstr>
  </property>
  <property fmtid="{D5CDD505-2E9C-101B-9397-08002B2CF9AE}" pid="445" name="ZOTERO_BREF_lghzs0d6Gfdy_5">
    <vt:lpwstr>. Issues associated with other all-atom lipid FFs, success and limitations in the C36 FF, and ongoing developments are also discussed.","container-title":"The Journal of Physical Chemistry Letters","DOI":"10.1021/jz200167q","issue":"13","journalAbbreviati</vt:lpwstr>
  </property>
  <property fmtid="{D5CDD505-2E9C-101B-9397-08002B2CF9AE}" pid="446" name="ZOTERO_BREF_lghzs0d6Gfdy_6">
    <vt:lpwstr>on":"J. Phys. Chem. Lett.","note":"publisher: American Chemical Society","page":"1526-1532","source":"ACS Publications","title":"Development of the CHARMM Force Field for Lipids","volume":"2","author":[{"family":"Pastor","given":"R. W."},{"family":"MacKer</vt:lpwstr>
  </property>
  <property fmtid="{D5CDD505-2E9C-101B-9397-08002B2CF9AE}" pid="447" name="ZOTERO_BREF_lghzs0d6Gfdy_7">
    <vt:lpwstr>ell","given":"A. D."}],"issued":{"date-parts":[["2011",7,7]]}}},{"id":193,"uris":["http://zotero.org/users/2258421/items/SGXZH845"],"uri":["http://zotero.org/users/2258421/items/SGXZH845"],"itemData":{"id":193,"type":"article-journal","abstract":"A signif</vt:lpwstr>
  </property>
  <property fmtid="{D5CDD505-2E9C-101B-9397-08002B2CF9AE}" pid="448" name="ZOTERO_BREF_lghzs0d6Gfdy_8">
    <vt:lpwstr>icant modification to the additive all-atom CHARMM lipid force field (FF) is developed and applied to phospholipid bilayers with both choline and ethanolamine containing head groups and with both saturated and unsaturated aliphatic chains. Motivated by th</vt:lpwstr>
  </property>
  <property fmtid="{D5CDD505-2E9C-101B-9397-08002B2CF9AE}" pid="449" name="ZOTERO_BREF_lghzs0d6Gfdy_9">
    <vt:lpwstr>e current CHARMM lipid FF (C27 and C27r) systematically yielding values of the surface area per lipid that are smaller than experimental estimates and gel-like structures of bilayers well above the gel transition temperature, selected torsional, Lennard-J</vt:lpwstr>
  </property>
  <property fmtid="{D5CDD505-2E9C-101B-9397-08002B2CF9AE}" pid="450" name="ZOTERO_BREF_mEVVRJpUJBLQ_1">
    <vt:lpwstr>ZOTERO_ITEM CSL_CITATION {"citationID":"waUnWu0f","properties":{"formattedCitation":"\\super 12\\nosupersub{}","plainCitation":"12","noteIndex":0},"citationItems":[{"id":5544,"uris":["http://zotero.org/users/2258421/items/93GUKWX5"],"itemData":{"id":5544,</vt:lpwstr>
  </property>
  <property fmtid="{D5CDD505-2E9C-101B-9397-08002B2CF9AE}" pid="451" name="ZOTERO_BREF_mEVVRJpUJBLQ_10">
    <vt:lpwstr>tions involving organic small molecules. © 2002 Wiley Periodicals, Inc. J Comput Chem 23: 1623–1641, 2002","container-title":"Journal of Computational Chemistry","DOI":"10.1002/jcc.10128","ISSN":"1096-987X","issue":"16","language":"fr","note":"_eprint: ht</vt:lpwstr>
  </property>
  <property fmtid="{D5CDD505-2E9C-101B-9397-08002B2CF9AE}" pid="452" name="ZOTERO_BREF_mEVVRJpUJBLQ_11">
    <vt:lpwstr>tps://onlinelibrary.wiley.com/doi/pdf/10.1002/jcc.10128","page":"1623-1641","source":"Wiley Online Library","title":"Fast, efficient generation of high-quality atomic charges. AM1-BCC model: II. Parameterization and validation","title-short":"Fast, effici</vt:lpwstr>
  </property>
  <property fmtid="{D5CDD505-2E9C-101B-9397-08002B2CF9AE}" pid="453" name="ZOTERO_BREF_mEVVRJpUJBLQ_12">
    <vt:lpwstr>ent generation of high-quality atomic charges. AM1-BCC model","volume":"23","author":[{"family":"Jakalian","given":"Araz"},{"family":"Jack","given":"David B."},{"family":"Bayly","given":"Christopher I."}],"issued":{"date-parts":[["2002"]]}}}],"schema":"ht</vt:lpwstr>
  </property>
  <property fmtid="{D5CDD505-2E9C-101B-9397-08002B2CF9AE}" pid="454" name="ZOTERO_BREF_mEVVRJpUJBLQ_13">
    <vt:lpwstr>tps://github.com/citation-style-language/schema/raw/master/csl-citation.json"}</vt:lpwstr>
  </property>
  <property fmtid="{D5CDD505-2E9C-101B-9397-08002B2CF9AE}" pid="455" name="ZOTERO_BREF_mEVVRJpUJBLQ_2">
    <vt:lpwstr>"type":"article-journal","abstract":"We present the first global parameterization and validation of a novel charge model, called AM1-BCC, which quickly and efficiently generates high-quality atomic charges for computer simulations of organic molecules in </vt:lpwstr>
  </property>
  <property fmtid="{D5CDD505-2E9C-101B-9397-08002B2CF9AE}" pid="456" name="ZOTERO_BREF_mEVVRJpUJBLQ_3">
    <vt:lpwstr>polar media. The goal of the charge model is to produce atomic charges that emulate the HF/6-31G* electrostatic potential (ESP) of a molecule. Underlying electronic structure features, including formal charge and electron delocalization, are first capture</vt:lpwstr>
  </property>
  <property fmtid="{D5CDD505-2E9C-101B-9397-08002B2CF9AE}" pid="457" name="ZOTERO_BREF_mEVVRJpUJBLQ_4">
    <vt:lpwstr>d by AM1 population charges; simple additive bond charge corrections (BCCs) are then applied to these AM1 atomic charges to produce the AM1-BCC charges. The parameterization of BCCs was carried out by fitting to the HF/6-31G* ESP of a training set of &gt;270</vt:lpwstr>
  </property>
  <property fmtid="{D5CDD505-2E9C-101B-9397-08002B2CF9AE}" pid="458" name="ZOTERO_BREF_mEVVRJpUJBLQ_5">
    <vt:lpwstr>0 molecules. Most organic functional groups and their combinations were sampled, as well as an extensive variety of cyclic and fused bicyclic heteroaryl systems. The resulting BCC parameters allow the AM1-BCC charging scheme to handle virtually all types </vt:lpwstr>
  </property>
  <property fmtid="{D5CDD505-2E9C-101B-9397-08002B2CF9AE}" pid="459" name="ZOTERO_BREF_mEVVRJpUJBLQ_6">
    <vt:lpwstr>of organic compounds listed in The Merck Index and the NCI Database. Validation of the model was done through comparisons of hydrogen-bonded dimer energies and relative free energies of solvation using AM1-BCC charges in conjunction with the 1994 Cornell </vt:lpwstr>
  </property>
  <property fmtid="{D5CDD505-2E9C-101B-9397-08002B2CF9AE}" pid="460" name="ZOTERO_BREF_mEVVRJpUJBLQ_7">
    <vt:lpwstr>et al. forcefield for AMBER.13 Homo- and hetero-dimer hydrogen-bond energies of a diverse set of organic molecules were reproduced to within 0.95 kcal/mol RMS deviation from the ab initio values, and for DNA dimers the energies were within 0.9 kcal/mol RM</vt:lpwstr>
  </property>
  <property fmtid="{D5CDD505-2E9C-101B-9397-08002B2CF9AE}" pid="461" name="ZOTERO_BREF_mEVVRJpUJBLQ_8">
    <vt:lpwstr>S deviation from ab initio values. The calculated relative free energies of solvation for a diverse set of monofunctional isosteres were reproduced to within 0.69 kcal/mol of experiment. In all these validation tests, AMBER with the AM1-BCC charge model m</vt:lpwstr>
  </property>
  <property fmtid="{D5CDD505-2E9C-101B-9397-08002B2CF9AE}" pid="462" name="ZOTERO_BREF_mEVVRJpUJBLQ_9">
    <vt:lpwstr>aintained a correlation coefficient above 0.96. Thus, the parameters presented here for use with the AM1-BCC method present a fast, accurate, and robust alternative to HF/6-31G* ESP-fit charges for general use with the AMBER force field in computer simula</vt:lpwstr>
  </property>
  <property fmtid="{D5CDD505-2E9C-101B-9397-08002B2CF9AE}" pid="463" name="ZOTERO_BREF_mEdFRG1HQpZw_1">
    <vt:lpwstr>ZOTERO_ITEM CSL_CITATION {"citationID":"b1TIC2qP","properties":{"formattedCitation":"\\super 28,29\\nosupersub{}","plainCitation":"28,29","noteIndex":0},"citationItems":[{"id":5412,"uris":["http://zotero.org/users/2258421/items/CSS43392"],"uri":["http://z</vt:lpwstr>
  </property>
  <property fmtid="{D5CDD505-2E9C-101B-9397-08002B2CF9AE}" pid="464" name="ZOTERO_BREF_mEdFRG1HQpZw_10">
    <vt:lpwstr>ak.","container-title":"Frontiers in Public Health","DOI":"10.3389/fpubh.2020.540423","ISSN":"2296-2565","journalAbbreviation":"Front Public Health","note":"PMID: 33251171\nPMCID: PMC7676222","page":"540423","source":"PubMed Central","title":"The Opioid/O</vt:lpwstr>
  </property>
  <property fmtid="{D5CDD505-2E9C-101B-9397-08002B2CF9AE}" pid="465" name="ZOTERO_BREF_mEdFRG1HQpZw_11">
    <vt:lpwstr>verdose Crisis as a Dialectics of Pain, Despair, and One-Sided Struggle","volume":"8","author":[{"family":"Friedman","given":"Samuel R."},{"family":"Krawczyk","given":"Noa"},{"family":"Perlman","given":"David C."},{"family":"Mateu-Gelabert","given":"Pedro</vt:lpwstr>
  </property>
  <property fmtid="{D5CDD505-2E9C-101B-9397-08002B2CF9AE}" pid="466" name="ZOTERO_BREF_mEdFRG1HQpZw_12">
    <vt:lpwstr>"},{"family":"Ompad","given":"Danielle C."},{"family":"Hamilton","given":"Leah"},{"family":"Nikolopoulos","given":"Georgios"},{"family":"Guarino","given":"Honoria"},{"family":"Cerdá","given":"Magdalena"}],"issued":{"date-parts":[["2020",11,5]]}}},{"id":45</vt:lpwstr>
  </property>
  <property fmtid="{D5CDD505-2E9C-101B-9397-08002B2CF9AE}" pid="467" name="ZOTERO_BREF_mEdFRG1HQpZw_13">
    <vt:lpwstr>22,"uris":["http://zotero.org/users/2258421/items/PCA5Z7IF"],"uri":["http://zotero.org/users/2258421/items/PCA5Z7IF"],"itemData":{"id":4522,"type":"article-journal","container-title":"Int J Drug Policy","issue":"February","journalAbbreviation":"Int J Drug</vt:lpwstr>
  </property>
  <property fmtid="{D5CDD505-2E9C-101B-9397-08002B2CF9AE}" pid="468" name="ZOTERO_BREF_mEdFRG1HQpZw_14">
    <vt:lpwstr> Policy","page":"183-188","title":"The triple wave epidemic: supply and demand drivers of the US opioid overdose crisis","volume":"71","author":[{"family":"Ciccarone","given":"Daniel"}],"issued":{"date-parts":[["2019"]]}}}],"schema":"https://github.com/ci</vt:lpwstr>
  </property>
  <property fmtid="{D5CDD505-2E9C-101B-9397-08002B2CF9AE}" pid="469" name="ZOTERO_BREF_mEdFRG1HQpZw_15">
    <vt:lpwstr>tation-style-language/schema/raw/master/csl-citation.json"}</vt:lpwstr>
  </property>
  <property fmtid="{D5CDD505-2E9C-101B-9397-08002B2CF9AE}" pid="470" name="ZOTERO_BREF_mEdFRG1HQpZw_2">
    <vt:lpwstr>otero.org/users/2258421/items/CSS43392"],"itemData":{"id":5412,"type":"article-journal","abstract":"The opioid/overdose crisis in the United States and Canada has claimed hundreds of thousands of lives and has become a major field for research and interve</vt:lpwstr>
  </property>
  <property fmtid="{D5CDD505-2E9C-101B-9397-08002B2CF9AE}" pid="471" name="ZOTERO_BREF_mEdFRG1HQpZw_3">
    <vt:lpwstr>ntions. It has embroiled pharmaceutical companies in lawsuits and possible bankruptcy filings. Effective interventions and policies toward this and future drug-related outbreaks may be improved by understanding the sociostructural roots of this outbreak. </vt:lpwstr>
  </property>
  <property fmtid="{D5CDD505-2E9C-101B-9397-08002B2CF9AE}" pid="472" name="ZOTERO_BREF_mEdFRG1HQpZw_4">
    <vt:lpwstr>Much of the literature on roots of the opioid/overdose outbreak focuses on (1) the actions of pharmaceutical companies in inappropriately promoting the use of prescription opioids; (2) “deaths of despair” based on the deindustrialization of much of rural </vt:lpwstr>
  </property>
  <property fmtid="{D5CDD505-2E9C-101B-9397-08002B2CF9AE}" pid="473" name="ZOTERO_BREF_mEdFRG1HQpZw_5">
    <vt:lpwstr>and urban Canada and the United States, and on the related marginalization and demoralization of those facing lifetimes of joblessness or precarious employment in poorly paid, often dangerous work; and (3) increase in occupationally-induced pain and injur</vt:lpwstr>
  </property>
  <property fmtid="{D5CDD505-2E9C-101B-9397-08002B2CF9AE}" pid="474" name="ZOTERO_BREF_mEdFRG1HQpZw_6">
    <vt:lpwstr>ies in the population. All three of these roots of the crisis—pharmaceutical misconduct and unethical marketing practices, despair based on deindustrialization and increased occupational pain—can be traced back, in part, to what has been called the “one-s</vt:lpwstr>
  </property>
  <property fmtid="{D5CDD505-2E9C-101B-9397-08002B2CF9AE}" pid="475" name="ZOTERO_BREF_mEdFRG1HQpZw_7">
    <vt:lpwstr>ided class war” that became prominent in the 1970s, became institutionalized as neo-liberalism in and since the 1980s, and may now be beginning to be challenged. We describe this one-sided class war, and how processes it sparked enabled pharmaceutical cor</vt:lpwstr>
  </property>
  <property fmtid="{D5CDD505-2E9C-101B-9397-08002B2CF9AE}" pid="476" name="ZOTERO_BREF_mEdFRG1HQpZw_8">
    <vt:lpwstr>porations in their misconduct, nurtured individualistic ideologies that fed into despair and drug use, weakened institutions that created social support in communities, and reduced barriers against injuries and other occupational pain at workplaces by red</vt:lpwstr>
  </property>
  <property fmtid="{D5CDD505-2E9C-101B-9397-08002B2CF9AE}" pid="477" name="ZOTERO_BREF_mEdFRG1HQpZw_9">
    <vt:lpwstr>ucing unionization, weakening surviving unions, and weakening the enforcement of rules about workplace safety and health. We then briefly discuss the implications of this analysis for programs and policies to mitigate or reverse the opioid/overdose outbre</vt:lpwstr>
  </property>
  <property fmtid="{D5CDD505-2E9C-101B-9397-08002B2CF9AE}" pid="478" name="ZOTERO_BREF_o4h94ByL80H1_1">
    <vt:lpwstr>ZOTERO_ITEM CSL_CITATION {"citationID":"a2nUzUBA","properties":{"formattedCitation":"\\super 19\\uc0\\u8211{}21\\nosupersub{}","plainCitation":"19–21","noteIndex":0},"citationItems":[{"id":195,"uris":["http://zotero.org/users/2258421/items/NP5KH72I"],"uri</vt:lpwstr>
  </property>
  <property fmtid="{D5CDD505-2E9C-101B-9397-08002B2CF9AE}" pid="479" name="ZOTERO_BREF_o4h94ByL80H1_10">
    <vt:lpwstr>Theory Comput.","page":"3257-3273","source":"ACS Publications","title":"Optimization of the Additive CHARMM All-Atom Protein Force Field Targeting Improved Sampling of the Backbone ϕ, ψ and Side-Chain χ1 and χ2 Dihedral Angles","volume":"8","author":[{"fa</vt:lpwstr>
  </property>
  <property fmtid="{D5CDD505-2E9C-101B-9397-08002B2CF9AE}" pid="480" name="ZOTERO_BREF_o4h94ByL80H1_11">
    <vt:lpwstr>mily":"Best","given":"Robert B."},{"family":"Zhu","given":"Xiao"},{"family":"Shim","given":"Jihyun"},{"family":"Lopes","given":"Pedro E. M."},{"family":"Mittal","given":"Jeetain"},{"family":"Feig","given":"Michael"},{"family":"MacKerell","given":"Alexande</vt:lpwstr>
  </property>
  <property fmtid="{D5CDD505-2E9C-101B-9397-08002B2CF9AE}" pid="481" name="ZOTERO_BREF_o4h94ByL80H1_12">
    <vt:lpwstr>r D."}],"issued":{"date-parts":[["2012",9,11]]}}},{"id":70,"uris":["http://zotero.org/users/2258421/items/KFAMWGDK"],"uri":["http://zotero.org/users/2258421/items/KFAMWGDK"],"itemData":{"id":70,"type":"article-journal","abstract":"Protein structure and dy</vt:lpwstr>
  </property>
  <property fmtid="{D5CDD505-2E9C-101B-9397-08002B2CF9AE}" pid="482" name="ZOTERO_BREF_o4h94ByL80H1_13">
    <vt:lpwstr>namics can be characterized on the atomistic level with both nuclear magnetic resonance (NMR) experiments and molecular dynamics (MD) simulations. Here, we quantify the ability of the recently presented CHARMM36 (C36) force field (FF) to reproduce various</vt:lpwstr>
  </property>
  <property fmtid="{D5CDD505-2E9C-101B-9397-08002B2CF9AE}" pid="483" name="ZOTERO_BREF_o4h94ByL80H1_14">
    <vt:lpwstr> NMR observables using MD simulations. The studied NMR properties include backbone scalar couplings across hydrogen bonds, residual dipolar couplings (RDCs) and relaxation order parameter, as well as scalar couplings, RDCs, and order parameters for side-c</vt:lpwstr>
  </property>
  <property fmtid="{D5CDD505-2E9C-101B-9397-08002B2CF9AE}" pid="484" name="ZOTERO_BREF_o4h94ByL80H1_15">
    <vt:lpwstr>hain amino- and methyl-containing groups. It is shown that the C36 FF leads to better correlation with experimental data compared to the CHARMM22/CMAP FF and suggest using C36 in protein simulations. Although both CHARMM FFs contains the same nonbond para</vt:lpwstr>
  </property>
  <property fmtid="{D5CDD505-2E9C-101B-9397-08002B2CF9AE}" pid="485" name="ZOTERO_BREF_o4h94ByL80H1_16">
    <vt:lpwstr>meters, our results show how the changes in the internal parameters associated with the peptide backbone via CMAP and the χ1 and χ2 dihedral parameters leads to improved treatment of the analyzed nonbond interactions. This highlights the importance of pro</vt:lpwstr>
  </property>
  <property fmtid="{D5CDD505-2E9C-101B-9397-08002B2CF9AE}" pid="486" name="ZOTERO_BREF_o4h94ByL80H1_17">
    <vt:lpwstr>per treatment of the internal covalent components in modeling nonbond interactions with molecular mechanics FFs. © 2013 Wiley Periodicals, Inc.","container-title":"Journal of Computational Chemistry","DOI":"10.1002/jcc.23354","ISSN":"1096-987X","issue":"2</vt:lpwstr>
  </property>
  <property fmtid="{D5CDD505-2E9C-101B-9397-08002B2CF9AE}" pid="487" name="ZOTERO_BREF_o4h94ByL80H1_18">
    <vt:lpwstr>5","language":"en","page":"2135-2145","source":"Wiley Online Library","title":"CHARMM36 all-atom additive protein force field: Validation based on comparison to NMR data","title-short":"CHARMM36 all-atom additive protein force field","volume":"34","author</vt:lpwstr>
  </property>
  <property fmtid="{D5CDD505-2E9C-101B-9397-08002B2CF9AE}" pid="488" name="ZOTERO_BREF_o4h94ByL80H1_19">
    <vt:lpwstr>":[{"family":"Huang","given":"Jing"},{"family":"MacKerell","given":"Alexander D."}],"issued":{"date-parts":[["2013"]]}}},{"id":4468,"uris":["http://zotero.org/users/2258421/items/2NY5BE3U"],"uri":["http://zotero.org/users/2258421/items/2NY5BE3U"],"itemDat</vt:lpwstr>
  </property>
  <property fmtid="{D5CDD505-2E9C-101B-9397-08002B2CF9AE}" pid="489" name="ZOTERO_BREF_o4h94ByL80H1_2">
    <vt:lpwstr>":["http://zotero.org/users/2258421/items/NP5KH72I"],"itemData":{"id":195,"type":"article-journal","abstract":"While the quality of the current CHARMM22/CMAP additive force field for proteins has been demonstrated in a large number of applications, limita</vt:lpwstr>
  </property>
  <property fmtid="{D5CDD505-2E9C-101B-9397-08002B2CF9AE}" pid="490" name="ZOTERO_BREF_o4h94ByL80H1_20">
    <vt:lpwstr>a":{"id":4468,"type":"article-journal","abstract":"An all-atom protein force field, CHARMM36m, offers improved accuracy for simulating intrinsically disordered peptides and proteins.","container-title":"Nature Methods","DOI":"10.1038/nmeth.4067","ISSN":"1</vt:lpwstr>
  </property>
  <property fmtid="{D5CDD505-2E9C-101B-9397-08002B2CF9AE}" pid="491" name="ZOTERO_BREF_o4h94ByL80H1_21">
    <vt:lpwstr>548-7105","issue":"1","language":"en","note":"number: 1\npublisher: Nature Publishing Group","page":"71-73","source":"www.nature.com","title":"CHARMM36m: an improved force field for folded and intrinsically disordered proteins","title-short":"CHARMM36m","</vt:lpwstr>
  </property>
  <property fmtid="{D5CDD505-2E9C-101B-9397-08002B2CF9AE}" pid="492" name="ZOTERO_BREF_o4h94ByL80H1_22">
    <vt:lpwstr>volume":"14","author":[{"family":"Huang","given":"Jing"},{"family":"Rauscher","given":"Sarah"},{"family":"Nawrocki","given":"Grzegorz"},{"family":"Ran","given":"Ting"},{"family":"Feig","given":"Michael"},{"family":"Groot","given":"Bert L.","non-dropping-p</vt:lpwstr>
  </property>
  <property fmtid="{D5CDD505-2E9C-101B-9397-08002B2CF9AE}" pid="493" name="ZOTERO_BREF_o4h94ByL80H1_23">
    <vt:lpwstr>article":"de"},{"family":"Grubmüller","given":"Helmut"},{"family":"MacKerell","given":"Alexander D."}],"issued":{"date-parts":[["2017",1]]}}}],"schema":"https://github.com/citation-style-language/schema/raw/master/csl-citation.json"}</vt:lpwstr>
  </property>
  <property fmtid="{D5CDD505-2E9C-101B-9397-08002B2CF9AE}" pid="494" name="ZOTERO_BREF_o4h94ByL80H1_3">
    <vt:lpwstr>tions in the model with respect to the equilibrium between the sampling of helical and extended conformations in folding simulations have been noted. To overcome this, as well as make other improvements in the model, we present a combination of refinement</vt:lpwstr>
  </property>
  <property fmtid="{D5CDD505-2E9C-101B-9397-08002B2CF9AE}" pid="495" name="ZOTERO_BREF_o4h94ByL80H1_4">
    <vt:lpwstr>s that should result in enhanced accuracy in simulations of proteins. The common (non-Gly, -Pro) backbone CMAP potential has been refined against experimental solution NMR data for weakly structured peptides, resulting in a rebalancing of the energies of </vt:lpwstr>
  </property>
  <property fmtid="{D5CDD505-2E9C-101B-9397-08002B2CF9AE}" pid="496" name="ZOTERO_BREF_o4h94ByL80H1_5">
    <vt:lpwstr>the α-helix and extended regions of the Ramachandran map, correcting the α-helical bias of CHARMM22/CMAP. The Gly and Pro CMAPs have been refitted to more accurate quantum-mechanical energy surfaces. Side-chain torsion parameters have been optimized by fi</vt:lpwstr>
  </property>
  <property fmtid="{D5CDD505-2E9C-101B-9397-08002B2CF9AE}" pid="497" name="ZOTERO_BREF_o4h94ByL80H1_6">
    <vt:lpwstr>tting to backbone-dependent quantum-mechanical energy surfaces, followed by additional empirical optimization targeting NMR scalar couplings for unfolded proteins. A comprehensive validation of the revised force field was then performed against a collecti</vt:lpwstr>
  </property>
  <property fmtid="{D5CDD505-2E9C-101B-9397-08002B2CF9AE}" pid="498" name="ZOTERO_BREF_o4h94ByL80H1_7">
    <vt:lpwstr>on of experimental data: (i) comparison of simulations of eight proteins in their crystal environments with crystal structures; (ii) comparison with backbone scalar couplings for weakly structured peptides; (iii) comparison with NMR residual dipolar coupl</vt:lpwstr>
  </property>
  <property fmtid="{D5CDD505-2E9C-101B-9397-08002B2CF9AE}" pid="499" name="ZOTERO_BREF_o4h94ByL80H1_8">
    <vt:lpwstr>ings and scalar couplings for both backbone and side-chains in folded proteins; (iv) equilibrium folding of mini-proteins. The results indicate that the revised CHARMM 36 parameters represent an improved model for modeling and simulation studies of protei</vt:lpwstr>
  </property>
  <property fmtid="{D5CDD505-2E9C-101B-9397-08002B2CF9AE}" pid="500" name="ZOTERO_BREF_o4h94ByL80H1_9">
    <vt:lpwstr>ns, including studies of protein folding, assembly, and functionally relevant conformational changes.","container-title":"Journal of Chemical Theory and Computation","DOI":"10.1021/ct300400x","ISSN":"1549-9618","issue":"9","journalAbbreviation":"J. Chem. </vt:lpwstr>
  </property>
  <property fmtid="{D5CDD505-2E9C-101B-9397-08002B2CF9AE}" pid="501" name="ZOTERO_BREF_oELXWQBTFXK6_1">
    <vt:lpwstr>ZOTERO_ITEM CSL_CITATION {"citationID":"P6PnGr4i","properties":{"formattedCitation":"\\super 35\\nosupersub{}","plainCitation":"35","noteIndex":0},"citationItems":[{"id":1696,"uris":["http://zotero.org/users/2258421/items/5NBJJVMH"],"uri":["http://zotero.</vt:lpwstr>
  </property>
  <property fmtid="{D5CDD505-2E9C-101B-9397-08002B2CF9AE}" pid="502" name="ZOTERO_BREF_oELXWQBTFXK6_10">
    <vt:lpwstr> using molecular docking","URL":"https://www.ncbi.nlm.nih.gov/pmc/articles/PMC5967713/","volume":"13","author":[{"family":"Ellis","given":"Christopher R."},{"family":"Kruhlak","given":"Naomi L."},{"family":"Kim","given":"Marlene T."},{"family":"Hawkins","</vt:lpwstr>
  </property>
  <property fmtid="{D5CDD505-2E9C-101B-9397-08002B2CF9AE}" pid="503" name="ZOTERO_BREF_oELXWQBTFXK6_11">
    <vt:lpwstr>given":"Edward G."},{"family":"Stavitskaya","given":"Lidiya"}],"accessed":{"date-parts":[["2020",4,6]]},"issued":{"date-parts":[["2018",5,24]]}}}],"schema":"https://github.com/citation-style-language/schema/raw/master/csl-citation.json"}</vt:lpwstr>
  </property>
  <property fmtid="{D5CDD505-2E9C-101B-9397-08002B2CF9AE}" pid="504" name="ZOTERO_BREF_oELXWQBTFXK6_2">
    <vt:lpwstr>org/users/2258421/items/5NBJJVMH"],"itemData":{"id":1696,"type":"article-journal","abstract":"Opioids represent a highly-abused and highly potent class of drugs that have become a significant threat to public safety. Often there are little to no pharmacol</vt:lpwstr>
  </property>
  <property fmtid="{D5CDD505-2E9C-101B-9397-08002B2CF9AE}" pid="505" name="ZOTERO_BREF_oELXWQBTFXK6_3">
    <vt:lpwstr>ogical and toxicological data available for new, illicitly used and abused opioids, and this has resulted in a growing number of serious adverse events, including death. The large influx of new synthetic opioids permeating the street-drug market, includin</vt:lpwstr>
  </property>
  <property fmtid="{D5CDD505-2E9C-101B-9397-08002B2CF9AE}" pid="506" name="ZOTERO_BREF_oELXWQBTFXK6_4">
    <vt:lpwstr>g fentanyl and fentanyl analogs, has generated the need for a fast and effective method to evaluate the risk a substance poses to public safety. In response, the US FDA’s Center for Drug Evaluation and Research (CDER) has developed a rapidly-deployable, m</vt:lpwstr>
  </property>
  <property fmtid="{D5CDD505-2E9C-101B-9397-08002B2CF9AE}" pid="507" name="ZOTERO_BREF_oELXWQBTFXK6_5">
    <vt:lpwstr>ulti-pronged computational approach to assess a drug’s risk to public health. A key component of this approach is a molecular docking model to predict the binding affinity of biologically uncharacterized fentanyl analogs to the mu opioid receptor. The mod</vt:lpwstr>
  </property>
  <property fmtid="{D5CDD505-2E9C-101B-9397-08002B2CF9AE}" pid="508" name="ZOTERO_BREF_oELXWQBTFXK6_6">
    <vt:lpwstr>el was validated by correlating the docking scores of structurally diverse opioids with experimentally determined binding affinities. Fentanyl derivatives with sub-nanomolar binding affinity at the mu receptor (e.g. carfentanil and lofentanil) have signif</vt:lpwstr>
  </property>
  <property fmtid="{D5CDD505-2E9C-101B-9397-08002B2CF9AE}" pid="509" name="ZOTERO_BREF_oELXWQBTFXK6_7">
    <vt:lpwstr>icantly lower binding scores, while less potent fentanyl derivatives have increased binding scores. The strong correlation between the binding scores and the experimental binding affinities suggests that this approach can be used to accurately predict the</vt:lpwstr>
  </property>
  <property fmtid="{D5CDD505-2E9C-101B-9397-08002B2CF9AE}" pid="510" name="ZOTERO_BREF_oELXWQBTFXK6_8">
    <vt:lpwstr> binding strength of newly identified fentanyl analogs at the mu receptor in the absence of in vitro data and may assist in the temporary scheduling of those substances that pose a risk to public safety.","container-title":"PLoS ONE","DOI":"10.1371/journa</vt:lpwstr>
  </property>
  <property fmtid="{D5CDD505-2E9C-101B-9397-08002B2CF9AE}" pid="511" name="ZOTERO_BREF_oELXWQBTFXK6_9">
    <vt:lpwstr>l.pone.0197734","ISSN":"1932-6203","issue":"5","journalAbbreviation":"PLoS One","note":"PMID: 29795628\nPMCID: PMC5967713","source":"PubMed Central","title":"Predicting opioid receptor binding affinity of pharmacologically unclassified designer substances</vt:lpwstr>
  </property>
  <property fmtid="{D5CDD505-2E9C-101B-9397-08002B2CF9AE}" pid="512" name="ZOTERO_BREF_oc9UmcEW2Nv5_1">
    <vt:lpwstr>ZOTERO_ITEM CSL_CITATION {"citationID":"4GjPNu0s","properties":{"formattedCitation":"\\super 32\\nosupersub{}","plainCitation":"32","noteIndex":0},"citationItems":[{"id":1694,"uris":["http://zotero.org/users/2258421/items/5NBJJVMH"],"uri":["http://zotero.</vt:lpwstr>
  </property>
  <property fmtid="{D5CDD505-2E9C-101B-9397-08002B2CF9AE}" pid="513" name="ZOTERO_BREF_oc9UmcEW2Nv5_10">
    <vt:lpwstr> using molecular docking","URL":"https://www.ncbi.nlm.nih.gov/pmc/articles/PMC5967713/","volume":"13","author":[{"family":"Ellis","given":"Christopher R."},{"family":"Kruhlak","given":"Naomi L."},{"family":"Kim","given":"Marlene T."},{"family":"Hawkins","</vt:lpwstr>
  </property>
  <property fmtid="{D5CDD505-2E9C-101B-9397-08002B2CF9AE}" pid="514" name="ZOTERO_BREF_oc9UmcEW2Nv5_11">
    <vt:lpwstr>given":"Edward G."},{"family":"Stavitskaya","given":"Lidiya"}],"accessed":{"date-parts":[["2020",4,6]]},"issued":{"date-parts":[["2018",5,24]]}}}],"schema":"https://github.com/citation-style-language/schema/raw/master/csl-citation.json"}</vt:lpwstr>
  </property>
  <property fmtid="{D5CDD505-2E9C-101B-9397-08002B2CF9AE}" pid="515" name="ZOTERO_BREF_oc9UmcEW2Nv5_2">
    <vt:lpwstr>org/users/2258421/items/5NBJJVMH"],"itemData":{"id":1694,"type":"article-journal","abstract":"Opioids represent a highly-abused and highly potent class of drugs that have become a significant threat to public safety. Often there are little to no pharmacol</vt:lpwstr>
  </property>
  <property fmtid="{D5CDD505-2E9C-101B-9397-08002B2CF9AE}" pid="516" name="ZOTERO_BREF_oc9UmcEW2Nv5_3">
    <vt:lpwstr>ogical and toxicological data available for new, illicitly used and abused opioids, and this has resulted in a growing number of serious adverse events, including death. The large influx of new synthetic opioids permeating the street-drug market, includin</vt:lpwstr>
  </property>
  <property fmtid="{D5CDD505-2E9C-101B-9397-08002B2CF9AE}" pid="517" name="ZOTERO_BREF_oc9UmcEW2Nv5_4">
    <vt:lpwstr>g fentanyl and fentanyl analogs, has generated the need for a fast and effective method to evaluate the risk a substance poses to public safety. In response, the US FDA’s Center for Drug Evaluation and Research (CDER) has developed a rapidly-deployable, m</vt:lpwstr>
  </property>
  <property fmtid="{D5CDD505-2E9C-101B-9397-08002B2CF9AE}" pid="518" name="ZOTERO_BREF_oc9UmcEW2Nv5_5">
    <vt:lpwstr>ulti-pronged computational approach to assess a drug’s risk to public health. A key component of this approach is a molecular docking model to predict the binding affinity of biologically uncharacterized fentanyl analogs to the mu opioid receptor. The mod</vt:lpwstr>
  </property>
  <property fmtid="{D5CDD505-2E9C-101B-9397-08002B2CF9AE}" pid="519" name="ZOTERO_BREF_oc9UmcEW2Nv5_6">
    <vt:lpwstr>el was validated by correlating the docking scores of structurally diverse opioids with experimentally determined binding affinities. Fentanyl derivatives with sub-nanomolar binding affinity at the mu receptor (e.g. carfentanil and lofentanil) have signif</vt:lpwstr>
  </property>
  <property fmtid="{D5CDD505-2E9C-101B-9397-08002B2CF9AE}" pid="520" name="ZOTERO_BREF_oc9UmcEW2Nv5_7">
    <vt:lpwstr>icantly lower binding scores, while less potent fentanyl derivatives have increased binding scores. The strong correlation between the binding scores and the experimental binding affinities suggests that this approach can be used to accurately predict the</vt:lpwstr>
  </property>
  <property fmtid="{D5CDD505-2E9C-101B-9397-08002B2CF9AE}" pid="521" name="ZOTERO_BREF_oc9UmcEW2Nv5_8">
    <vt:lpwstr> binding strength of newly identified fentanyl analogs at the mu receptor in the absence of in vitro data and may assist in the temporary scheduling of those substances that pose a risk to public safety.","container-title":"PLoS ONE","DOI":"10.1371/journa</vt:lpwstr>
  </property>
  <property fmtid="{D5CDD505-2E9C-101B-9397-08002B2CF9AE}" pid="522" name="ZOTERO_BREF_oc9UmcEW2Nv5_9">
    <vt:lpwstr>l.pone.0197734","ISSN":"1932-6203","issue":"5","journalAbbreviation":"PLoS One","note":"PMID: 29795628\nPMCID: PMC5967713","source":"PubMed Central","title":"Predicting opioid receptor binding affinity of pharmacologically unclassified designer substances</vt:lpwstr>
  </property>
  <property fmtid="{D5CDD505-2E9C-101B-9397-08002B2CF9AE}" pid="523" name="ZOTERO_BREF_qH3pe0NdJQMg_1">
    <vt:lpwstr>ZOTERO_ITEM CSL_CITATION {"citationID":"zYVm6Sjp","properties":{"formattedCitation":"\\super 31\\nosupersub{}","plainCitation":"31","noteIndex":0},"citationItems":[{"id":5410,"uris":["http://zotero.org/users/2258421/items/SY9DYI6A"],"uri":["http://zotero.</vt:lpwstr>
  </property>
  <property fmtid="{D5CDD505-2E9C-101B-9397-08002B2CF9AE}" pid="524" name="ZOTERO_BREF_qH3pe0NdJQMg_2">
    <vt:lpwstr>org/users/2258421/items/SY9DYI6A"],"itemData":{"id":5410,"type":"article-journal","abstract":"G-protein-coupled receptors (GPCRs) relay numerous extracellular signals by triggering intracellular signaling through coupling with G proteins and arrestins. Re</vt:lpwstr>
  </property>
  <property fmtid="{D5CDD505-2E9C-101B-9397-08002B2CF9AE}" pid="525" name="ZOTERO_BREF_qH3pe0NdJQMg_3">
    <vt:lpwstr>cent breakthroughs in the structural determination of GPCRs and GPCR–transducer complexes represent important steps toward deciphering GPCR signal transduction at a molecular level. A full understanding of the molecular basis of GPCR-mediated signaling re</vt:lpwstr>
  </property>
  <property fmtid="{D5CDD505-2E9C-101B-9397-08002B2CF9AE}" pid="526" name="ZOTERO_BREF_qH3pe0NdJQMg_4">
    <vt:lpwstr>quires elucidation of the dynamics of receptors and their transducer complexes as well as their energy landscapes and conformational transition rates. Here, we summarize current insights into the structural plasticity of GPCR–G-protein and GPCR–arrestin c</vt:lpwstr>
  </property>
  <property fmtid="{D5CDD505-2E9C-101B-9397-08002B2CF9AE}" pid="527" name="ZOTERO_BREF_qH3pe0NdJQMg_5">
    <vt:lpwstr>omplexes that underlies the regulation of the receptor’s intracellular signaling profile.","container-title":"Nature Structural &amp; Molecular Biology","DOI":"10.1038/s41594-017-0011-7","ISSN":"1545-9985","issue":"1","journalAbbreviation":"Nat Struct Mol Bio</vt:lpwstr>
  </property>
  <property fmtid="{D5CDD505-2E9C-101B-9397-08002B2CF9AE}" pid="528" name="ZOTERO_BREF_qH3pe0NdJQMg_6">
    <vt:lpwstr>l","language":"en","note":"Bandiera_abtest: a\nCg_type: Nature Research Journals\nnumber: 1\nPrimary_atype: Reviews\npublisher: Nature Publishing Group\nSubject_term: Cell signalling;Molecular biophysics;X-ray crystallography\nSubject_term_id: cell-signal</vt:lpwstr>
  </property>
  <property fmtid="{D5CDD505-2E9C-101B-9397-08002B2CF9AE}" pid="529" name="ZOTERO_BREF_qH3pe0NdJQMg_7">
    <vt:lpwstr>ling;molecular-biophysics;x-ray-crystallography","page":"4-12","source":"www.nature.com","title":"Structure and dynamics of GPCR signaling complexes","volume":"25","author":[{"family":"Hilger","given":"Daniel"},{"family":"Masureel","given":"Matthieu"},{"f</vt:lpwstr>
  </property>
  <property fmtid="{D5CDD505-2E9C-101B-9397-08002B2CF9AE}" pid="530" name="ZOTERO_BREF_qH3pe0NdJQMg_8">
    <vt:lpwstr>amily":"Kobilka","given":"Brian K."}],"issued":{"date-parts":[["2018",1]]}}}],"schema":"https://github.com/citation-style-language/schema/raw/master/csl-citation.json"}</vt:lpwstr>
  </property>
  <property fmtid="{D5CDD505-2E9C-101B-9397-08002B2CF9AE}" pid="531" name="ZOTERO_BREF_qOGKjr3ETxbp_1">
    <vt:lpwstr>ZOTERO_ITEM CSL_CITATION {"citationID":"kzWCb8CP","properties":{"formattedCitation":"\\super 5\\nosupersub{}","plainCitation":"5","noteIndex":0},"citationItems":[{"id":654,"uris":["http://zotero.org/users/2258421/items/5TDQ3WJV"],"itemData":{"id":654,"typ</vt:lpwstr>
  </property>
  <property fmtid="{D5CDD505-2E9C-101B-9397-08002B2CF9AE}" pid="532" name="ZOTERO_BREF_qOGKjr3ETxbp_10">
    <vt:lpwstr>"},{"family":"Sabri","given":"P."},{"family":"Reidelbach","given":"M."},{"family":"Machelska","given":"H."},{"family":"Weber","given":"M."},{"family":"Stein","given":"C."}],"issued":{"date-parts":[["2017",3,3]]}}}],"schema":"https://github.com/citation-st</vt:lpwstr>
  </property>
  <property fmtid="{D5CDD505-2E9C-101B-9397-08002B2CF9AE}" pid="533" name="ZOTERO_BREF_qOGKjr3ETxbp_11">
    <vt:lpwstr>yle-language/schema/raw/master/csl-citation.json"}</vt:lpwstr>
  </property>
  <property fmtid="{D5CDD505-2E9C-101B-9397-08002B2CF9AE}" pid="534" name="ZOTERO_BREF_qOGKjr3ETxbp_2">
    <vt:lpwstr>e":"article-journal","abstract":"Opioids are very strong and effective pain killers. However, they also have a range of well-known side effects and can cause addiction. Painful conditions such as inflammation or trauma are often associated with localized </vt:lpwstr>
  </property>
  <property fmtid="{D5CDD505-2E9C-101B-9397-08002B2CF9AE}" pid="535" name="ZOTERO_BREF_qOGKjr3ETxbp_3">
    <vt:lpwstr>tissue acidification. Spahn et al. designed a novel opioid receptor agonist that, unlike clinically used opioids, best activates the receptors in such acidified tissues. In rat models of inflammatory pain, the new drug exerted strong pain relief essential</vt:lpwstr>
  </property>
  <property fmtid="{D5CDD505-2E9C-101B-9397-08002B2CF9AE}" pid="536" name="ZOTERO_BREF_qOGKjr3ETxbp_4">
    <vt:lpwstr>ly without the side effects of standard opioids.Science, this issue p. 966Indiscriminate activation of opioid receptors provides pain relief but also severe central and intestinal side effects. We hypothesized that exploiting pathological (rather than phy</vt:lpwstr>
  </property>
  <property fmtid="{D5CDD505-2E9C-101B-9397-08002B2CF9AE}" pid="537" name="ZOTERO_BREF_qOGKjr3ETxbp_5">
    <vt:lpwstr>siological) conformation dynamics of opioid receptor-ligand interactions might yield ligands without adverse actions. By computer simulations at low pH, a hallmark of injured tissue, we designed an agonist that, because of its low acid dissociation consta</vt:lpwstr>
  </property>
  <property fmtid="{D5CDD505-2E9C-101B-9397-08002B2CF9AE}" pid="538" name="ZOTERO_BREF_qOGKjr3ETxbp_6">
    <vt:lpwstr>nt, selectively activates peripheral μ-opioid receptors at the source of pain generation. Unlike the conventional opioid fentanyl, this agonist showed pH-sensitive binding, heterotrimeric guanine nucleotide–binding protein (G protein) subunit dissociation</vt:lpwstr>
  </property>
  <property fmtid="{D5CDD505-2E9C-101B-9397-08002B2CF9AE}" pid="539" name="ZOTERO_BREF_qOGKjr3ETxbp_7">
    <vt:lpwstr> by fluorescence resonance energy transfer, and adenosine 3′,5′-monophosphate inhibition in vitro. It produced injury-restricted analgesia in rats with different types of inflammatory pain without exhibiting respiratory depression, sedation, constipation,</vt:lpwstr>
  </property>
  <property fmtid="{D5CDD505-2E9C-101B-9397-08002B2CF9AE}" pid="540" name="ZOTERO_BREF_qOGKjr3ETxbp_8">
    <vt:lpwstr> or addiction potential.","container-title":"Science","DOI":"10.1126/science.aai8636","issue":"6328","journalAbbreviation":"Science","page":"966","title":"A nontoxic pain killer designed by modeling of pathological receptor conformations","volume":"355","</vt:lpwstr>
  </property>
  <property fmtid="{D5CDD505-2E9C-101B-9397-08002B2CF9AE}" pid="541" name="ZOTERO_BREF_qOGKjr3ETxbp_9">
    <vt:lpwstr>author":[{"family":"Spahn","given":"V."},{"family":"Del Vecchio","given":"G."},{"family":"Labuz","given":"D."},{"family":"Rodriguez-Gaztelumendi","given":"A."},{"family":"Massaly","given":"N."},{"family":"Temp","given":"J."},{"family":"Durmaz","given":"V.</vt:lpwstr>
  </property>
  <property fmtid="{D5CDD505-2E9C-101B-9397-08002B2CF9AE}" pid="542" name="ZOTERO_BREF_qWcx5jqebXGc_1">
    <vt:lpwstr>ZOTERO_ITEM CSL_CITATION {"citationID":"aKPQfLOt","properties":{"formattedCitation":"\\super 24\\nosupersub{}","plainCitation":"24","noteIndex":0},"citationItems":[{"id":1690,"uris":["http://zotero.org/users/2258421/items/4RQT8JK9"],"uri":["http://zotero.</vt:lpwstr>
  </property>
  <property fmtid="{D5CDD505-2E9C-101B-9397-08002B2CF9AE}" pid="543" name="ZOTERO_BREF_qWcx5jqebXGc_2">
    <vt:lpwstr>org/users/2258421/items/4RQT8JK9"],"itemData":{"id":1690,"type":"article-journal","container-title":"The Journal of Chemical Physics","DOI":"10.1063/1.445869","ISSN":"0021-9606","issue":"2","journalAbbreviation":"J. Chem. Phys.","note":"publisher: America</vt:lpwstr>
  </property>
  <property fmtid="{D5CDD505-2E9C-101B-9397-08002B2CF9AE}" pid="544" name="ZOTERO_BREF_qWcx5jqebXGc_3">
    <vt:lpwstr>n Institute of Physics","page":"926-935","source":"aip.scitation.org (Atypon)","title":"Comparison of simple potential functions for simulating liquid water","volume":"79","author":[{"family":"Jorgensen","given":"William L."},{"family":"Chandrasekhar","gi</vt:lpwstr>
  </property>
  <property fmtid="{D5CDD505-2E9C-101B-9397-08002B2CF9AE}" pid="545" name="ZOTERO_BREF_qWcx5jqebXGc_4">
    <vt:lpwstr>ven":"Jayaraman"},{"family":"Madura","given":"Jeffry D."},{"family":"Impey","given":"Roger W."},{"family":"Klein","given":"Michael L."}],"issued":{"date-parts":[["1983",7,15]]}}}],"schema":"https://github.com/citation-style-language/schema/raw/master/csl-</vt:lpwstr>
  </property>
  <property fmtid="{D5CDD505-2E9C-101B-9397-08002B2CF9AE}" pid="546" name="ZOTERO_BREF_qWcx5jqebXGc_5">
    <vt:lpwstr>citation.json"}</vt:lpwstr>
  </property>
  <property fmtid="{D5CDD505-2E9C-101B-9397-08002B2CF9AE}" pid="547" name="ZOTERO_BREF_rPG54c7uxYex_1">
    <vt:lpwstr>ZOTERO_ITEM CSL_CITATION {"citationID":"sBGqqMTw","properties":{"formattedCitation":"\\super 13\\nosupersub{}","plainCitation":"13","noteIndex":0},"citationItems":[{"id":2039,"uris":["http://zotero.org/users/2258421/items/23EM7NF3"],"itemData":{"id":2039,</vt:lpwstr>
  </property>
  <property fmtid="{D5CDD505-2E9C-101B-9397-08002B2CF9AE}" pid="548" name="ZOTERO_BREF_rPG54c7uxYex_10">
    <vt:lpwstr>hub.com/citation-style-language/schema/raw/master/csl-citation.json"}</vt:lpwstr>
  </property>
  <property fmtid="{D5CDD505-2E9C-101B-9397-08002B2CF9AE}" pid="549" name="ZOTERO_BREF_rPG54c7uxYex_2">
    <vt:lpwstr>"type":"article-journal","abstract":"The design, implementation, and capabilities of an extensible visualization system, UCSF Chimera, are discussed. Chimera is segmented into a core that provides basic services and visualization, and extensions that prov</vt:lpwstr>
  </property>
  <property fmtid="{D5CDD505-2E9C-101B-9397-08002B2CF9AE}" pid="550" name="ZOTERO_BREF_rPG54c7uxYex_3">
    <vt:lpwstr>ide most higher level functionality. This architecture ensures that the extension mechanism satisfies the demands of outside developers who wish to incorporate new features. Two unusual extensions are presented: Multiscale, which adds the ability to visua</vt:lpwstr>
  </property>
  <property fmtid="{D5CDD505-2E9C-101B-9397-08002B2CF9AE}" pid="551" name="ZOTERO_BREF_rPG54c7uxYex_4">
    <vt:lpwstr>lize large-scale molecular assemblies such as viral coats, and Collaboratory, which allows researchers to share a Chimera session interactively despite being at separate locales. Other extensions include Multalign Viewer, for showing multiple sequence ali</vt:lpwstr>
  </property>
  <property fmtid="{D5CDD505-2E9C-101B-9397-08002B2CF9AE}" pid="552" name="ZOTERO_BREF_rPG54c7uxYex_5">
    <vt:lpwstr>gnments and associated structures; ViewDock, for screening docked ligand orientations; Movie, for replaying molecular dynamics trajectories; and Volume Viewer, for display and analysis of volumetric data. A discussion of the usage of Chimera in real-world</vt:lpwstr>
  </property>
  <property fmtid="{D5CDD505-2E9C-101B-9397-08002B2CF9AE}" pid="553" name="ZOTERO_BREF_rPG54c7uxYex_6">
    <vt:lpwstr> situations is given, along with anticipated future directions. Chimera includes full user documentation, is free to academic and nonprofit users, and is available for Microsoft Windows, Linux, Apple Mac OS X, SGI IRIX, and HP Tru64 Unix from http://www.c</vt:lpwstr>
  </property>
  <property fmtid="{D5CDD505-2E9C-101B-9397-08002B2CF9AE}" pid="554" name="ZOTERO_BREF_rPG54c7uxYex_7">
    <vt:lpwstr>gl.ucsf.edu/chimera/. © 2004 Wiley Periodicals, Inc. J Comput Chem 25: 1605–1612, 2004","container-title":"Journal of Computational Chemistry","DOI":"10.1002/jcc.20084","ISSN":"1096-987X","issue":"13","journalAbbreviation":"J. Comput. Chem.","language":"e</vt:lpwstr>
  </property>
  <property fmtid="{D5CDD505-2E9C-101B-9397-08002B2CF9AE}" pid="555" name="ZOTERO_BREF_rPG54c7uxYex_8">
    <vt:lpwstr>n","page":"1605-1612","source":"Wiley Online Library","title":"UCSF Chimera—A visualization system for exploratory research and analysis","volume":"25","author":[{"family":"Pettersen","given":"Eric F."},{"family":"Goddard","given":"Thomas D."},{"family":"</vt:lpwstr>
  </property>
  <property fmtid="{D5CDD505-2E9C-101B-9397-08002B2CF9AE}" pid="556" name="ZOTERO_BREF_rPG54c7uxYex_9">
    <vt:lpwstr>Huang","given":"Conrad C."},{"family":"Couch","given":"Gregory S."},{"family":"Greenblatt","given":"Daniel M."},{"family":"Meng","given":"Elaine C."},{"family":"Ferrin","given":"Thomas E."}],"issued":{"date-parts":[["2004",10,1]]}}}],"schema":"https://git</vt:lpwstr>
  </property>
  <property fmtid="{D5CDD505-2E9C-101B-9397-08002B2CF9AE}" pid="557" name="ZOTERO_BREF_spHymfogcv3f_1">
    <vt:lpwstr>ZOTERO_ITEM CSL_CITATION {"citationID":"AQgDDYvG","properties":{"formattedCitation":"\\super 4\\uc0\\u8211{}6\\nosupersub{}","plainCitation":"4–6","noteIndex":0},"citationItems":[{"id":1711,"uris":["http://zotero.org/users/2258421/items/5TDQ3WJV"],"uri":[</vt:lpwstr>
  </property>
  <property fmtid="{D5CDD505-2E9C-101B-9397-08002B2CF9AE}" pid="558" name="ZOTERO_BREF_spHymfogcv3f_10">
    <vt:lpwstr>,"given":"N."},{"family":"Temp","given":"J."},{"family":"Durmaz","given":"V."},{"family":"Sabri","given":"P."},{"family":"Reidelbach","given":"M."},{"family":"Machelska","given":"H."},{"family":"Weber","given":"M."},{"family":"Stein","given":"C."}],"issue</vt:lpwstr>
  </property>
  <property fmtid="{D5CDD505-2E9C-101B-9397-08002B2CF9AE}" pid="559" name="ZOTERO_BREF_spHymfogcv3f_11">
    <vt:lpwstr>d":{"date-parts":[["2017",3,3]]}}},{"id":4794,"uris":["http://zotero.org/users/2258421/items/ADYTEFCQ"],"uri":["http://zotero.org/users/2258421/items/ADYTEFCQ"],"itemData":{"id":4794,"type":"article-journal","abstract":"The non-selective activation of cen</vt:lpwstr>
  </property>
  <property fmtid="{D5CDD505-2E9C-101B-9397-08002B2CF9AE}" pid="560" name="ZOTERO_BREF_spHymfogcv3f_12">
    <vt:lpwstr>tral and peripheral opioid receptors is a major shortcoming of currently available opioids. Targeting peripheral opioid receptors is a promising strategy to preclude side effects. Recently, we showed that fentanyl-derived μ-opioid receptor (MOR) agonists </vt:lpwstr>
  </property>
  <property fmtid="{D5CDD505-2E9C-101B-9397-08002B2CF9AE}" pid="561" name="ZOTERO_BREF_spHymfogcv3f_13">
    <vt:lpwstr>with reduced acid dissociation constants (pKa) due to introducing single fluorine atoms produced injury-restricted antinociception in rat models of inflammatory, postoperative and neuropathic pain. Here, we report that a new double-fluorinated compound (F</vt:lpwstr>
  </property>
  <property fmtid="{D5CDD505-2E9C-101B-9397-08002B2CF9AE}" pid="562" name="ZOTERO_BREF_spHymfogcv3f_14">
    <vt:lpwstr>F6) and fentanyl show similar pKa, MOR affinity and [35S]-GTPγS binding at low and physiological pH values. In vivo, FF6 produced antinociception in injured and non-injured tissue, and induced sedation and constipation. The comparison of several fentanyl </vt:lpwstr>
  </property>
  <property fmtid="{D5CDD505-2E9C-101B-9397-08002B2CF9AE}" pid="563" name="ZOTERO_BREF_spHymfogcv3f_15">
    <vt:lpwstr>derivatives revealed a correlation between pKa values and pH-dependent MOR activation, antinociception and side effects. An opioid ligand’s pKa value may be used as discriminating factor to design safer analgesics.","container-title":"Scientific Reports",</vt:lpwstr>
  </property>
  <property fmtid="{D5CDD505-2E9C-101B-9397-08002B2CF9AE}" pid="564" name="ZOTERO_BREF_spHymfogcv3f_16">
    <vt:lpwstr>"DOI":"10.1038/s41598-019-55886-1","ISSN":"2045-2322","issue":"1","language":"en","note":"number: 1\npublisher: Nature Publishing Group","page":"19344","source":"www.nature.com","title":"pK a of opioid ligands as a discriminating factor for side effects",</vt:lpwstr>
  </property>
  <property fmtid="{D5CDD505-2E9C-101B-9397-08002B2CF9AE}" pid="565" name="ZOTERO_BREF_spHymfogcv3f_17">
    <vt:lpwstr>"volume":"9","author":[{"family":"Del Vecchio","given":"Giovanna"},{"family":"Labuz","given":"Dominika"},{"family":"Temp","given":"Julia"},{"family":"Seitz","given":"Viola"},{"family":"Kloner","given":"Michael"},{"family":"Negrete","given":"Roger"},{"fami</vt:lpwstr>
  </property>
  <property fmtid="{D5CDD505-2E9C-101B-9397-08002B2CF9AE}" pid="566" name="ZOTERO_BREF_spHymfogcv3f_18">
    <vt:lpwstr>ly":"Rodriguez-Gaztelumendi","given":"Antonio"},{"family":"Weber","given":"Marcus"},{"family":"Machelska","given":"Halina"},{"family":"Stein","given":"Christoph"}],"issued":{"date-parts":[["2019",12,18]]}}},{"id":4493,"uris":["http://zotero.org/users/2258</vt:lpwstr>
  </property>
  <property fmtid="{D5CDD505-2E9C-101B-9397-08002B2CF9AE}" pid="567" name="ZOTERO_BREF_spHymfogcv3f_19">
    <vt:lpwstr>421/items/VQNIFSKR"],"uri":["http://zotero.org/users/2258421/items/VQNIFSKR"],"itemData":{"id":4493,"type":"article-journal","abstract":"Background and Purpose Adverse side effects of conventional opioids can be avoided if ligands selectively activate per</vt:lpwstr>
  </property>
  <property fmtid="{D5CDD505-2E9C-101B-9397-08002B2CF9AE}" pid="568" name="ZOTERO_BREF_spHymfogcv3f_2">
    <vt:lpwstr>"http://zotero.org/users/2258421/items/5TDQ3WJV"],"itemData":{"id":1711,"type":"article-journal","abstract":"Opioids are very strong and effective pain killers. However, they also have a range of well-known side effects and can cause addiction. Painful co</vt:lpwstr>
  </property>
  <property fmtid="{D5CDD505-2E9C-101B-9397-08002B2CF9AE}" pid="569" name="ZOTERO_BREF_spHymfogcv3f_20">
    <vt:lpwstr>ipheral opioid receptors in injured tissue. Injury and inflammation are typically accompanied by acidification. In this study, we examined influences of low pH and mutation of the ionizable amino acid residue H2976.52 on μ-opioid receptor binding and sign</vt:lpwstr>
  </property>
  <property fmtid="{D5CDD505-2E9C-101B-9397-08002B2CF9AE}" pid="570" name="ZOTERO_BREF_spHymfogcv3f_21">
    <vt:lpwstr>alling induced by the μ-opioid receptor ligands fentanyl, DAMGO, and naloxone. Experimental Approach HEK 293 cells stably transfected with μ-opioid receptors were used to study opioid ligand binding, [35S]-GTPγS binding, and cAMP reduction at physiologica</vt:lpwstr>
  </property>
  <property fmtid="{D5CDD505-2E9C-101B-9397-08002B2CF9AE}" pid="571" name="ZOTERO_BREF_spHymfogcv3f_22">
    <vt:lpwstr>l and acidic pH. We used μ-opioid receptors mutated at H2976.52 to A (MOR-H2976.52A) to delineate ligand-specific interactions with H2976.52. Key Results Low pH and the mutant receptor MOR-H2976.52A impaired naloxone binding and antagonism of cAMP reducti</vt:lpwstr>
  </property>
  <property fmtid="{D5CDD505-2E9C-101B-9397-08002B2CF9AE}" pid="572" name="ZOTERO_BREF_spHymfogcv3f_23">
    <vt:lpwstr>on. In addition, DAMGO binding and G-protein activation were decreased under these conditions. Fentanyl-induced signalling was not influenced by pH and largely independent of H2976.52. Conclusions and Implications Our investigations indicate that low pH s</vt:lpwstr>
  </property>
  <property fmtid="{D5CDD505-2E9C-101B-9397-08002B2CF9AE}" pid="573" name="ZOTERO_BREF_spHymfogcv3f_24">
    <vt:lpwstr>electively impairs μ-opioid receptor signalling modulated by ligands capable of forming hydrogen bonds with H2976.52. We propose that protonation of H2976.52 at acidic pH reduces binding and subsequent signalling of such ligands. Novel agonists targeting </vt:lpwstr>
  </property>
  <property fmtid="{D5CDD505-2E9C-101B-9397-08002B2CF9AE}" pid="574" name="ZOTERO_BREF_spHymfogcv3f_25">
    <vt:lpwstr>opioid receptors in injured tissue might benefit from lack of hydrogen bond formation with H2976.52.","container-title":"British Journal of Pharmacology","DOI":"https://doi.org/10.1111/bph.14810","ISSN":"1476-5381","issue":"23","language":"en","note":"_ep</vt:lpwstr>
  </property>
  <property fmtid="{D5CDD505-2E9C-101B-9397-08002B2CF9AE}" pid="575" name="ZOTERO_BREF_spHymfogcv3f_26">
    <vt:lpwstr>rint: https://bpspubs.onlinelibrary.wiley.com/doi/pdf/10.1111/bph.14810","page":"4510-4520","source":"Wiley Online Library","title":"Modulation of μ-opioid receptor activation by acidic pH is dependent on ligand structure and an ionizable amino acid resid</vt:lpwstr>
  </property>
  <property fmtid="{D5CDD505-2E9C-101B-9397-08002B2CF9AE}" pid="576" name="ZOTERO_BREF_spHymfogcv3f_27">
    <vt:lpwstr>ue","volume":"176","author":[{"family":"Meyer","given":"Johanna"},{"family":"Vecchio","given":"Giovanna Del"},{"family":"Seitz","given":"Viola"},{"family":"Massaly","given":"Nicolas"},{"family":"Stein","given":"Christoph"}],"issued":{"date-parts":[["2019"</vt:lpwstr>
  </property>
  <property fmtid="{D5CDD505-2E9C-101B-9397-08002B2CF9AE}" pid="577" name="ZOTERO_BREF_spHymfogcv3f_28">
    <vt:lpwstr>]]}}}],"schema":"https://github.com/citation-style-language/schema/raw/master/csl-citation.json"}</vt:lpwstr>
  </property>
  <property fmtid="{D5CDD505-2E9C-101B-9397-08002B2CF9AE}" pid="578" name="ZOTERO_BREF_spHymfogcv3f_3">
    <vt:lpwstr>nditions such as inflammation or trauma are often associated with localized tissue acidification. Spahn et al. designed a novel opioid receptor agonist that, unlike clinically used opioids, best activates the receptors in such acidified tissues. In rat mo</vt:lpwstr>
  </property>
  <property fmtid="{D5CDD505-2E9C-101B-9397-08002B2CF9AE}" pid="579" name="ZOTERO_BREF_spHymfogcv3f_4">
    <vt:lpwstr>dels of inflammatory pain, the new drug exerted strong pain relief essentially without the side effects of standard opioids.Science, this issue p. 966Indiscriminate activation of opioid receptors provides pain relief but also severe central and intestinal</vt:lpwstr>
  </property>
  <property fmtid="{D5CDD505-2E9C-101B-9397-08002B2CF9AE}" pid="580" name="ZOTERO_BREF_spHymfogcv3f_5">
    <vt:lpwstr> side effects. We hypothesized that exploiting pathological (rather than physiological) conformation dynamics of opioid receptor-ligand interactions might yield ligands without adverse actions. By computer simulations at low pH, a hallmark of injured tiss</vt:lpwstr>
  </property>
  <property fmtid="{D5CDD505-2E9C-101B-9397-08002B2CF9AE}" pid="581" name="ZOTERO_BREF_spHymfogcv3f_6">
    <vt:lpwstr>ue, we designed an agonist that, because of its low acid dissociation constant, selectively activates peripheral μ-opioid receptors at the source of pain generation. Unlike the conventional opioid fentanyl, this agonist showed pH-sensitive binding, hetero</vt:lpwstr>
  </property>
  <property fmtid="{D5CDD505-2E9C-101B-9397-08002B2CF9AE}" pid="582" name="ZOTERO_BREF_spHymfogcv3f_7">
    <vt:lpwstr>trimeric guanine nucleotide–binding protein (G protein) subunit dissociation by fluorescence resonance energy transfer, and adenosine 3′,5′-monophosphate inhibition in vitro. It produced injury-restricted analgesia in rats with different types of inflamma</vt:lpwstr>
  </property>
  <property fmtid="{D5CDD505-2E9C-101B-9397-08002B2CF9AE}" pid="583" name="ZOTERO_BREF_spHymfogcv3f_8">
    <vt:lpwstr>tory pain without exhibiting respiratory depression, sedation, constipation, or addiction potential.","container-title":"Science","DOI":"10.1126/science.aai8636","issue":"6328","journalAbbreviation":"Science","page":"966","title":"A nontoxic pain killer d</vt:lpwstr>
  </property>
  <property fmtid="{D5CDD505-2E9C-101B-9397-08002B2CF9AE}" pid="584" name="ZOTERO_BREF_spHymfogcv3f_9">
    <vt:lpwstr>esigned by modeling of pathological receptor conformations","volume":"355","author":[{"family":"Spahn","given":"V."},{"family":"Del Vecchio","given":"G."},{"family":"Labuz","given":"D."},{"family":"Rodriguez-Gaztelumendi","given":"A."},{"family":"Massaly"</vt:lpwstr>
  </property>
  <property fmtid="{D5CDD505-2E9C-101B-9397-08002B2CF9AE}" pid="585" name="ZOTERO_BREF_tLjXjTWXYnRT_1">
    <vt:lpwstr>ZOTERO_ITEM CSL_CITATION {"citationID":"79aJcXDT","properties":{"formattedCitation":"\\super 7\\nosupersub{}","plainCitation":"7","noteIndex":0},"citationItems":[{"id":1784,"uris":["http://zotero.org/users/2258421/items/PQCJFNIV"],"uri":["http://zotero.or</vt:lpwstr>
  </property>
  <property fmtid="{D5CDD505-2E9C-101B-9397-08002B2CF9AE}" pid="586" name="ZOTERO_BREF_tLjXjTWXYnRT_10">
    <vt:lpwstr>ptor forms ion-pairing with morphine and naltrexone","volume":"65","author":[{"family":"Li","given":"Jian-Guo"},{"family":"Chen","given":"Chongguang"},{"family":"Yin","given":"Jinling"},{"family":"Rice","given":"Kenner"},{"family":"Zhang","given":"Ying"},</vt:lpwstr>
  </property>
  <property fmtid="{D5CDD505-2E9C-101B-9397-08002B2CF9AE}" pid="587" name="ZOTERO_BREF_tLjXjTWXYnRT_11">
    <vt:lpwstr>{"family":"Matecka","given":"Dorota"},{"family":"Riel","given":"J. Kim","non-dropping-particle":"de"},{"family":"Desjarlais","given":"Renee L."},{"family":"Liu-Chen","given":"Lee-Yuan"}],"issued":{"date-parts":[["1999",6,4]]}}}],"schema":"https://github.c</vt:lpwstr>
  </property>
  <property fmtid="{D5CDD505-2E9C-101B-9397-08002B2CF9AE}" pid="588" name="ZOTERO_BREF_tLjXjTWXYnRT_12">
    <vt:lpwstr>om/citation-style-language/schema/raw/master/csl-citation.json"}</vt:lpwstr>
  </property>
  <property fmtid="{D5CDD505-2E9C-101B-9397-08002B2CF9AE}" pid="589" name="ZOTERO_BREF_tLjXjTWXYnRT_2">
    <vt:lpwstr>g/users/2258421/items/PQCJFNIV"],"itemData":{"id":1784,"type":"article-journal","abstract":"We tested the hypotheses that the carboxylate side chain of Asp147 of the μ opioid receptor interacts with the protonated nitrogen of naltrexone and morphine and t</vt:lpwstr>
  </property>
  <property fmtid="{D5CDD505-2E9C-101B-9397-08002B2CF9AE}" pid="590" name="ZOTERO_BREF_tLjXjTWXYnRT_3">
    <vt:lpwstr>hat this interaction is important for pharmacological properties of the two compounds. Mutation of Asp147 to Ala or Asn substantially reduced the affinity of naltrexone and the affinity, potency and efficacy of morphine, while the Glu mutant had similar p</vt:lpwstr>
  </property>
  <property fmtid="{D5CDD505-2E9C-101B-9397-08002B2CF9AE}" pid="591" name="ZOTERO_BREF_tLjXjTWXYnRT_4">
    <vt:lpwstr>roperties as the wildtype, indicating the significant role of the carboxylate group of Asp147 in receptor binding and activation. This role could be due to its direct interaction with ligands or involvement in interhelical interactions. The unprotonated a</vt:lpwstr>
  </property>
  <property fmtid="{D5CDD505-2E9C-101B-9397-08002B2CF9AE}" pid="592" name="ZOTERO_BREF_tLjXjTWXYnRT_5">
    <vt:lpwstr>nalogs of naltrexone and morphine, cyclopropylcarbonyl noroxymorphone (CPCNOM) and N-formylnormorphine (NFNM), respectively, were used to discriminate between these mechanisms. CPCNOM was much less potent as an antagonist and had substantially lower affin</vt:lpwstr>
  </property>
  <property fmtid="{D5CDD505-2E9C-101B-9397-08002B2CF9AE}" pid="593" name="ZOTERO_BREF_tLjXjTWXYnRT_6">
    <vt:lpwstr>ity for the μ receptor than naltrexone. Similarly, NFNM was unable to activate the μ receptor and had much lower affinity than morphine. These results indicate the importance of the protonated nitrogen. Notably, the D147A and D147N mutations did not appre</vt:lpwstr>
  </property>
  <property fmtid="{D5CDD505-2E9C-101B-9397-08002B2CF9AE}" pid="594" name="ZOTERO_BREF_tLjXjTWXYnRT_7">
    <vt:lpwstr>ciably affect the binding affinities of CPCNOM and NFNM. In addition, the D147E mutant had similar affinities for CPCNOM and NFNM as the D147A and D147N μ receptors. Thus, the carboxylate group of Asp147 is not important for binding of the two unprotonate</vt:lpwstr>
  </property>
  <property fmtid="{D5CDD505-2E9C-101B-9397-08002B2CF9AE}" pid="595" name="ZOTERO_BREF_tLjXjTWXYnRT_8">
    <vt:lpwstr>d compounds. These results indicate that the carboxylate group of Asp147 of the μ receptor interacts directly with the protonated nitrogen of naltrexone and morphine and this interaction is important for binding and receptor activation.","container-title"</vt:lpwstr>
  </property>
  <property fmtid="{D5CDD505-2E9C-101B-9397-08002B2CF9AE}" pid="596" name="ZOTERO_BREF_tLjXjTWXYnRT_9">
    <vt:lpwstr>:"Life Sciences","DOI":"10.1016/S0024-3205(99)00234-9","ISSN":"0024-3205","issue":"2","journalAbbreviation":"Life Sciences","language":"en","page":"175-185","source":"ScienceDirect","title":"Asp147 in the third transmembrane helix of the rat μ opioid rece</vt:lpwstr>
  </property>
  <property fmtid="{D5CDD505-2E9C-101B-9397-08002B2CF9AE}" pid="597" name="ZOTERO_BREF_w8qs3sLLhZ0S_1">
    <vt:lpwstr>ZOTERO_ITEM CSL_CITATION {"citationID":"e5hE8Q8R","properties":{"formattedCitation":"\\super 39\\nosupersub{}","plainCitation":"39","noteIndex":0},"citationItems":[{"id":1718,"uris":["http://zotero.org/users/2258421/items/JMR328ZQ"],"uri":["http://zotero.</vt:lpwstr>
  </property>
  <property fmtid="{D5CDD505-2E9C-101B-9397-08002B2CF9AE}" pid="598" name="ZOTERO_BREF_w8qs3sLLhZ0S_10">
    <vt:lpwstr>cular dynamics with NAMD","volume":"26","author":[{"family":"Phillips","given":"James C."},{"family":"Braun","given":"Rosemary"},{"family":"Wang","given":"Wei"},{"family":"Gumbart","given":"James"},{"family":"Tajkhorshid","given":"Emad"},{"family":"Villa"</vt:lpwstr>
  </property>
  <property fmtid="{D5CDD505-2E9C-101B-9397-08002B2CF9AE}" pid="599" name="ZOTERO_BREF_w8qs3sLLhZ0S_11">
    <vt:lpwstr>,"given":"Elizabeth"},{"family":"Chipot","given":"Christophe"},{"family":"Skeel","given":"Robert D."},{"family":"Kalé","given":"Laxmikant"},{"family":"Schulten","given":"Klaus"}],"issued":{"date-parts":[["2005"]]}}}],"schema":"https://github.com/citation-</vt:lpwstr>
  </property>
  <property fmtid="{D5CDD505-2E9C-101B-9397-08002B2CF9AE}" pid="600" name="ZOTERO_BREF_w8qs3sLLhZ0S_12">
    <vt:lpwstr>style-language/schema/raw/master/csl-citation.json"}</vt:lpwstr>
  </property>
  <property fmtid="{D5CDD505-2E9C-101B-9397-08002B2CF9AE}" pid="601" name="ZOTERO_BREF_w8qs3sLLhZ0S_2">
    <vt:lpwstr>org/users/2258421/items/JMR328ZQ"],"itemData":{"id":1718,"type":"article-journal","abstract":"NAMD is a parallel molecular dynamics code designed for high-performance simulation of large biomolecular systems. NAMD scales to hundreds of processors on high-</vt:lpwstr>
  </property>
  <property fmtid="{D5CDD505-2E9C-101B-9397-08002B2CF9AE}" pid="602" name="ZOTERO_BREF_w8qs3sLLhZ0S_3">
    <vt:lpwstr>end parallel platforms, as well as tens of processors on low-cost commodity clusters, and also runs on individual desktop and laptop computers. NAMD works with AMBER and CHARMM potential functions, parameters, and file formats. This article, directed to n</vt:lpwstr>
  </property>
  <property fmtid="{D5CDD505-2E9C-101B-9397-08002B2CF9AE}" pid="603" name="ZOTERO_BREF_w8qs3sLLhZ0S_4">
    <vt:lpwstr>ovices as well as experts, first introduces concepts and methods used in the NAMD program, describing the classical molecular dynamics force field, equations of motion, and integration methods along with the efficient electrostatics evaluation algorithms </vt:lpwstr>
  </property>
  <property fmtid="{D5CDD505-2E9C-101B-9397-08002B2CF9AE}" pid="604" name="ZOTERO_BREF_w8qs3sLLhZ0S_5">
    <vt:lpwstr>employed and temperature and pressure controls used. Features for steering the simulation across barriers and for calculating both alchemical and conformational free energy differences are presented. The motivations for and a roadmap to the internal desig</vt:lpwstr>
  </property>
  <property fmtid="{D5CDD505-2E9C-101B-9397-08002B2CF9AE}" pid="605" name="ZOTERO_BREF_w8qs3sLLhZ0S_6">
    <vt:lpwstr>n of NAMD, implemented in C++ and based on Charm++ parallel objects, are outlined. The factors affecting the serial and parallel performance of a simulation are discussed. Finally, typical NAMD use is illustrated with representative applications to a smal</vt:lpwstr>
  </property>
  <property fmtid="{D5CDD505-2E9C-101B-9397-08002B2CF9AE}" pid="606" name="ZOTERO_BREF_w8qs3sLLhZ0S_7">
    <vt:lpwstr>l, a medium, and a large biomolecular system, highlighting particular features of NAMD, for example, the Tcl scripting language. The article also provides a list of the key features of NAMD and discusses the benefits of combining NAMD with the molecular g</vt:lpwstr>
  </property>
  <property fmtid="{D5CDD505-2E9C-101B-9397-08002B2CF9AE}" pid="607" name="ZOTERO_BREF_w8qs3sLLhZ0S_8">
    <vt:lpwstr>raphics/sequence analysis software VMD and the grid computing/collaboratory software BioCoRE. NAMD is distributed free of charge with source code at www.ks.uiuc.edu. © 2005 Wiley Periodicals, Inc. J Comput Chem 26: 1781–1802, 2005","container-title":"Jour</vt:lpwstr>
  </property>
  <property fmtid="{D5CDD505-2E9C-101B-9397-08002B2CF9AE}" pid="608" name="ZOTERO_BREF_w8qs3sLLhZ0S_9">
    <vt:lpwstr>nal of Computational Chemistry","DOI":"10.1002/jcc.20289","ISSN":"1096-987X","issue":"16","language":"en","note":"_eprint: https://onlinelibrary.wiley.com/doi/pdf/10.1002/jcc.20289","page":"1781-1802","source":"Wiley Online Library","title":"Scalable mole</vt:lpwstr>
  </property>
  <property fmtid="{D5CDD505-2E9C-101B-9397-08002B2CF9AE}" pid="609" name="ZOTERO_BREF_zxzSdl8RVfm2_1">
    <vt:lpwstr>ZOTERO_ITEM CSL_CITATION {"citationID":"7tuqtC6a","properties":{"formattedCitation":"\\super 14\\nosupersub{}","plainCitation":"14","noteIndex":0},"citationItems":[{"id":662,"uris":["http://zotero.org/users/2258421/items/5NBJJVMH"],"itemData":{"id":662,"t</vt:lpwstr>
  </property>
  <property fmtid="{D5CDD505-2E9C-101B-9397-08002B2CF9AE}" pid="610" name="ZOTERO_BREF_zxzSdl8RVfm2_10">
    <vt:lpwstr>ov/pmc/articles/PMC5967713/","volume":"13","author":[{"family":"Ellis","given":"Christopher R."},{"family":"Kruhlak","given":"Naomi L."},{"family":"Kim","given":"Marlene T."},{"family":"Hawkins","given":"Edward G."},{"family":"Stavitskaya","given":"Lidiya</vt:lpwstr>
  </property>
  <property fmtid="{D5CDD505-2E9C-101B-9397-08002B2CF9AE}" pid="611" name="ZOTERO_BREF_zxzSdl8RVfm2_11">
    <vt:lpwstr>"}],"accessed":{"date-parts":[["2020",4,6]]},"issued":{"date-parts":[["2018",5,24]]}}}],"schema":"https://github.com/citation-style-language/schema/raw/master/csl-citation.json"}</vt:lpwstr>
  </property>
  <property fmtid="{D5CDD505-2E9C-101B-9397-08002B2CF9AE}" pid="612" name="ZOTERO_BREF_zxzSdl8RVfm2_2">
    <vt:lpwstr>ype":"article-journal","abstract":"Opioids represent a highly-abused and highly potent class of drugs that have become a significant threat to public safety. Often there are little to no pharmacological and toxicological data available for new, illicitly </vt:lpwstr>
  </property>
  <property fmtid="{D5CDD505-2E9C-101B-9397-08002B2CF9AE}" pid="613" name="ZOTERO_BREF_zxzSdl8RVfm2_3">
    <vt:lpwstr>used and abused opioids, and this has resulted in a growing number of serious adverse events, including death. The large influx of new synthetic opioids permeating the street-drug market, including fentanyl and fentanyl analogs, has generated the need for</vt:lpwstr>
  </property>
  <property fmtid="{D5CDD505-2E9C-101B-9397-08002B2CF9AE}" pid="614" name="ZOTERO_BREF_zxzSdl8RVfm2_4">
    <vt:lpwstr> a fast and effective method to evaluate the risk a substance poses to public safety. In response, the US FDA’s Center for Drug Evaluation and Research (CDER) has developed a rapidly-deployable, multi-pronged computational approach to assess a drug’s risk</vt:lpwstr>
  </property>
  <property fmtid="{D5CDD505-2E9C-101B-9397-08002B2CF9AE}" pid="615" name="ZOTERO_BREF_zxzSdl8RVfm2_5">
    <vt:lpwstr> to public health. A key component of this approach is a molecular docking model to predict the binding affinity of biologically uncharacterized fentanyl analogs to the mu opioid receptor. The model was validated by correlating the docking scores of struc</vt:lpwstr>
  </property>
  <property fmtid="{D5CDD505-2E9C-101B-9397-08002B2CF9AE}" pid="616" name="ZOTERO_BREF_zxzSdl8RVfm2_6">
    <vt:lpwstr>turally diverse opioids with experimentally determined binding affinities. Fentanyl derivatives with sub-nanomolar binding affinity at the mu receptor (e.g. carfentanil and lofentanil) have significantly lower binding scores, while less potent fentanyl de</vt:lpwstr>
  </property>
  <property fmtid="{D5CDD505-2E9C-101B-9397-08002B2CF9AE}" pid="617" name="ZOTERO_BREF_zxzSdl8RVfm2_7">
    <vt:lpwstr>rivatives have increased binding scores. The strong correlation between the binding scores and the experimental binding affinities suggests that this approach can be used to accurately predict the binding strength of newly identified fentanyl analogs at t</vt:lpwstr>
  </property>
  <property fmtid="{D5CDD505-2E9C-101B-9397-08002B2CF9AE}" pid="618" name="ZOTERO_BREF_zxzSdl8RVfm2_8">
    <vt:lpwstr>he mu receptor in the absence of in vitro data and may assist in the temporary scheduling of those substances that pose a risk to public safety.","container-title":"PLoS ONE","DOI":"10.1371/journal.pone.0197734","ISSN":"1932-6203","issue":"5","journalAbbr</vt:lpwstr>
  </property>
  <property fmtid="{D5CDD505-2E9C-101B-9397-08002B2CF9AE}" pid="619" name="ZOTERO_BREF_zxzSdl8RVfm2_9">
    <vt:lpwstr>eviation":"PLoS One","note":"PMID: 29795628\nPMCID: PMC5967713","source":"PubMed Central","title":"Predicting opioid receptor binding affinity of pharmacologically unclassified designer substances using molecular docking","URL":"https://www.ncbi.nlm.nih.g</vt:lpwstr>
  </property>
  <property fmtid="{D5CDD505-2E9C-101B-9397-08002B2CF9AE}" pid="620" name="ZOTERO_PREF_1">
    <vt:lpwstr>&lt;data data-version="3" zotero-version="6.0.7"&gt;&lt;session id="nYIwHI7l"/&gt;&lt;style id="http://www.zotero.org/styles/american-chemical-society" hasBibliography="1" bibliographyStyleHasBeenSet="1"/&gt;&lt;prefs&gt;&lt;pref name="fieldType" value="Bookmark"/&gt;&lt;pref name="autom</vt:lpwstr>
  </property>
  <property fmtid="{D5CDD505-2E9C-101B-9397-08002B2CF9AE}" pid="621" name="ZOTERO_PREF_2">
    <vt:lpwstr>aticJournalAbbreviations" value="true"/&gt;&lt;/prefs&gt;&lt;/data&gt;</vt:lpwstr>
  </property>
</Properties>
</file>