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6D9798C" w14:textId="77777777" w:rsidR="00C33091" w:rsidRPr="00D01D79" w:rsidRDefault="00C33091" w:rsidP="00D01D79">
      <w:pPr>
        <w:pStyle w:val="BATitle"/>
        <w:jc w:val="left"/>
        <w:rPr>
          <w:b/>
          <w:bCs/>
          <w:lang w:eastAsia="ko-KR"/>
        </w:rPr>
      </w:pPr>
      <w:r w:rsidRPr="00D01D79">
        <w:rPr>
          <w:rFonts w:hint="eastAsia"/>
          <w:b/>
          <w:bCs/>
          <w:lang w:eastAsia="ko-KR"/>
        </w:rPr>
        <w:t>Supporting Information</w:t>
      </w:r>
    </w:p>
    <w:p w14:paraId="7018D71C" w14:textId="77777777" w:rsidR="00C33091" w:rsidRDefault="00C33091" w:rsidP="00E0077F">
      <w:pPr>
        <w:pStyle w:val="BATitle"/>
        <w:jc w:val="left"/>
        <w:rPr>
          <w:lang w:eastAsia="ko-KR"/>
        </w:rPr>
      </w:pPr>
      <w:bookmarkStart w:id="0" w:name="_Hlk195299748"/>
      <w:bookmarkStart w:id="1" w:name="_Hlk195299778"/>
      <w:r>
        <w:rPr>
          <w:rFonts w:hint="eastAsia"/>
          <w:lang w:eastAsia="ko-KR"/>
        </w:rPr>
        <w:t xml:space="preserve">Anion Effects on Crystal Water Reactivity and </w:t>
      </w:r>
      <w:bookmarkStart w:id="2" w:name="_Hlk195651200"/>
      <w:r>
        <w:rPr>
          <w:rFonts w:hint="eastAsia"/>
          <w:lang w:eastAsia="ko-KR"/>
        </w:rPr>
        <w:t>Cathode-Electrolyte Interphase of Prussian Blue in Sodium-Ion Batteries</w:t>
      </w:r>
    </w:p>
    <w:p w14:paraId="0401328E" w14:textId="77777777" w:rsidR="00C33091" w:rsidRDefault="00C33091" w:rsidP="00E0077F">
      <w:pPr>
        <w:pStyle w:val="BBAuthorName"/>
        <w:jc w:val="left"/>
        <w:rPr>
          <w:lang w:eastAsia="ko-KR"/>
        </w:rPr>
      </w:pPr>
      <w:r>
        <w:rPr>
          <w:rFonts w:hint="eastAsia"/>
          <w:lang w:eastAsia="ko-KR"/>
        </w:rPr>
        <w:t>Jooyoung Jang</w:t>
      </w:r>
      <w:r w:rsidRPr="0072419A">
        <w:rPr>
          <w:rFonts w:hint="eastAsia"/>
          <w:vertAlign w:val="superscript"/>
          <w:lang w:eastAsia="ko-KR"/>
        </w:rPr>
        <w:t>a</w:t>
      </w:r>
      <w:r w:rsidRPr="00247A72">
        <w:rPr>
          <w:vertAlign w:val="superscript"/>
        </w:rPr>
        <w:t>†</w:t>
      </w:r>
      <w:r>
        <w:rPr>
          <w:rFonts w:hint="eastAsia"/>
          <w:lang w:eastAsia="ko-KR"/>
        </w:rPr>
        <w:t xml:space="preserve">, </w:t>
      </w:r>
      <w:proofErr w:type="spellStart"/>
      <w:r>
        <w:rPr>
          <w:rFonts w:hint="eastAsia"/>
          <w:lang w:eastAsia="ko-KR"/>
        </w:rPr>
        <w:t>Hyebin</w:t>
      </w:r>
      <w:proofErr w:type="spellEnd"/>
      <w:r>
        <w:rPr>
          <w:rFonts w:hint="eastAsia"/>
          <w:lang w:eastAsia="ko-KR"/>
        </w:rPr>
        <w:t xml:space="preserve"> </w:t>
      </w:r>
      <w:proofErr w:type="spellStart"/>
      <w:r>
        <w:rPr>
          <w:rFonts w:hint="eastAsia"/>
          <w:lang w:eastAsia="ko-KR"/>
        </w:rPr>
        <w:t>Jeong</w:t>
      </w:r>
      <w:r w:rsidRPr="0072419A">
        <w:rPr>
          <w:rFonts w:hint="eastAsia"/>
          <w:vertAlign w:val="superscript"/>
          <w:lang w:eastAsia="ko-KR"/>
        </w:rPr>
        <w:t>b</w:t>
      </w:r>
      <w:proofErr w:type="spellEnd"/>
      <w:r w:rsidRPr="00247A72">
        <w:rPr>
          <w:vertAlign w:val="superscript"/>
        </w:rPr>
        <w:t>†</w:t>
      </w:r>
      <w:r>
        <w:rPr>
          <w:rFonts w:hint="eastAsia"/>
          <w:lang w:eastAsia="ko-KR"/>
        </w:rPr>
        <w:t xml:space="preserve">, </w:t>
      </w:r>
      <w:proofErr w:type="spellStart"/>
      <w:r>
        <w:rPr>
          <w:lang w:eastAsia="ko-KR"/>
        </w:rPr>
        <w:t>Jeongsoo</w:t>
      </w:r>
      <w:proofErr w:type="spellEnd"/>
      <w:r>
        <w:rPr>
          <w:lang w:eastAsia="ko-KR"/>
        </w:rPr>
        <w:t xml:space="preserve"> Hong</w:t>
      </w:r>
      <w:r>
        <w:rPr>
          <w:vertAlign w:val="superscript"/>
          <w:lang w:eastAsia="ko-KR"/>
        </w:rPr>
        <w:t>b</w:t>
      </w:r>
      <w:r w:rsidRPr="00794F9B">
        <w:rPr>
          <w:lang w:eastAsia="ko-KR"/>
        </w:rPr>
        <w:t>,</w:t>
      </w:r>
      <w:r>
        <w:rPr>
          <w:lang w:eastAsia="ko-KR"/>
        </w:rPr>
        <w:t xml:space="preserve"> Ca</w:t>
      </w:r>
      <w:r>
        <w:rPr>
          <w:rFonts w:hint="eastAsia"/>
          <w:lang w:eastAsia="ko-KR"/>
        </w:rPr>
        <w:t>r</w:t>
      </w:r>
      <w:r>
        <w:rPr>
          <w:lang w:eastAsia="ko-KR"/>
        </w:rPr>
        <w:t xml:space="preserve">sten </w:t>
      </w:r>
      <w:proofErr w:type="spellStart"/>
      <w:r>
        <w:rPr>
          <w:lang w:eastAsia="ko-KR"/>
        </w:rPr>
        <w:t>Korte</w:t>
      </w:r>
      <w:r w:rsidRPr="00096318">
        <w:rPr>
          <w:vertAlign w:val="superscript"/>
          <w:lang w:eastAsia="ko-KR"/>
        </w:rPr>
        <w:t>c</w:t>
      </w:r>
      <w:proofErr w:type="spellEnd"/>
      <w:r>
        <w:rPr>
          <w:lang w:eastAsia="ko-KR"/>
        </w:rPr>
        <w:t xml:space="preserve">, </w:t>
      </w:r>
      <w:proofErr w:type="spellStart"/>
      <w:r>
        <w:rPr>
          <w:lang w:eastAsia="ko-KR"/>
        </w:rPr>
        <w:t>Sangwon</w:t>
      </w:r>
      <w:proofErr w:type="spellEnd"/>
      <w:r>
        <w:rPr>
          <w:lang w:eastAsia="ko-KR"/>
        </w:rPr>
        <w:t xml:space="preserve"> Kim</w:t>
      </w:r>
      <w:r w:rsidRPr="00096318">
        <w:rPr>
          <w:vertAlign w:val="superscript"/>
          <w:lang w:eastAsia="ko-KR"/>
        </w:rPr>
        <w:t>d</w:t>
      </w:r>
      <w:r>
        <w:rPr>
          <w:lang w:eastAsia="ko-KR"/>
        </w:rPr>
        <w:t xml:space="preserve">, </w:t>
      </w:r>
      <w:r>
        <w:rPr>
          <w:rFonts w:hint="eastAsia"/>
          <w:lang w:eastAsia="ko-KR"/>
        </w:rPr>
        <w:t xml:space="preserve">and Changshin </w:t>
      </w:r>
      <w:proofErr w:type="spellStart"/>
      <w:r>
        <w:rPr>
          <w:rFonts w:hint="eastAsia"/>
          <w:lang w:eastAsia="ko-KR"/>
        </w:rPr>
        <w:t>Jo</w:t>
      </w:r>
      <w:r w:rsidRPr="0072419A">
        <w:rPr>
          <w:rFonts w:hint="eastAsia"/>
          <w:vertAlign w:val="superscript"/>
          <w:lang w:eastAsia="ko-KR"/>
        </w:rPr>
        <w:t>a,b</w:t>
      </w:r>
      <w:proofErr w:type="spellEnd"/>
      <w:r w:rsidRPr="0072419A">
        <w:rPr>
          <w:rFonts w:hint="eastAsia"/>
          <w:vertAlign w:val="superscript"/>
          <w:lang w:eastAsia="ko-KR"/>
        </w:rPr>
        <w:t>,</w:t>
      </w:r>
      <w:r>
        <w:rPr>
          <w:rFonts w:hint="eastAsia"/>
          <w:lang w:eastAsia="ko-KR"/>
        </w:rPr>
        <w:t>*</w:t>
      </w:r>
    </w:p>
    <w:p w14:paraId="3CFD1BEC" w14:textId="77777777" w:rsidR="00C33091" w:rsidRDefault="00C33091" w:rsidP="00794F9B">
      <w:pPr>
        <w:pStyle w:val="Dedication"/>
        <w:spacing w:line="360" w:lineRule="auto"/>
        <w:rPr>
          <w:rFonts w:eastAsiaTheme="minorEastAsia"/>
          <w:lang w:val="en-GB" w:eastAsia="ko-KR"/>
        </w:rPr>
      </w:pPr>
      <w:r w:rsidRPr="00247A72">
        <w:rPr>
          <w:rFonts w:eastAsiaTheme="minorEastAsia"/>
          <w:vertAlign w:val="superscript"/>
          <w:lang w:val="en-GB" w:eastAsia="ko-KR"/>
        </w:rPr>
        <w:t>†</w:t>
      </w:r>
      <w:r w:rsidRPr="00DB7F95">
        <w:rPr>
          <w:rFonts w:eastAsiaTheme="minorEastAsia"/>
          <w:lang w:val="en-GB" w:eastAsia="ko-KR"/>
        </w:rPr>
        <w:t xml:space="preserve"> These authors contributed equally to this work. </w:t>
      </w:r>
    </w:p>
    <w:p w14:paraId="5524F843" w14:textId="77777777" w:rsidR="00C33091" w:rsidRPr="00794F9B" w:rsidRDefault="00C33091" w:rsidP="00794F9B">
      <w:pPr>
        <w:pStyle w:val="Dedication"/>
        <w:spacing w:line="360" w:lineRule="auto"/>
        <w:rPr>
          <w:rFonts w:eastAsiaTheme="minorEastAsia"/>
          <w:lang w:val="en-GB" w:eastAsia="ko-KR"/>
        </w:rPr>
      </w:pPr>
    </w:p>
    <w:p w14:paraId="0654FFC7" w14:textId="77777777" w:rsidR="00C33091" w:rsidRDefault="00C33091" w:rsidP="00C33091">
      <w:pPr>
        <w:pStyle w:val="BCAuthorAddress"/>
        <w:spacing w:line="360" w:lineRule="auto"/>
        <w:jc w:val="left"/>
        <w:rPr>
          <w:lang w:eastAsia="ko-KR"/>
        </w:rPr>
      </w:pPr>
      <w:proofErr w:type="spellStart"/>
      <w:r w:rsidRPr="0072419A">
        <w:rPr>
          <w:rFonts w:hint="eastAsia"/>
          <w:vertAlign w:val="superscript"/>
          <w:lang w:eastAsia="ko-KR"/>
        </w:rPr>
        <w:t>a</w:t>
      </w:r>
      <w:r>
        <w:rPr>
          <w:rFonts w:hint="eastAsia"/>
          <w:lang w:eastAsia="ko-KR"/>
        </w:rPr>
        <w:t>Department</w:t>
      </w:r>
      <w:proofErr w:type="spellEnd"/>
      <w:r>
        <w:rPr>
          <w:rFonts w:hint="eastAsia"/>
          <w:lang w:eastAsia="ko-KR"/>
        </w:rPr>
        <w:t xml:space="preserve"> of Battery Engineering, Pohang University of Science and Technology (POSTECH), 77 </w:t>
      </w:r>
      <w:proofErr w:type="spellStart"/>
      <w:r>
        <w:rPr>
          <w:rFonts w:hint="eastAsia"/>
          <w:lang w:eastAsia="ko-KR"/>
        </w:rPr>
        <w:t>Cheongam-ro</w:t>
      </w:r>
      <w:proofErr w:type="spellEnd"/>
      <w:r>
        <w:rPr>
          <w:rFonts w:hint="eastAsia"/>
          <w:lang w:eastAsia="ko-KR"/>
        </w:rPr>
        <w:t>, Nam-</w:t>
      </w:r>
      <w:proofErr w:type="spellStart"/>
      <w:r>
        <w:rPr>
          <w:rFonts w:hint="eastAsia"/>
          <w:lang w:eastAsia="ko-KR"/>
        </w:rPr>
        <w:t>gu</w:t>
      </w:r>
      <w:proofErr w:type="spellEnd"/>
      <w:r>
        <w:rPr>
          <w:rFonts w:hint="eastAsia"/>
          <w:lang w:eastAsia="ko-KR"/>
        </w:rPr>
        <w:t xml:space="preserve">, Pohang, </w:t>
      </w:r>
      <w:proofErr w:type="spellStart"/>
      <w:r>
        <w:rPr>
          <w:rFonts w:hint="eastAsia"/>
          <w:lang w:eastAsia="ko-KR"/>
        </w:rPr>
        <w:t>Gyeongbuk</w:t>
      </w:r>
      <w:proofErr w:type="spellEnd"/>
      <w:r>
        <w:rPr>
          <w:rFonts w:hint="eastAsia"/>
          <w:lang w:eastAsia="ko-KR"/>
        </w:rPr>
        <w:t>, 37673, Republic of Korea</w:t>
      </w:r>
    </w:p>
    <w:p w14:paraId="05E53C2E" w14:textId="77777777" w:rsidR="00C33091" w:rsidRDefault="00C33091" w:rsidP="00C33091">
      <w:pPr>
        <w:pStyle w:val="BCAuthorAddress"/>
        <w:spacing w:line="360" w:lineRule="auto"/>
        <w:jc w:val="left"/>
        <w:rPr>
          <w:lang w:eastAsia="ko-KR"/>
        </w:rPr>
      </w:pPr>
      <w:proofErr w:type="spellStart"/>
      <w:r>
        <w:rPr>
          <w:rFonts w:hint="eastAsia"/>
          <w:vertAlign w:val="superscript"/>
          <w:lang w:eastAsia="ko-KR"/>
        </w:rPr>
        <w:t>b</w:t>
      </w:r>
      <w:r>
        <w:rPr>
          <w:rFonts w:hint="eastAsia"/>
          <w:lang w:eastAsia="ko-KR"/>
        </w:rPr>
        <w:t>Department</w:t>
      </w:r>
      <w:proofErr w:type="spellEnd"/>
      <w:r>
        <w:rPr>
          <w:rFonts w:hint="eastAsia"/>
          <w:lang w:eastAsia="ko-KR"/>
        </w:rPr>
        <w:t xml:space="preserve"> of Chemical Engineering, Pohang University of Science and Technology (POSTECH), 77 </w:t>
      </w:r>
      <w:proofErr w:type="spellStart"/>
      <w:r>
        <w:rPr>
          <w:rFonts w:hint="eastAsia"/>
          <w:lang w:eastAsia="ko-KR"/>
        </w:rPr>
        <w:t>Cheongam-ro</w:t>
      </w:r>
      <w:proofErr w:type="spellEnd"/>
      <w:r>
        <w:rPr>
          <w:rFonts w:hint="eastAsia"/>
          <w:lang w:eastAsia="ko-KR"/>
        </w:rPr>
        <w:t>, Nam-</w:t>
      </w:r>
      <w:proofErr w:type="spellStart"/>
      <w:r>
        <w:rPr>
          <w:rFonts w:hint="eastAsia"/>
          <w:lang w:eastAsia="ko-KR"/>
        </w:rPr>
        <w:t>gu</w:t>
      </w:r>
      <w:proofErr w:type="spellEnd"/>
      <w:r>
        <w:rPr>
          <w:rFonts w:hint="eastAsia"/>
          <w:lang w:eastAsia="ko-KR"/>
        </w:rPr>
        <w:t xml:space="preserve">, Pohang, </w:t>
      </w:r>
      <w:proofErr w:type="spellStart"/>
      <w:r>
        <w:rPr>
          <w:rFonts w:hint="eastAsia"/>
          <w:lang w:eastAsia="ko-KR"/>
        </w:rPr>
        <w:t>Gyeongbuk</w:t>
      </w:r>
      <w:proofErr w:type="spellEnd"/>
      <w:r>
        <w:rPr>
          <w:rFonts w:hint="eastAsia"/>
          <w:lang w:eastAsia="ko-KR"/>
        </w:rPr>
        <w:t>, 37673, Republic of Korea</w:t>
      </w:r>
    </w:p>
    <w:bookmarkEnd w:id="0"/>
    <w:p w14:paraId="46425DBE" w14:textId="77777777" w:rsidR="00C33091" w:rsidRDefault="00C33091" w:rsidP="00C33091">
      <w:pPr>
        <w:pStyle w:val="BCAuthorAddress"/>
        <w:spacing w:line="360" w:lineRule="auto"/>
        <w:jc w:val="left"/>
        <w:rPr>
          <w:lang w:eastAsia="ko-KR"/>
        </w:rPr>
      </w:pPr>
      <w:proofErr w:type="spellStart"/>
      <w:r w:rsidRPr="001160FB">
        <w:rPr>
          <w:rFonts w:hint="eastAsia"/>
          <w:vertAlign w:val="superscript"/>
          <w:lang w:eastAsia="ko-KR"/>
        </w:rPr>
        <w:t>c</w:t>
      </w:r>
      <w:r w:rsidRPr="00FA5D81">
        <w:rPr>
          <w:lang w:eastAsia="ko-KR"/>
        </w:rPr>
        <w:t>Institute</w:t>
      </w:r>
      <w:proofErr w:type="spellEnd"/>
      <w:r w:rsidRPr="00FA5D81">
        <w:rPr>
          <w:lang w:eastAsia="ko-KR"/>
        </w:rPr>
        <w:t xml:space="preserve"> of Energy Technologies</w:t>
      </w:r>
      <w:r>
        <w:rPr>
          <w:rFonts w:hint="eastAsia"/>
          <w:lang w:eastAsia="ko-KR"/>
        </w:rPr>
        <w:t xml:space="preserve"> </w:t>
      </w:r>
      <w:r w:rsidRPr="00FA5D81">
        <w:rPr>
          <w:lang w:eastAsia="ko-KR"/>
        </w:rPr>
        <w:t>(IET</w:t>
      </w:r>
      <w:r>
        <w:rPr>
          <w:rFonts w:hint="eastAsia"/>
          <w:lang w:eastAsia="ko-KR"/>
        </w:rPr>
        <w:t>-4</w:t>
      </w:r>
      <w:r w:rsidRPr="00FA5D81">
        <w:rPr>
          <w:lang w:eastAsia="ko-KR"/>
        </w:rPr>
        <w:t xml:space="preserve">), Electrochemical Process Engineering, </w:t>
      </w:r>
      <w:proofErr w:type="spellStart"/>
      <w:r w:rsidRPr="00FA5D81">
        <w:rPr>
          <w:lang w:eastAsia="ko-KR"/>
        </w:rPr>
        <w:t>Forschungszentrum</w:t>
      </w:r>
      <w:proofErr w:type="spellEnd"/>
      <w:r w:rsidRPr="00FA5D81">
        <w:rPr>
          <w:lang w:eastAsia="ko-KR"/>
        </w:rPr>
        <w:t xml:space="preserve"> </w:t>
      </w:r>
      <w:proofErr w:type="spellStart"/>
      <w:r w:rsidRPr="00FA5D81">
        <w:rPr>
          <w:lang w:eastAsia="ko-KR"/>
        </w:rPr>
        <w:t>Jülich</w:t>
      </w:r>
      <w:proofErr w:type="spellEnd"/>
      <w:r w:rsidRPr="00FA5D81">
        <w:rPr>
          <w:lang w:eastAsia="ko-KR"/>
        </w:rPr>
        <w:t xml:space="preserve"> GmbH, 52428 </w:t>
      </w:r>
      <w:proofErr w:type="spellStart"/>
      <w:r w:rsidRPr="00FA5D81">
        <w:rPr>
          <w:lang w:eastAsia="ko-KR"/>
        </w:rPr>
        <w:t>Jülich</w:t>
      </w:r>
      <w:proofErr w:type="spellEnd"/>
      <w:r w:rsidRPr="00FA5D81">
        <w:rPr>
          <w:lang w:eastAsia="ko-KR"/>
        </w:rPr>
        <w:t>, Germany</w:t>
      </w:r>
    </w:p>
    <w:p w14:paraId="7B13223A" w14:textId="77777777" w:rsidR="00C33091" w:rsidRPr="00FA5D81" w:rsidRDefault="00C33091" w:rsidP="00C33091">
      <w:pPr>
        <w:pStyle w:val="BIEmailAddress"/>
        <w:spacing w:line="360" w:lineRule="auto"/>
        <w:rPr>
          <w:lang w:eastAsia="ko-KR"/>
        </w:rPr>
      </w:pPr>
      <w:proofErr w:type="spellStart"/>
      <w:r w:rsidRPr="001160FB">
        <w:rPr>
          <w:rFonts w:hint="eastAsia"/>
          <w:vertAlign w:val="superscript"/>
          <w:lang w:eastAsia="ko-KR"/>
        </w:rPr>
        <w:t>d</w:t>
      </w:r>
      <w:r>
        <w:rPr>
          <w:lang w:eastAsia="ko-KR"/>
        </w:rPr>
        <w:t>Korea</w:t>
      </w:r>
      <w:proofErr w:type="spellEnd"/>
      <w:r>
        <w:rPr>
          <w:lang w:eastAsia="ko-KR"/>
        </w:rPr>
        <w:t xml:space="preserve"> Institute of Science and Technology (KIST) Europe</w:t>
      </w:r>
      <w:r>
        <w:rPr>
          <w:rFonts w:hint="eastAsia"/>
          <w:lang w:eastAsia="ko-KR"/>
        </w:rPr>
        <w:t xml:space="preserve"> and </w:t>
      </w:r>
      <w:proofErr w:type="spellStart"/>
      <w:r>
        <w:rPr>
          <w:rFonts w:hint="eastAsia"/>
          <w:lang w:eastAsia="ko-KR"/>
        </w:rPr>
        <w:t>Transfercenter</w:t>
      </w:r>
      <w:proofErr w:type="spellEnd"/>
      <w:r>
        <w:rPr>
          <w:rFonts w:hint="eastAsia"/>
          <w:lang w:eastAsia="ko-KR"/>
        </w:rPr>
        <w:t xml:space="preserve"> Sustainable Electrochemistry, Saarland University</w:t>
      </w:r>
      <w:r>
        <w:rPr>
          <w:lang w:eastAsia="ko-KR"/>
        </w:rPr>
        <w:t>, Saarbrücken, Germany</w:t>
      </w:r>
    </w:p>
    <w:bookmarkEnd w:id="2"/>
    <w:p w14:paraId="281513F7" w14:textId="77777777" w:rsidR="00C33091" w:rsidRPr="00DD6DBB" w:rsidRDefault="00C33091" w:rsidP="00C33091">
      <w:pPr>
        <w:pStyle w:val="FAAuthorInfoSubtitle"/>
        <w:spacing w:line="360" w:lineRule="auto"/>
      </w:pPr>
      <w:r w:rsidRPr="00DD6DBB">
        <w:t>Corresponding Author</w:t>
      </w:r>
    </w:p>
    <w:bookmarkEnd w:id="1"/>
    <w:p w14:paraId="4BABBF2D" w14:textId="77777777" w:rsidR="00C33091" w:rsidRPr="00611D2E" w:rsidRDefault="00C33091" w:rsidP="00C33091">
      <w:pPr>
        <w:pStyle w:val="FACorrespondingAuthorFootnote"/>
        <w:spacing w:after="240" w:line="360" w:lineRule="auto"/>
        <w:jc w:val="left"/>
      </w:pPr>
      <w:r>
        <w:rPr>
          <w:rFonts w:hint="eastAsia"/>
          <w:lang w:eastAsia="ko-KR"/>
        </w:rPr>
        <w:t>Changshin Jo, jochangshin@postech.ac.kr</w:t>
      </w:r>
      <w:r>
        <w:rPr>
          <w:rFonts w:eastAsiaTheme="minorEastAsia"/>
          <w:lang w:eastAsia="ko-KR"/>
        </w:rPr>
        <w:br w:type="page"/>
      </w:r>
    </w:p>
    <w:p w14:paraId="16D1F006" w14:textId="77777777" w:rsidR="00C33091" w:rsidRPr="007D3958" w:rsidRDefault="00C33091" w:rsidP="00D01D79">
      <w:pPr>
        <w:pStyle w:val="P1"/>
        <w:spacing w:line="480" w:lineRule="auto"/>
        <w:rPr>
          <w:rFonts w:ascii="Times New Roman" w:eastAsiaTheme="minorEastAsia" w:hAnsi="Times New Roman"/>
          <w:b/>
          <w:bCs/>
          <w:sz w:val="24"/>
          <w:lang w:eastAsia="ko-KR"/>
        </w:rPr>
      </w:pPr>
      <w:r w:rsidRPr="007D3958">
        <w:rPr>
          <w:rFonts w:ascii="Times New Roman" w:eastAsiaTheme="minorEastAsia" w:hAnsi="Times New Roman" w:hint="eastAsia"/>
          <w:b/>
          <w:bCs/>
          <w:sz w:val="24"/>
          <w:lang w:eastAsia="ko-KR"/>
        </w:rPr>
        <w:lastRenderedPageBreak/>
        <w:t>Experimental Section</w:t>
      </w:r>
    </w:p>
    <w:p w14:paraId="0EF1E562" w14:textId="77777777" w:rsidR="00C33091" w:rsidRDefault="00C33091" w:rsidP="00D01D79">
      <w:pPr>
        <w:spacing w:line="480" w:lineRule="auto"/>
      </w:pPr>
      <w:r w:rsidRPr="002F717E">
        <w:rPr>
          <w:i/>
          <w:iCs/>
        </w:rPr>
        <w:t xml:space="preserve">Materials </w:t>
      </w:r>
    </w:p>
    <w:p w14:paraId="70F993DA" w14:textId="77777777" w:rsidR="00C33091" w:rsidRDefault="00C33091" w:rsidP="00D01D79">
      <w:pPr>
        <w:spacing w:line="480" w:lineRule="auto"/>
        <w:rPr>
          <w:i/>
          <w:iCs/>
        </w:rPr>
      </w:pPr>
      <w:r>
        <w:rPr>
          <w:rFonts w:hint="eastAsia"/>
        </w:rPr>
        <w:t>Sodium ferrocyanide decahydrate (Sigma-Aldrich), Iron(II) chloride</w:t>
      </w:r>
      <w:r w:rsidRPr="00E0077F">
        <w:t xml:space="preserve"> </w:t>
      </w:r>
      <w:r w:rsidRPr="00E0077F">
        <w:rPr>
          <w:rFonts w:eastAsiaTheme="minorEastAsia"/>
          <w:lang w:eastAsia="ko-KR"/>
        </w:rPr>
        <w:t xml:space="preserve">tetrahydrate </w:t>
      </w:r>
      <w:r>
        <w:rPr>
          <w:rFonts w:hint="eastAsia"/>
        </w:rPr>
        <w:t>(Alfa Aesar), Trisodium citrate (Alfa Aesar), Super C (MTI Korea), Poly(vinylidene fluoride) (PVdF, Sigma-Aldrich), 1-mehtyl-2-pyrrolidinone (</w:t>
      </w:r>
      <w:r w:rsidRPr="00E0077F">
        <w:t xml:space="preserve">NMP, Sigma-Aldrich), Sodium trifluoromethanesulfonimide (Sigma-Aldrich), Sodium perchlorate (Alfa Aesar), </w:t>
      </w:r>
      <w:r>
        <w:rPr>
          <w:rFonts w:eastAsiaTheme="minorEastAsia" w:hint="eastAsia"/>
          <w:lang w:eastAsia="ko-KR"/>
        </w:rPr>
        <w:t>E</w:t>
      </w:r>
      <w:r w:rsidRPr="00E0077F">
        <w:rPr>
          <w:rFonts w:eastAsiaTheme="minorEastAsia"/>
          <w:lang w:eastAsia="ko-KR"/>
        </w:rPr>
        <w:t>thylene carbonate (</w:t>
      </w:r>
      <w:r w:rsidRPr="00E0077F">
        <w:t>EC</w:t>
      </w:r>
      <w:r w:rsidRPr="00E0077F">
        <w:rPr>
          <w:rFonts w:eastAsiaTheme="minorEastAsia"/>
          <w:lang w:eastAsia="ko-KR"/>
        </w:rPr>
        <w:t>)</w:t>
      </w:r>
      <w:r w:rsidRPr="00E0077F">
        <w:t>:</w:t>
      </w:r>
      <w:r w:rsidRPr="00E0077F">
        <w:rPr>
          <w:rFonts w:eastAsiaTheme="minorEastAsia"/>
          <w:lang w:eastAsia="ko-KR"/>
        </w:rPr>
        <w:t>dimethyl carbonate (</w:t>
      </w:r>
      <w:r w:rsidRPr="00E0077F">
        <w:t>DMC</w:t>
      </w:r>
      <w:r w:rsidRPr="00E0077F">
        <w:rPr>
          <w:rFonts w:eastAsiaTheme="minorEastAsia"/>
          <w:lang w:eastAsia="ko-KR"/>
        </w:rPr>
        <w:t>)</w:t>
      </w:r>
      <w:r w:rsidRPr="00E0077F">
        <w:t xml:space="preserve"> (1:1 vo</w:t>
      </w:r>
      <w:r w:rsidRPr="00FF0188">
        <w:t>l%) + 5</w:t>
      </w:r>
      <w:r w:rsidRPr="00FF0188">
        <w:rPr>
          <w:rFonts w:eastAsiaTheme="minorEastAsia"/>
          <w:lang w:eastAsia="ko-KR"/>
        </w:rPr>
        <w:t xml:space="preserve"> </w:t>
      </w:r>
      <w:r w:rsidRPr="00FF0188">
        <w:t xml:space="preserve">wt% </w:t>
      </w:r>
      <w:r w:rsidRPr="00FF0188">
        <w:rPr>
          <w:rFonts w:eastAsiaTheme="minorEastAsia"/>
          <w:lang w:eastAsia="ko-KR"/>
        </w:rPr>
        <w:t>fluoroethylene carbonate</w:t>
      </w:r>
      <w:r>
        <w:rPr>
          <w:rFonts w:eastAsiaTheme="minorEastAsia" w:hint="eastAsia"/>
          <w:lang w:eastAsia="ko-KR"/>
        </w:rPr>
        <w:t xml:space="preserve"> (</w:t>
      </w:r>
      <w:r w:rsidRPr="00E0077F">
        <w:t>FEC</w:t>
      </w:r>
      <w:r>
        <w:rPr>
          <w:rFonts w:asciiTheme="minorEastAsia" w:eastAsiaTheme="minorEastAsia" w:hAnsiTheme="minorEastAsia" w:hint="eastAsia"/>
          <w:lang w:eastAsia="ko-KR"/>
        </w:rPr>
        <w:t>)</w:t>
      </w:r>
      <w:r w:rsidRPr="00E0077F">
        <w:t xml:space="preserve"> (Dongwha</w:t>
      </w:r>
      <w:r w:rsidRPr="008007AC">
        <w:t xml:space="preserve"> Electrolyte Co., Ltd</w:t>
      </w:r>
      <w:r>
        <w:t>)</w:t>
      </w:r>
    </w:p>
    <w:p w14:paraId="31A9F554" w14:textId="77777777" w:rsidR="00C33091" w:rsidRDefault="00C33091" w:rsidP="00D01D79">
      <w:pPr>
        <w:spacing w:line="480" w:lineRule="auto"/>
        <w:rPr>
          <w:i/>
          <w:iCs/>
        </w:rPr>
      </w:pPr>
    </w:p>
    <w:p w14:paraId="603556FA" w14:textId="77777777" w:rsidR="00C33091" w:rsidRPr="002F717E" w:rsidRDefault="00C33091" w:rsidP="00D01D79">
      <w:pPr>
        <w:spacing w:line="480" w:lineRule="auto"/>
        <w:rPr>
          <w:i/>
          <w:iCs/>
        </w:rPr>
      </w:pPr>
      <w:r w:rsidRPr="002F717E">
        <w:rPr>
          <w:i/>
          <w:iCs/>
        </w:rPr>
        <w:t xml:space="preserve">Synthesis of </w:t>
      </w:r>
      <w:r w:rsidRPr="002F717E">
        <w:rPr>
          <w:rFonts w:hint="eastAsia"/>
          <w:i/>
          <w:iCs/>
        </w:rPr>
        <w:t xml:space="preserve">PB </w:t>
      </w:r>
      <w:r w:rsidRPr="002F717E">
        <w:rPr>
          <w:i/>
          <w:iCs/>
        </w:rPr>
        <w:t xml:space="preserve">Cathode Materials </w:t>
      </w:r>
    </w:p>
    <w:p w14:paraId="7956AF40" w14:textId="77777777" w:rsidR="00C33091" w:rsidRDefault="00C33091" w:rsidP="00D01D79">
      <w:pPr>
        <w:spacing w:line="480" w:lineRule="auto"/>
      </w:pPr>
      <w:r>
        <w:rPr>
          <w:rFonts w:hint="eastAsia"/>
        </w:rPr>
        <w:t>PB was prepared by simple co-precipitation method. 0.02M of Na</w:t>
      </w:r>
      <w:r w:rsidRPr="002F717E">
        <w:rPr>
          <w:rFonts w:hint="eastAsia"/>
          <w:vertAlign w:val="subscript"/>
        </w:rPr>
        <w:t>4</w:t>
      </w:r>
      <w:r>
        <w:rPr>
          <w:rFonts w:hint="eastAsia"/>
        </w:rPr>
        <w:t>Fe(CN)</w:t>
      </w:r>
      <w:r w:rsidRPr="002F717E">
        <w:rPr>
          <w:rFonts w:hint="eastAsia"/>
          <w:vertAlign w:val="subscript"/>
        </w:rPr>
        <w:t>6</w:t>
      </w:r>
      <w:r>
        <w:t>·</w:t>
      </w:r>
      <w:r>
        <w:rPr>
          <w:rFonts w:hint="eastAsia"/>
        </w:rPr>
        <w:t>10H</w:t>
      </w:r>
      <w:r w:rsidRPr="002F717E">
        <w:rPr>
          <w:rFonts w:hint="eastAsia"/>
          <w:vertAlign w:val="subscript"/>
        </w:rPr>
        <w:t>2</w:t>
      </w:r>
      <w:r>
        <w:rPr>
          <w:rFonts w:hint="eastAsia"/>
        </w:rPr>
        <w:t>O (Solution A) and 0.03M of FeCl</w:t>
      </w:r>
      <w:r w:rsidRPr="002F717E">
        <w:rPr>
          <w:rFonts w:hint="eastAsia"/>
          <w:vertAlign w:val="subscript"/>
        </w:rPr>
        <w:t>2</w:t>
      </w:r>
      <w:r>
        <w:t>·</w:t>
      </w:r>
      <w:r>
        <w:rPr>
          <w:rFonts w:hint="eastAsia"/>
        </w:rPr>
        <w:t>4H</w:t>
      </w:r>
      <w:r w:rsidRPr="002F717E">
        <w:rPr>
          <w:rFonts w:hint="eastAsia"/>
          <w:vertAlign w:val="subscript"/>
        </w:rPr>
        <w:t>2</w:t>
      </w:r>
      <w:r>
        <w:rPr>
          <w:rFonts w:hint="eastAsia"/>
        </w:rPr>
        <w:t xml:space="preserve">O (Solution B) solution were prepared in different beaker. Then, 7.5 g of trisodium citrate is added into both solution to chelate transition metal ions. After mixing each solution in inert atmosphere, Solution A is added into the Solution B with a peristaltic pump. The mixture was stirred for another 2 h after complete injection, and aged for at least 24 h at room temperature. The mixture was centrifuged and washed with DI water several times. The achieved precipitation was dried under vacuum at 120 </w:t>
      </w:r>
      <w:r>
        <w:t>°</w:t>
      </w:r>
      <w:r>
        <w:rPr>
          <w:rFonts w:hint="eastAsia"/>
        </w:rPr>
        <w:t>C for 24 h.</w:t>
      </w:r>
    </w:p>
    <w:p w14:paraId="0D8E22D0" w14:textId="77777777" w:rsidR="00C33091" w:rsidRDefault="00C33091" w:rsidP="00D01D79">
      <w:pPr>
        <w:spacing w:line="480" w:lineRule="auto"/>
      </w:pPr>
    </w:p>
    <w:p w14:paraId="20DA4315" w14:textId="77777777" w:rsidR="00C33091" w:rsidRPr="002F717E" w:rsidRDefault="00C33091" w:rsidP="00D01D79">
      <w:pPr>
        <w:spacing w:line="480" w:lineRule="auto"/>
        <w:rPr>
          <w:i/>
          <w:iCs/>
        </w:rPr>
      </w:pPr>
      <w:r w:rsidRPr="002F717E">
        <w:rPr>
          <w:i/>
          <w:iCs/>
        </w:rPr>
        <w:t xml:space="preserve">Material Characterization </w:t>
      </w:r>
    </w:p>
    <w:p w14:paraId="704C34F9" w14:textId="77777777" w:rsidR="00C33091" w:rsidRPr="00267FF5" w:rsidRDefault="00C33091" w:rsidP="00D01D79">
      <w:pPr>
        <w:spacing w:line="480" w:lineRule="auto"/>
      </w:pPr>
      <w:r w:rsidRPr="00F50537">
        <w:t>Fourier transform infrared (FTIR) spectroscopy (Perkin Elmer Model Spectrum Two) was used to determine the functional groups and the chemical interactions on the electrolytes</w:t>
      </w:r>
      <w:r w:rsidRPr="00267FF5">
        <w:t xml:space="preserve">. </w:t>
      </w:r>
      <w:r w:rsidRPr="000801C3">
        <w:rPr>
          <w:color w:val="222222"/>
          <w:shd w:val="clear" w:color="auto" w:fill="FFFFFF"/>
          <w:vertAlign w:val="superscript"/>
        </w:rPr>
        <w:t>1</w:t>
      </w:r>
      <w:r w:rsidRPr="00267FF5">
        <w:rPr>
          <w:color w:val="222222"/>
          <w:shd w:val="clear" w:color="auto" w:fill="FFFFFF"/>
        </w:rPr>
        <w:t>H nuclear magnetic resonance (NMR) experiments were carried out using a Bruker AVANCE III 600 MHz spectrometer, with DMSO-d₆ as the solvent.</w:t>
      </w:r>
      <w:r>
        <w:rPr>
          <w:rFonts w:hint="eastAsia"/>
          <w:color w:val="222222"/>
          <w:shd w:val="clear" w:color="auto" w:fill="FFFFFF"/>
        </w:rPr>
        <w:t xml:space="preserve"> Thermogravimetric analysis (TGA 5500, TA Instruments) was used to measure the residual contents of crystal water within the </w:t>
      </w:r>
      <w:r>
        <w:rPr>
          <w:rFonts w:hint="eastAsia"/>
          <w:color w:val="222222"/>
          <w:shd w:val="clear" w:color="auto" w:fill="FFFFFF"/>
        </w:rPr>
        <w:lastRenderedPageBreak/>
        <w:t>PB structure. T</w:t>
      </w:r>
      <w:r>
        <w:rPr>
          <w:color w:val="222222"/>
          <w:shd w:val="clear" w:color="auto" w:fill="FFFFFF"/>
        </w:rPr>
        <w:t>h</w:t>
      </w:r>
      <w:r>
        <w:rPr>
          <w:rFonts w:hint="eastAsia"/>
          <w:color w:val="222222"/>
          <w:shd w:val="clear" w:color="auto" w:fill="FFFFFF"/>
        </w:rPr>
        <w:t>e PB electrode was heated in N</w:t>
      </w:r>
      <w:r w:rsidRPr="000801C3">
        <w:rPr>
          <w:rFonts w:hint="eastAsia"/>
          <w:color w:val="222222"/>
          <w:shd w:val="clear" w:color="auto" w:fill="FFFFFF"/>
          <w:vertAlign w:val="subscript"/>
        </w:rPr>
        <w:t>2</w:t>
      </w:r>
      <w:r>
        <w:rPr>
          <w:rFonts w:hint="eastAsia"/>
          <w:color w:val="222222"/>
          <w:shd w:val="clear" w:color="auto" w:fill="FFFFFF"/>
        </w:rPr>
        <w:t xml:space="preserve"> atmosphere from 30 </w:t>
      </w:r>
      <w:r w:rsidRPr="00F50537">
        <w:t>°C</w:t>
      </w:r>
      <w:r>
        <w:rPr>
          <w:rFonts w:hint="eastAsia"/>
        </w:rPr>
        <w:t xml:space="preserve"> to 300 </w:t>
      </w:r>
      <w:r w:rsidRPr="00F50537">
        <w:t>°C</w:t>
      </w:r>
      <w:r>
        <w:rPr>
          <w:rFonts w:hint="eastAsia"/>
          <w:color w:val="222222"/>
          <w:shd w:val="clear" w:color="auto" w:fill="FFFFFF"/>
        </w:rPr>
        <w:t xml:space="preserve"> with a ramping rate of 5 </w:t>
      </w:r>
      <w:r w:rsidRPr="00F50537">
        <w:t xml:space="preserve">°C </w:t>
      </w:r>
      <w:r>
        <w:rPr>
          <w:rFonts w:hint="eastAsia"/>
        </w:rPr>
        <w:t>min</w:t>
      </w:r>
      <w:r w:rsidRPr="00F50537">
        <w:rPr>
          <w:rFonts w:eastAsia="바탕"/>
          <w:vertAlign w:val="superscript"/>
        </w:rPr>
        <w:t>−</w:t>
      </w:r>
      <w:r>
        <w:rPr>
          <w:rFonts w:eastAsia="바탕" w:hint="eastAsia"/>
          <w:vertAlign w:val="superscript"/>
        </w:rPr>
        <w:t>1</w:t>
      </w:r>
      <w:r>
        <w:rPr>
          <w:rFonts w:hint="eastAsia"/>
        </w:rPr>
        <w:t xml:space="preserve">. Time-of-flight secondary ion mass spectrometry (ToF-SIMS, M6, IONTOF GmbH) was used to observe the component spatial distribution of the surface of PB electrode. High resolution field emission transmission electron microscopy (HR FE-TEM, JEM-2200FS, JEOL) was used to identify the thickness of CEI layer on PB and achieve selected area electron diffraction (SAED) patterns of CEI layer and bulk PB. </w:t>
      </w:r>
      <w:r w:rsidRPr="00F50537">
        <w:t>Scanning electron microscopy (SEM, JEOL JSM-7401F, JSM-7900F) was used to investigate the surface morphologies. X-ray photoelectron spectroscopy (XPS, Thermo Scientific ESCALAB 250) was used to determine the chemical composition of the samples.</w:t>
      </w:r>
      <w:r>
        <w:rPr>
          <w:rFonts w:hint="eastAsia"/>
        </w:rPr>
        <w:t xml:space="preserve"> </w:t>
      </w:r>
      <w:r w:rsidRPr="00F50537">
        <w:t xml:space="preserve">Elements of </w:t>
      </w:r>
      <w:r>
        <w:rPr>
          <w:rFonts w:hint="eastAsia"/>
        </w:rPr>
        <w:t>Cu</w:t>
      </w:r>
      <w:r>
        <w:t xml:space="preserve"> </w:t>
      </w:r>
      <w:r>
        <w:rPr>
          <w:rFonts w:hint="eastAsia"/>
        </w:rPr>
        <w:t>electrode</w:t>
      </w:r>
      <w:r>
        <w:t xml:space="preserve"> </w:t>
      </w:r>
      <w:r w:rsidRPr="00F50537">
        <w:t>were measured by using an energy dispersive spectroscopy (EDS) analysis.</w:t>
      </w:r>
    </w:p>
    <w:p w14:paraId="36992513" w14:textId="77777777" w:rsidR="00C33091" w:rsidRPr="00F50537" w:rsidRDefault="00C33091" w:rsidP="00D01D79">
      <w:pPr>
        <w:spacing w:line="480" w:lineRule="auto"/>
      </w:pPr>
    </w:p>
    <w:p w14:paraId="2C30240B" w14:textId="77777777" w:rsidR="00C33091" w:rsidRPr="00267FF5" w:rsidRDefault="00C33091" w:rsidP="00D01D79">
      <w:pPr>
        <w:spacing w:line="480" w:lineRule="auto"/>
        <w:rPr>
          <w:i/>
          <w:iCs/>
        </w:rPr>
      </w:pPr>
      <w:r w:rsidRPr="00267FF5">
        <w:rPr>
          <w:i/>
          <w:iCs/>
        </w:rPr>
        <w:t xml:space="preserve">Preparation of </w:t>
      </w:r>
      <w:r>
        <w:rPr>
          <w:rFonts w:hint="eastAsia"/>
          <w:i/>
          <w:iCs/>
        </w:rPr>
        <w:t xml:space="preserve">PB </w:t>
      </w:r>
      <w:r w:rsidRPr="00267FF5">
        <w:rPr>
          <w:i/>
          <w:iCs/>
        </w:rPr>
        <w:t>Electrode</w:t>
      </w:r>
    </w:p>
    <w:p w14:paraId="4DE3812D" w14:textId="77777777" w:rsidR="00C33091" w:rsidRDefault="00C33091" w:rsidP="00D01D79">
      <w:pPr>
        <w:spacing w:line="480" w:lineRule="auto"/>
      </w:pPr>
      <w:r w:rsidRPr="00F50537">
        <w:t xml:space="preserve">The </w:t>
      </w:r>
      <w:r>
        <w:rPr>
          <w:rFonts w:hint="eastAsia"/>
        </w:rPr>
        <w:t xml:space="preserve">PB </w:t>
      </w:r>
      <w:r w:rsidRPr="00F50537">
        <w:t xml:space="preserve">electrodes are prepared by </w:t>
      </w:r>
      <w:r>
        <w:rPr>
          <w:rFonts w:hint="eastAsia"/>
        </w:rPr>
        <w:t xml:space="preserve">slurry-casting method on Al foil. </w:t>
      </w:r>
      <w:r w:rsidRPr="00F50537">
        <w:t xml:space="preserve">The </w:t>
      </w:r>
      <w:r>
        <w:rPr>
          <w:rFonts w:hint="eastAsia"/>
        </w:rPr>
        <w:t>slurry</w:t>
      </w:r>
      <w:r w:rsidRPr="00F50537">
        <w:t xml:space="preserve"> consists of active material (</w:t>
      </w:r>
      <w:r>
        <w:rPr>
          <w:rFonts w:hint="eastAsia"/>
        </w:rPr>
        <w:t>PB</w:t>
      </w:r>
      <w:r w:rsidRPr="00F50537">
        <w:t xml:space="preserve">), conductive agent (Super </w:t>
      </w:r>
      <w:r>
        <w:rPr>
          <w:rFonts w:hint="eastAsia"/>
        </w:rPr>
        <w:t>C</w:t>
      </w:r>
      <w:r w:rsidRPr="00F50537">
        <w:t>) and binder (</w:t>
      </w:r>
      <w:r>
        <w:rPr>
          <w:rFonts w:hint="eastAsia"/>
        </w:rPr>
        <w:t>PVdF</w:t>
      </w:r>
      <w:r w:rsidRPr="00F50537">
        <w:t xml:space="preserve">) for a weight ratio of 8:1:1 with </w:t>
      </w:r>
      <w:r>
        <w:rPr>
          <w:rFonts w:hint="eastAsia"/>
        </w:rPr>
        <w:t>NMP</w:t>
      </w:r>
      <w:r w:rsidRPr="00F50537">
        <w:t xml:space="preserve"> as a solvent. The </w:t>
      </w:r>
      <w:r>
        <w:rPr>
          <w:rFonts w:hint="eastAsia"/>
        </w:rPr>
        <w:t xml:space="preserve">as-made slurry was casted on Al foil and dried at 120 </w:t>
      </w:r>
      <w:r w:rsidRPr="00F50537">
        <w:t xml:space="preserve">°C </w:t>
      </w:r>
      <w:r>
        <w:rPr>
          <w:rFonts w:hint="eastAsia"/>
        </w:rPr>
        <w:t xml:space="preserve">vacuum oven for 12 h. The PB electrode was punched into </w:t>
      </w:r>
      <w:r w:rsidRPr="00F50537">
        <w:t xml:space="preserve">circular </w:t>
      </w:r>
      <w:r>
        <w:rPr>
          <w:rFonts w:hint="eastAsia"/>
        </w:rPr>
        <w:t>shape</w:t>
      </w:r>
      <w:r w:rsidRPr="00F50537">
        <w:t xml:space="preserve"> (diameter: 1</w:t>
      </w:r>
      <w:r>
        <w:rPr>
          <w:rFonts w:hint="eastAsia"/>
        </w:rPr>
        <w:t>0</w:t>
      </w:r>
      <w:r w:rsidRPr="00F50537">
        <w:t xml:space="preserve"> mm, area: </w:t>
      </w:r>
      <w:r>
        <w:rPr>
          <w:rFonts w:hint="eastAsia"/>
        </w:rPr>
        <w:t>0.7854</w:t>
      </w:r>
      <w:r w:rsidRPr="00F50537">
        <w:t xml:space="preserve"> cm</w:t>
      </w:r>
      <w:r w:rsidRPr="00F50537">
        <w:rPr>
          <w:vertAlign w:val="superscript"/>
        </w:rPr>
        <w:t>2</w:t>
      </w:r>
      <w:r w:rsidRPr="00F50537">
        <w:t>)</w:t>
      </w:r>
      <w:r>
        <w:rPr>
          <w:rFonts w:hint="eastAsia"/>
        </w:rPr>
        <w:t xml:space="preserve">. </w:t>
      </w:r>
      <w:r w:rsidRPr="00F50537">
        <w:t xml:space="preserve">The loading amount of active material was </w:t>
      </w:r>
      <w:r>
        <w:rPr>
          <w:rFonts w:hint="eastAsia"/>
        </w:rPr>
        <w:t>5</w:t>
      </w:r>
      <w:r w:rsidRPr="00F50537">
        <w:t>.0</w:t>
      </w:r>
      <w:r>
        <w:rPr>
          <w:rFonts w:hint="eastAsia"/>
        </w:rPr>
        <w:t xml:space="preserve"> </w:t>
      </w:r>
      <w:r>
        <w:t>±</w:t>
      </w:r>
      <w:r w:rsidRPr="00F50537">
        <w:t xml:space="preserve"> </w:t>
      </w:r>
      <w:r>
        <w:rPr>
          <w:rFonts w:hint="eastAsia"/>
        </w:rPr>
        <w:t xml:space="preserve">0.5 </w:t>
      </w:r>
      <w:r w:rsidRPr="00F50537">
        <w:t>mg cm</w:t>
      </w:r>
      <w:r w:rsidRPr="00F50537">
        <w:rPr>
          <w:rFonts w:eastAsia="바탕"/>
          <w:vertAlign w:val="superscript"/>
        </w:rPr>
        <w:t>−</w:t>
      </w:r>
      <w:r w:rsidRPr="00F50537">
        <w:rPr>
          <w:vertAlign w:val="superscript"/>
        </w:rPr>
        <w:t>2</w:t>
      </w:r>
      <w:r w:rsidRPr="00F50537">
        <w:t>.</w:t>
      </w:r>
    </w:p>
    <w:p w14:paraId="2BDF8A9E" w14:textId="77777777" w:rsidR="00C33091" w:rsidRPr="00057DA6" w:rsidRDefault="00C33091" w:rsidP="00D01D79">
      <w:pPr>
        <w:spacing w:line="480" w:lineRule="auto"/>
      </w:pPr>
    </w:p>
    <w:p w14:paraId="39D59F1F" w14:textId="77777777" w:rsidR="00C33091" w:rsidRPr="000801C3" w:rsidRDefault="00C33091" w:rsidP="00D01D79">
      <w:pPr>
        <w:spacing w:line="480" w:lineRule="auto"/>
        <w:rPr>
          <w:i/>
          <w:iCs/>
        </w:rPr>
      </w:pPr>
      <w:r w:rsidRPr="000801C3">
        <w:rPr>
          <w:i/>
          <w:iCs/>
        </w:rPr>
        <w:t>Electrochemical characterization</w:t>
      </w:r>
    </w:p>
    <w:p w14:paraId="53464C4A" w14:textId="77777777" w:rsidR="00C33091" w:rsidRDefault="00C33091" w:rsidP="00D01D79">
      <w:pPr>
        <w:spacing w:line="480" w:lineRule="auto"/>
      </w:pPr>
      <w:r w:rsidRPr="00F50537">
        <w:t>CR2032-type coin cells were assembled for the electrochemical tests. GF/</w:t>
      </w:r>
      <w:r>
        <w:rPr>
          <w:rFonts w:hint="eastAsia"/>
        </w:rPr>
        <w:t>D</w:t>
      </w:r>
      <w:r w:rsidRPr="00F50537">
        <w:t xml:space="preserve"> was used as the separator. The electrolyte consisted of 1 M </w:t>
      </w:r>
      <w:r>
        <w:rPr>
          <w:rFonts w:hint="eastAsia"/>
        </w:rPr>
        <w:t>NaClO</w:t>
      </w:r>
      <w:r w:rsidRPr="00057DA6">
        <w:rPr>
          <w:rFonts w:hint="eastAsia"/>
          <w:vertAlign w:val="subscript"/>
        </w:rPr>
        <w:t>4</w:t>
      </w:r>
      <w:r>
        <w:rPr>
          <w:rFonts w:hint="eastAsia"/>
        </w:rPr>
        <w:t xml:space="preserve"> or NaTFSI</w:t>
      </w:r>
      <w:r w:rsidRPr="00F50537">
        <w:t xml:space="preserve"> dissolved in </w:t>
      </w:r>
      <w:r>
        <w:rPr>
          <w:rFonts w:hint="eastAsia"/>
        </w:rPr>
        <w:t>blank</w:t>
      </w:r>
      <w:r w:rsidRPr="00F50537">
        <w:t xml:space="preserve"> </w:t>
      </w:r>
      <w:r>
        <w:rPr>
          <w:rFonts w:hint="eastAsia"/>
        </w:rPr>
        <w:t>solvent (EC+DMC+FEC)</w:t>
      </w:r>
      <w:r w:rsidRPr="00F50537">
        <w:t xml:space="preserve">. </w:t>
      </w:r>
      <w:r>
        <w:rPr>
          <w:rFonts w:hint="eastAsia"/>
        </w:rPr>
        <w:t>3</w:t>
      </w:r>
      <w:r w:rsidRPr="00F50537">
        <w:t>00 μ</w:t>
      </w:r>
      <w:r>
        <w:rPr>
          <w:rFonts w:hint="eastAsia"/>
        </w:rPr>
        <w:t>L</w:t>
      </w:r>
      <w:r w:rsidRPr="00F50537">
        <w:t xml:space="preserve"> of electrolyte added into the cell before the cell was crimped. All the electrochemical tests were performed using a WBCS3000L (WonAtech) cell test system.</w:t>
      </w:r>
    </w:p>
    <w:p w14:paraId="4AE99F87" w14:textId="77777777" w:rsidR="00C33091" w:rsidRPr="00057DA6" w:rsidRDefault="00C33091" w:rsidP="00D01D79">
      <w:pPr>
        <w:spacing w:line="480" w:lineRule="auto"/>
      </w:pPr>
      <w:r>
        <w:rPr>
          <w:rFonts w:hint="eastAsia"/>
        </w:rPr>
        <w:t>Galvanostatic charge/discharge (GCD) test was used to investigate the reversibility of Na</w:t>
      </w:r>
      <w:r w:rsidRPr="000801C3">
        <w:rPr>
          <w:rFonts w:hint="eastAsia"/>
          <w:vertAlign w:val="superscript"/>
        </w:rPr>
        <w:t>+</w:t>
      </w:r>
      <w:r>
        <w:rPr>
          <w:rFonts w:hint="eastAsia"/>
        </w:rPr>
        <w:t xml:space="preserve"> </w:t>
      </w:r>
      <w:r>
        <w:t>storage</w:t>
      </w:r>
      <w:r>
        <w:rPr>
          <w:rFonts w:hint="eastAsia"/>
        </w:rPr>
        <w:t xml:space="preserve"> ability of PB electrode. All cells in this paper was cycled at 1 C (=170 mA g</w:t>
      </w:r>
      <w:r w:rsidRPr="000801C3">
        <w:rPr>
          <w:rFonts w:eastAsia="바탕"/>
          <w:vertAlign w:val="superscript"/>
        </w:rPr>
        <w:t>−</w:t>
      </w:r>
      <w:r>
        <w:rPr>
          <w:rFonts w:hint="eastAsia"/>
          <w:vertAlign w:val="superscript"/>
        </w:rPr>
        <w:t>1</w:t>
      </w:r>
      <w:r>
        <w:rPr>
          <w:rFonts w:hint="eastAsia"/>
        </w:rPr>
        <w:t xml:space="preserve">) after 2 </w:t>
      </w:r>
      <w:r>
        <w:rPr>
          <w:rFonts w:hint="eastAsia"/>
        </w:rPr>
        <w:lastRenderedPageBreak/>
        <w:t>formation cycles at 0.1 C (=17 mA g</w:t>
      </w:r>
      <w:r w:rsidRPr="000801C3">
        <w:rPr>
          <w:rFonts w:eastAsia="바탕"/>
          <w:vertAlign w:val="superscript"/>
        </w:rPr>
        <w:t>−</w:t>
      </w:r>
      <w:r>
        <w:rPr>
          <w:rFonts w:hint="eastAsia"/>
          <w:vertAlign w:val="superscript"/>
        </w:rPr>
        <w:t>1</w:t>
      </w:r>
      <w:r>
        <w:rPr>
          <w:rFonts w:hint="eastAsia"/>
        </w:rPr>
        <w:t xml:space="preserve">). The charge cut-off voltage was set to 4.0 V or 4.2 V, while discharge cut-off voltage was identical to 2.0 V for all tests. </w:t>
      </w:r>
    </w:p>
    <w:p w14:paraId="7F99E66A" w14:textId="77777777" w:rsidR="00C33091" w:rsidRPr="00F50537" w:rsidRDefault="00C33091" w:rsidP="00D01D79">
      <w:pPr>
        <w:spacing w:line="480" w:lineRule="auto"/>
      </w:pPr>
      <w:r w:rsidRPr="00F50537">
        <w:t>Electrochemical impedance spectroscopy (EIS) test was used to measure ionic conductivity (σ) from Nyquist plot. The cell was composed with two titanium (Ti) foil, GF/</w:t>
      </w:r>
      <w:r>
        <w:rPr>
          <w:rFonts w:hint="eastAsia"/>
        </w:rPr>
        <w:t>D</w:t>
      </w:r>
      <w:r w:rsidRPr="00F50537">
        <w:t xml:space="preserve"> as separator, and electrolyte. Impedance measurements were carried out between 10 kHz to 0.02 Hz with an AC amplitude of 10 mV using a ZIVE MP1 (WonAtech Co., Korea) workstation. The equation of ionic conductivity can be expressed as σ = l/R</w:t>
      </w:r>
      <w:r w:rsidRPr="00057DA6">
        <w:rPr>
          <w:vertAlign w:val="subscript"/>
        </w:rPr>
        <w:t>b</w:t>
      </w:r>
      <w:r w:rsidRPr="00F50537">
        <w:t>A, where σ is conductivity, and l, R</w:t>
      </w:r>
      <w:r w:rsidRPr="00057DA6">
        <w:rPr>
          <w:vertAlign w:val="subscript"/>
        </w:rPr>
        <w:t>b</w:t>
      </w:r>
      <w:r w:rsidRPr="00F50537">
        <w:t>, and A represent the separator thickness, the bulk resistance, and the electrode area, respectively.</w:t>
      </w:r>
    </w:p>
    <w:p w14:paraId="4E2971AF" w14:textId="77777777" w:rsidR="00C33091" w:rsidRPr="00F50537" w:rsidRDefault="00C33091" w:rsidP="00D01D79">
      <w:pPr>
        <w:spacing w:line="480" w:lineRule="auto"/>
      </w:pPr>
      <w:r w:rsidRPr="00F50537">
        <w:t xml:space="preserve">To investigate the </w:t>
      </w:r>
      <w:r>
        <w:rPr>
          <w:rFonts w:hint="eastAsia"/>
        </w:rPr>
        <w:t>Na</w:t>
      </w:r>
      <w:r w:rsidRPr="00F50537">
        <w:t xml:space="preserve"> </w:t>
      </w:r>
      <w:r>
        <w:rPr>
          <w:rFonts w:hint="eastAsia"/>
        </w:rPr>
        <w:t>stripping/</w:t>
      </w:r>
      <w:r w:rsidRPr="00F50537">
        <w:t xml:space="preserve">plating behavior, </w:t>
      </w:r>
      <w:r>
        <w:rPr>
          <w:rFonts w:hint="eastAsia"/>
        </w:rPr>
        <w:t>Na</w:t>
      </w:r>
      <w:r w:rsidRPr="00F50537">
        <w:t xml:space="preserve">ǁCu asymmetric and </w:t>
      </w:r>
      <w:r>
        <w:rPr>
          <w:rFonts w:hint="eastAsia"/>
        </w:rPr>
        <w:t>Na</w:t>
      </w:r>
      <w:r w:rsidRPr="00F50537">
        <w:t xml:space="preserve"> symmetric </w:t>
      </w:r>
      <w:r>
        <w:rPr>
          <w:rFonts w:hint="eastAsia"/>
        </w:rPr>
        <w:t>configuration</w:t>
      </w:r>
      <w:r>
        <w:t xml:space="preserve"> </w:t>
      </w:r>
      <w:r w:rsidRPr="00F50537">
        <w:t>cells were fabricated and tested with various current densities and areal capacities. For rate test, Zn symmetric cells were tested with capacity of 1 mA h cm</w:t>
      </w:r>
      <w:r w:rsidRPr="00F50537">
        <w:rPr>
          <w:rFonts w:eastAsia="바탕"/>
          <w:vertAlign w:val="superscript"/>
        </w:rPr>
        <w:t>−</w:t>
      </w:r>
      <w:r w:rsidRPr="00F50537">
        <w:rPr>
          <w:vertAlign w:val="superscript"/>
        </w:rPr>
        <w:t>2</w:t>
      </w:r>
      <w:r w:rsidRPr="00F50537">
        <w:t xml:space="preserve"> with different current densities (0.5, 1, 2, 5, and 10 mA cm</w:t>
      </w:r>
      <w:r w:rsidRPr="000801C3">
        <w:rPr>
          <w:rFonts w:eastAsia="바탕"/>
          <w:vertAlign w:val="superscript"/>
        </w:rPr>
        <w:t>−</w:t>
      </w:r>
      <w:r w:rsidRPr="000801C3">
        <w:rPr>
          <w:vertAlign w:val="superscript"/>
        </w:rPr>
        <w:t>2</w:t>
      </w:r>
      <w:r w:rsidRPr="00F50537">
        <w:t>) for each 10 cycles.</w:t>
      </w:r>
    </w:p>
    <w:p w14:paraId="26FB261C" w14:textId="77777777" w:rsidR="00C33091" w:rsidRPr="00F50537" w:rsidRDefault="00C33091" w:rsidP="00D01D79">
      <w:pPr>
        <w:spacing w:line="480" w:lineRule="auto"/>
      </w:pPr>
      <w:r w:rsidRPr="00F50537">
        <w:t xml:space="preserve">For ex situ SEM analysis of </w:t>
      </w:r>
      <w:r>
        <w:rPr>
          <w:rFonts w:hint="eastAsia"/>
        </w:rPr>
        <w:t>Na</w:t>
      </w:r>
      <w:r w:rsidRPr="00F50537">
        <w:t xml:space="preserve"> electrodes, the Na symmetric cells and full-cells were fabricated and tested with varying current densities and areal capacities. After </w:t>
      </w:r>
      <w:r>
        <w:rPr>
          <w:rFonts w:hint="eastAsia"/>
        </w:rPr>
        <w:t>Na</w:t>
      </w:r>
      <w:r>
        <w:t xml:space="preserve"> </w:t>
      </w:r>
      <w:r w:rsidRPr="00F50537">
        <w:t xml:space="preserve">stripping and plating process, the electrodes were treated as follows: The cycled coin cell was disassembled, and the electrode was rinsed with </w:t>
      </w:r>
      <w:r>
        <w:rPr>
          <w:rFonts w:hint="eastAsia"/>
        </w:rPr>
        <w:t>DMC</w:t>
      </w:r>
      <w:r w:rsidRPr="00F50537">
        <w:t xml:space="preserve"> water </w:t>
      </w:r>
      <w:r>
        <w:rPr>
          <w:rFonts w:hint="eastAsia"/>
        </w:rPr>
        <w:t>two</w:t>
      </w:r>
      <w:r w:rsidRPr="00F50537">
        <w:t xml:space="preserve"> times and dried. Subsequently, the electrode was attached to the SEM mount using carbon tape, and top-view SEM images were obtained.</w:t>
      </w:r>
    </w:p>
    <w:p w14:paraId="0BF1CA5B" w14:textId="77777777" w:rsidR="00C33091" w:rsidRPr="00F50537" w:rsidRDefault="00C33091" w:rsidP="00D01D79">
      <w:pPr>
        <w:spacing w:line="480" w:lineRule="auto"/>
      </w:pPr>
      <w:r w:rsidRPr="00F50537">
        <w:t xml:space="preserve">To observe initial </w:t>
      </w:r>
      <w:r>
        <w:rPr>
          <w:rFonts w:hint="eastAsia"/>
        </w:rPr>
        <w:t>deposition</w:t>
      </w:r>
      <w:r w:rsidRPr="00F50537">
        <w:t xml:space="preserve"> morphologies, the </w:t>
      </w:r>
      <w:r>
        <w:rPr>
          <w:rFonts w:hint="eastAsia"/>
        </w:rPr>
        <w:t>Na</w:t>
      </w:r>
      <w:r w:rsidRPr="00F50537">
        <w:t xml:space="preserve">ǁCu cells were passed through a single </w:t>
      </w:r>
      <w:r>
        <w:rPr>
          <w:rFonts w:hint="eastAsia"/>
        </w:rPr>
        <w:t>deposition</w:t>
      </w:r>
      <w:r>
        <w:t xml:space="preserve"> </w:t>
      </w:r>
      <w:r w:rsidRPr="00F50537">
        <w:t xml:space="preserve">process at a current density of </w:t>
      </w:r>
      <w:r>
        <w:rPr>
          <w:rFonts w:hint="eastAsia"/>
        </w:rPr>
        <w:t>1</w:t>
      </w:r>
      <w:r w:rsidRPr="00F50537">
        <w:t xml:space="preserve"> mA cm</w:t>
      </w:r>
      <w:r w:rsidRPr="00F50537">
        <w:rPr>
          <w:rFonts w:eastAsia="바탕"/>
          <w:vertAlign w:val="superscript"/>
        </w:rPr>
        <w:t>−</w:t>
      </w:r>
      <w:r w:rsidRPr="00F50537">
        <w:rPr>
          <w:vertAlign w:val="superscript"/>
        </w:rPr>
        <w:t>2</w:t>
      </w:r>
      <w:r w:rsidRPr="00F50537">
        <w:t xml:space="preserve"> </w:t>
      </w:r>
      <w:r>
        <w:rPr>
          <w:rFonts w:hint="eastAsia"/>
        </w:rPr>
        <w:t>f</w:t>
      </w:r>
      <w:r>
        <w:t>or five-minutes</w:t>
      </w:r>
      <w:r w:rsidRPr="00F50537">
        <w:t xml:space="preserve">. Moreover, </w:t>
      </w:r>
      <w:r>
        <w:t xml:space="preserve">Na symmetric cells </w:t>
      </w:r>
      <w:r w:rsidRPr="00F50537">
        <w:t xml:space="preserve">were tested for </w:t>
      </w:r>
      <w:r>
        <w:t xml:space="preserve">5 and 50 </w:t>
      </w:r>
      <w:r w:rsidRPr="00F50537">
        <w:t xml:space="preserve">cycles to determine the </w:t>
      </w:r>
      <w:r>
        <w:t>Na</w:t>
      </w:r>
      <w:r w:rsidRPr="00F50537">
        <w:t xml:space="preserve"> deposition behavior at deep cycling of </w:t>
      </w:r>
      <w:r>
        <w:t>1</w:t>
      </w:r>
      <w:r w:rsidRPr="00F50537">
        <w:t xml:space="preserve"> mA cm</w:t>
      </w:r>
      <w:r w:rsidRPr="00F50537">
        <w:rPr>
          <w:rFonts w:eastAsia="바탕"/>
          <w:vertAlign w:val="superscript"/>
        </w:rPr>
        <w:t>−</w:t>
      </w:r>
      <w:r w:rsidRPr="00F50537">
        <w:rPr>
          <w:vertAlign w:val="superscript"/>
        </w:rPr>
        <w:t>2</w:t>
      </w:r>
      <w:r w:rsidRPr="00F50537">
        <w:t xml:space="preserve"> with </w:t>
      </w:r>
      <w:r>
        <w:t>1</w:t>
      </w:r>
      <w:r w:rsidRPr="00F50537">
        <w:t xml:space="preserve"> mA h cm</w:t>
      </w:r>
      <w:r w:rsidRPr="00F50537">
        <w:rPr>
          <w:rFonts w:eastAsia="바탕"/>
          <w:vertAlign w:val="superscript"/>
        </w:rPr>
        <w:t>−</w:t>
      </w:r>
      <w:r w:rsidRPr="00F50537">
        <w:rPr>
          <w:vertAlign w:val="superscript"/>
        </w:rPr>
        <w:t>2</w:t>
      </w:r>
      <w:r w:rsidRPr="00F50537">
        <w:t>.</w:t>
      </w:r>
    </w:p>
    <w:p w14:paraId="55ECB1CA" w14:textId="77777777" w:rsidR="00C33091" w:rsidRPr="00D01D79" w:rsidRDefault="00C33091" w:rsidP="00D01D79">
      <w:pPr>
        <w:pStyle w:val="P1"/>
        <w:spacing w:line="480" w:lineRule="auto"/>
        <w:rPr>
          <w:rFonts w:ascii="Times New Roman" w:eastAsiaTheme="minorEastAsia" w:hAnsi="Times New Roman"/>
          <w:sz w:val="24"/>
          <w:lang w:eastAsia="ko-KR"/>
        </w:rPr>
      </w:pPr>
    </w:p>
    <w:p w14:paraId="746D7D14" w14:textId="77777777" w:rsidR="00C33091" w:rsidRDefault="00C33091" w:rsidP="00D01D79">
      <w:pPr>
        <w:pStyle w:val="P1"/>
        <w:spacing w:line="480" w:lineRule="auto"/>
        <w:rPr>
          <w:rFonts w:ascii="Times New Roman" w:eastAsiaTheme="minorEastAsia" w:hAnsi="Times New Roman"/>
          <w:sz w:val="24"/>
          <w:lang w:eastAsia="ko-KR"/>
        </w:rPr>
      </w:pPr>
    </w:p>
    <w:p w14:paraId="27645B48" w14:textId="77777777" w:rsidR="00C33091" w:rsidRDefault="00C33091" w:rsidP="00D01D79">
      <w:pPr>
        <w:rPr>
          <w:rFonts w:eastAsiaTheme="minorEastAsia"/>
          <w:lang w:val="en-US" w:eastAsia="ko-KR"/>
        </w:rPr>
      </w:pPr>
      <w:r>
        <w:rPr>
          <w:rFonts w:eastAsiaTheme="minorEastAsia"/>
          <w:lang w:eastAsia="ko-KR"/>
        </w:rPr>
        <w:lastRenderedPageBreak/>
        <w:br w:type="page"/>
      </w:r>
    </w:p>
    <w:p w14:paraId="500EAC1A" w14:textId="77777777" w:rsidR="00C33091" w:rsidRPr="00057FE3" w:rsidRDefault="00C33091" w:rsidP="00DF2702">
      <w:pPr>
        <w:pStyle w:val="P1"/>
        <w:spacing w:line="480" w:lineRule="auto"/>
        <w:jc w:val="center"/>
        <w:rPr>
          <w:rFonts w:ascii="Times New Roman" w:hAnsi="Times New Roman"/>
          <w:sz w:val="24"/>
        </w:rPr>
      </w:pPr>
      <w:r>
        <w:rPr>
          <w:rFonts w:ascii="Times New Roman" w:hAnsi="Times New Roman"/>
          <w:noProof/>
          <w:sz w:val="24"/>
        </w:rPr>
        <w:lastRenderedPageBreak/>
        <w:drawing>
          <wp:inline distT="0" distB="0" distL="0" distR="0" wp14:anchorId="7F47F057" wp14:editId="05DC24C2">
            <wp:extent cx="6371590" cy="5116830"/>
            <wp:effectExtent l="0" t="0" r="0" b="7620"/>
            <wp:docPr id="1118413810"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413810" name="그림 1118413810"/>
                    <pic:cNvPicPr/>
                  </pic:nvPicPr>
                  <pic:blipFill>
                    <a:blip r:embed="rId5" cstate="print">
                      <a:extLst>
                        <a:ext uri="{28A0092B-C50C-407E-A947-70E740481C1C}">
                          <a14:useLocalDpi xmlns:a14="http://schemas.microsoft.com/office/drawing/2010/main" val="0"/>
                        </a:ext>
                      </a:extLst>
                    </a:blip>
                    <a:stretch>
                      <a:fillRect/>
                    </a:stretch>
                  </pic:blipFill>
                  <pic:spPr>
                    <a:xfrm>
                      <a:off x="0" y="0"/>
                      <a:ext cx="6371590" cy="5116830"/>
                    </a:xfrm>
                    <a:prstGeom prst="rect">
                      <a:avLst/>
                    </a:prstGeom>
                  </pic:spPr>
                </pic:pic>
              </a:graphicData>
            </a:graphic>
          </wp:inline>
        </w:drawing>
      </w:r>
    </w:p>
    <w:p w14:paraId="5DED3E34" w14:textId="77777777" w:rsidR="00C33091" w:rsidRPr="00A67588" w:rsidRDefault="00C33091" w:rsidP="00DF2702">
      <w:pPr>
        <w:pStyle w:val="P1"/>
        <w:spacing w:line="480" w:lineRule="auto"/>
        <w:rPr>
          <w:rFonts w:ascii="Times New Roman" w:eastAsiaTheme="minorEastAsia" w:hAnsi="Times New Roman"/>
          <w:bCs/>
          <w:sz w:val="24"/>
          <w:lang w:val="de-DE" w:eastAsia="ko-KR"/>
        </w:rPr>
      </w:pPr>
      <w:r w:rsidRPr="00057FE3">
        <w:rPr>
          <w:rFonts w:ascii="Times New Roman" w:hAnsi="Times New Roman"/>
          <w:b/>
          <w:sz w:val="24"/>
          <w:lang w:val="en-GB"/>
        </w:rPr>
        <w:t>Figure S1</w:t>
      </w:r>
      <w:r w:rsidRPr="00D01D79">
        <w:rPr>
          <w:rFonts w:ascii="Times New Roman" w:eastAsiaTheme="minorEastAsia" w:hAnsi="Times New Roman"/>
          <w:b/>
          <w:sz w:val="24"/>
          <w:lang w:val="en-GB" w:eastAsia="ko-KR"/>
        </w:rPr>
        <w:t>.</w:t>
      </w:r>
      <w:r w:rsidRPr="00057FE3">
        <w:rPr>
          <w:rFonts w:ascii="Times New Roman" w:hAnsi="Times New Roman"/>
          <w:b/>
          <w:sz w:val="24"/>
          <w:lang w:val="en-GB"/>
        </w:rPr>
        <w:t xml:space="preserve"> </w:t>
      </w:r>
      <w:r w:rsidRPr="00A67588">
        <w:rPr>
          <w:rFonts w:ascii="Times New Roman" w:eastAsiaTheme="minorEastAsia" w:hAnsi="Times New Roman"/>
          <w:bCs/>
          <w:sz w:val="24"/>
          <w:lang w:val="en-GB" w:eastAsia="ko-KR"/>
        </w:rPr>
        <w:t>(a</w:t>
      </w:r>
      <w:r w:rsidRPr="002B4E44">
        <w:rPr>
          <w:rFonts w:ascii="Times New Roman" w:hAnsi="Times New Roman"/>
          <w:bCs/>
          <w:sz w:val="24"/>
          <w:lang w:eastAsia="ko-KR"/>
        </w:rPr>
        <w:t>−</w:t>
      </w:r>
      <w:r w:rsidRPr="002B4E44">
        <w:rPr>
          <w:rFonts w:ascii="Times New Roman" w:eastAsiaTheme="minorEastAsia" w:hAnsi="Times New Roman"/>
          <w:bCs/>
          <w:sz w:val="24"/>
          <w:lang w:eastAsia="ko-KR"/>
        </w:rPr>
        <w:t>b</w:t>
      </w:r>
      <w:r w:rsidRPr="00A67588">
        <w:rPr>
          <w:rFonts w:ascii="Times New Roman" w:eastAsiaTheme="minorEastAsia" w:hAnsi="Times New Roman"/>
          <w:bCs/>
          <w:sz w:val="24"/>
          <w:lang w:val="en-GB" w:eastAsia="ko-KR"/>
        </w:rPr>
        <w:t xml:space="preserve">) </w:t>
      </w:r>
      <w:proofErr w:type="spellStart"/>
      <w:r w:rsidRPr="00A67588">
        <w:rPr>
          <w:rFonts w:ascii="Times New Roman" w:eastAsiaTheme="minorEastAsia" w:hAnsi="Times New Roman"/>
          <w:bCs/>
          <w:sz w:val="24"/>
          <w:lang w:val="en-GB" w:eastAsia="ko-KR"/>
        </w:rPr>
        <w:t>dQ</w:t>
      </w:r>
      <w:proofErr w:type="spellEnd"/>
      <w:r w:rsidRPr="00A67588">
        <w:rPr>
          <w:rFonts w:ascii="Times New Roman" w:eastAsiaTheme="minorEastAsia" w:hAnsi="Times New Roman"/>
          <w:bCs/>
          <w:sz w:val="24"/>
          <w:lang w:val="en-GB" w:eastAsia="ko-KR"/>
        </w:rPr>
        <w:t>/</w:t>
      </w:r>
      <w:proofErr w:type="spellStart"/>
      <w:r w:rsidRPr="00A67588">
        <w:rPr>
          <w:rFonts w:ascii="Times New Roman" w:eastAsiaTheme="minorEastAsia" w:hAnsi="Times New Roman"/>
          <w:bCs/>
          <w:sz w:val="24"/>
          <w:lang w:val="en-GB" w:eastAsia="ko-KR"/>
        </w:rPr>
        <w:t>dV</w:t>
      </w:r>
      <w:proofErr w:type="spellEnd"/>
      <w:r w:rsidRPr="00A67588">
        <w:rPr>
          <w:rFonts w:ascii="Times New Roman" w:eastAsiaTheme="minorEastAsia" w:hAnsi="Times New Roman"/>
          <w:bCs/>
          <w:sz w:val="24"/>
          <w:lang w:val="en-GB" w:eastAsia="ko-KR"/>
        </w:rPr>
        <w:t xml:space="preserve"> plots of PB electrodes </w:t>
      </w:r>
      <w:r>
        <w:rPr>
          <w:rFonts w:ascii="Times New Roman" w:eastAsiaTheme="minorEastAsia" w:hAnsi="Times New Roman" w:hint="eastAsia"/>
          <w:bCs/>
          <w:sz w:val="24"/>
          <w:lang w:val="en-GB" w:eastAsia="ko-KR"/>
        </w:rPr>
        <w:t>at</w:t>
      </w:r>
      <w:r w:rsidRPr="00A67588">
        <w:rPr>
          <w:rFonts w:ascii="Times New Roman" w:eastAsiaTheme="minorEastAsia" w:hAnsi="Times New Roman"/>
          <w:bCs/>
          <w:sz w:val="24"/>
          <w:lang w:val="en-GB" w:eastAsia="ko-KR"/>
        </w:rPr>
        <w:t xml:space="preserve"> </w:t>
      </w:r>
      <w:r>
        <w:rPr>
          <w:rFonts w:ascii="Times New Roman" w:eastAsiaTheme="minorEastAsia" w:hAnsi="Times New Roman" w:hint="eastAsia"/>
          <w:bCs/>
          <w:sz w:val="24"/>
          <w:lang w:val="en-GB" w:eastAsia="ko-KR"/>
        </w:rPr>
        <w:t xml:space="preserve">first cycle </w:t>
      </w:r>
      <w:r w:rsidRPr="00A67588">
        <w:rPr>
          <w:rFonts w:ascii="Times New Roman" w:eastAsiaTheme="minorEastAsia" w:hAnsi="Times New Roman"/>
          <w:bCs/>
          <w:sz w:val="24"/>
          <w:lang w:val="en-GB" w:eastAsia="ko-KR"/>
        </w:rPr>
        <w:t>depending on charge cut-off voltages</w:t>
      </w:r>
      <w:r>
        <w:rPr>
          <w:rFonts w:ascii="Times New Roman" w:eastAsiaTheme="minorEastAsia" w:hAnsi="Times New Roman" w:hint="eastAsia"/>
          <w:bCs/>
          <w:sz w:val="24"/>
          <w:lang w:val="en-GB" w:eastAsia="ko-KR"/>
        </w:rPr>
        <w:t xml:space="preserve"> under 0.1 C</w:t>
      </w:r>
      <w:r w:rsidRPr="00A67588">
        <w:rPr>
          <w:rFonts w:ascii="Times New Roman" w:eastAsiaTheme="minorEastAsia" w:hAnsi="Times New Roman"/>
          <w:bCs/>
          <w:sz w:val="24"/>
          <w:lang w:val="en-GB" w:eastAsia="ko-KR"/>
        </w:rPr>
        <w:t xml:space="preserve"> (blue-NaClO</w:t>
      </w:r>
      <w:r w:rsidRPr="00A67588">
        <w:rPr>
          <w:rFonts w:ascii="Times New Roman" w:eastAsiaTheme="minorEastAsia" w:hAnsi="Times New Roman"/>
          <w:bCs/>
          <w:sz w:val="24"/>
          <w:vertAlign w:val="subscript"/>
          <w:lang w:val="en-GB" w:eastAsia="ko-KR"/>
        </w:rPr>
        <w:t>4</w:t>
      </w:r>
      <w:r w:rsidRPr="00A67588">
        <w:rPr>
          <w:rFonts w:ascii="Times New Roman" w:eastAsiaTheme="minorEastAsia" w:hAnsi="Times New Roman"/>
          <w:bCs/>
          <w:sz w:val="24"/>
          <w:lang w:val="en-GB" w:eastAsia="ko-KR"/>
        </w:rPr>
        <w:t>, orange-</w:t>
      </w:r>
      <w:proofErr w:type="spellStart"/>
      <w:r w:rsidRPr="00A67588">
        <w:rPr>
          <w:rFonts w:ascii="Times New Roman" w:eastAsiaTheme="minorEastAsia" w:hAnsi="Times New Roman"/>
          <w:bCs/>
          <w:sz w:val="24"/>
          <w:lang w:val="en-GB" w:eastAsia="ko-KR"/>
        </w:rPr>
        <w:t>NaTFSI</w:t>
      </w:r>
      <w:proofErr w:type="spellEnd"/>
      <w:r w:rsidRPr="00A67588">
        <w:rPr>
          <w:rFonts w:ascii="Times New Roman" w:eastAsiaTheme="minorEastAsia" w:hAnsi="Times New Roman"/>
          <w:bCs/>
          <w:sz w:val="24"/>
          <w:lang w:val="en-GB" w:eastAsia="ko-KR"/>
        </w:rPr>
        <w:t xml:space="preserve">). (c) </w:t>
      </w:r>
      <w:r w:rsidRPr="00A67588">
        <w:rPr>
          <w:rFonts w:ascii="Times New Roman" w:eastAsiaTheme="minorEastAsia" w:hAnsi="Times New Roman"/>
          <w:bCs/>
          <w:sz w:val="24"/>
          <w:lang w:eastAsia="ko-KR"/>
        </w:rPr>
        <w:t>GCD profiles of first charge at 0.1 C</w:t>
      </w:r>
      <w:r w:rsidRPr="00A67588">
        <w:rPr>
          <w:rFonts w:ascii="Times New Roman" w:eastAsiaTheme="minorEastAsia" w:hAnsi="Times New Roman"/>
          <w:bCs/>
          <w:sz w:val="24"/>
          <w:lang w:val="de-DE" w:eastAsia="ko-KR"/>
        </w:rPr>
        <w:t>. (d) Discharge average voltage decay during 500 cycles</w:t>
      </w:r>
    </w:p>
    <w:p w14:paraId="71784C25" w14:textId="77777777" w:rsidR="00C33091" w:rsidRPr="00057FE3" w:rsidRDefault="00C33091" w:rsidP="00D01D79">
      <w:pPr>
        <w:pStyle w:val="P1"/>
        <w:spacing w:line="480" w:lineRule="auto"/>
        <w:jc w:val="center"/>
        <w:rPr>
          <w:rFonts w:ascii="Times New Roman" w:hAnsi="Times New Roman"/>
          <w:sz w:val="24"/>
        </w:rPr>
      </w:pPr>
      <w:r w:rsidRPr="00057FE3">
        <w:rPr>
          <w:rFonts w:ascii="Times New Roman" w:eastAsiaTheme="minorEastAsia" w:hAnsi="Times New Roman"/>
          <w:lang w:eastAsia="ko-KR"/>
        </w:rPr>
        <w:br w:type="page"/>
      </w:r>
    </w:p>
    <w:p w14:paraId="2F0E1FED" w14:textId="77777777" w:rsidR="00C33091" w:rsidRPr="00057FE3" w:rsidRDefault="00C33091" w:rsidP="00D01D79">
      <w:pPr>
        <w:pStyle w:val="P1"/>
        <w:spacing w:line="480" w:lineRule="auto"/>
        <w:jc w:val="center"/>
        <w:rPr>
          <w:rFonts w:ascii="Times New Roman" w:hAnsi="Times New Roman"/>
          <w:sz w:val="24"/>
        </w:rPr>
      </w:pPr>
      <w:r>
        <w:rPr>
          <w:rFonts w:ascii="Times New Roman" w:hAnsi="Times New Roman"/>
          <w:noProof/>
          <w:sz w:val="24"/>
        </w:rPr>
        <w:lastRenderedPageBreak/>
        <w:drawing>
          <wp:inline distT="0" distB="0" distL="0" distR="0" wp14:anchorId="697AD05C" wp14:editId="279847DE">
            <wp:extent cx="3821121" cy="2829126"/>
            <wp:effectExtent l="0" t="0" r="8255" b="0"/>
            <wp:docPr id="199476677" name="그림 2" descr="텍스트, 스크린샷, 폰트, 도표이(가) 표시된 사진&#10;&#10;AI가 생성한 콘텐츠는 부정확할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76677" name="그림 2" descr="텍스트, 스크린샷, 폰트, 도표이(가) 표시된 사진&#10;&#10;AI가 생성한 콘텐츠는 부정확할 수 있습니다."/>
                    <pic:cNvPicPr/>
                  </pic:nvPicPr>
                  <pic:blipFill>
                    <a:blip r:embed="rId6" cstate="print">
                      <a:extLst>
                        <a:ext uri="{28A0092B-C50C-407E-A947-70E740481C1C}">
                          <a14:useLocalDpi xmlns:a14="http://schemas.microsoft.com/office/drawing/2010/main" val="0"/>
                        </a:ext>
                      </a:extLst>
                    </a:blip>
                    <a:stretch>
                      <a:fillRect/>
                    </a:stretch>
                  </pic:blipFill>
                  <pic:spPr>
                    <a:xfrm>
                      <a:off x="0" y="0"/>
                      <a:ext cx="3821121" cy="2829126"/>
                    </a:xfrm>
                    <a:prstGeom prst="rect">
                      <a:avLst/>
                    </a:prstGeom>
                  </pic:spPr>
                </pic:pic>
              </a:graphicData>
            </a:graphic>
          </wp:inline>
        </w:drawing>
      </w:r>
    </w:p>
    <w:p w14:paraId="4BEBA3EF" w14:textId="77777777" w:rsidR="00C33091" w:rsidRPr="00057FE3" w:rsidRDefault="00C33091" w:rsidP="00D01D79">
      <w:pPr>
        <w:pStyle w:val="P1"/>
        <w:spacing w:line="480" w:lineRule="auto"/>
        <w:rPr>
          <w:rFonts w:ascii="Times New Roman" w:eastAsiaTheme="minorEastAsia" w:hAnsi="Times New Roman"/>
          <w:sz w:val="24"/>
          <w:lang w:val="de-DE" w:eastAsia="ko-KR"/>
        </w:rPr>
      </w:pPr>
      <w:r w:rsidRPr="00057FE3">
        <w:rPr>
          <w:rFonts w:ascii="Times New Roman" w:hAnsi="Times New Roman"/>
          <w:b/>
          <w:sz w:val="24"/>
          <w:lang w:val="en-GB"/>
        </w:rPr>
        <w:t>Figure S</w:t>
      </w:r>
      <w:r w:rsidRPr="00057FE3">
        <w:rPr>
          <w:rFonts w:ascii="Times New Roman" w:eastAsiaTheme="minorEastAsia" w:hAnsi="Times New Roman"/>
          <w:b/>
          <w:sz w:val="24"/>
          <w:lang w:val="en-GB" w:eastAsia="ko-KR"/>
        </w:rPr>
        <w:t>2</w:t>
      </w:r>
      <w:r w:rsidRPr="00057FE3">
        <w:rPr>
          <w:rFonts w:ascii="Times New Roman" w:hAnsi="Times New Roman"/>
          <w:b/>
          <w:sz w:val="24"/>
          <w:lang w:val="en-GB"/>
        </w:rPr>
        <w:t xml:space="preserve">. </w:t>
      </w:r>
      <w:r w:rsidRPr="00334CC1">
        <w:rPr>
          <w:rFonts w:ascii="Times New Roman" w:eastAsiaTheme="minorEastAsia" w:hAnsi="Times New Roman"/>
          <w:bCs/>
          <w:sz w:val="24"/>
          <w:lang w:val="en-GB" w:eastAsia="ko-KR"/>
        </w:rPr>
        <w:t>FTIR spectra of blank solvent (EC+DMC+FEC), NaClO</w:t>
      </w:r>
      <w:r w:rsidRPr="00FF0188">
        <w:rPr>
          <w:rFonts w:ascii="Times New Roman" w:eastAsiaTheme="minorEastAsia" w:hAnsi="Times New Roman"/>
          <w:bCs/>
          <w:sz w:val="24"/>
          <w:vertAlign w:val="subscript"/>
          <w:lang w:val="en-GB" w:eastAsia="ko-KR"/>
        </w:rPr>
        <w:t>4</w:t>
      </w:r>
      <w:r w:rsidRPr="00334CC1">
        <w:rPr>
          <w:rFonts w:ascii="Times New Roman" w:eastAsiaTheme="minorEastAsia" w:hAnsi="Times New Roman"/>
          <w:bCs/>
          <w:sz w:val="24"/>
          <w:lang w:val="en-GB" w:eastAsia="ko-KR"/>
        </w:rPr>
        <w:t xml:space="preserve">- and </w:t>
      </w:r>
      <w:proofErr w:type="spellStart"/>
      <w:r w:rsidRPr="00334CC1">
        <w:rPr>
          <w:rFonts w:ascii="Times New Roman" w:eastAsiaTheme="minorEastAsia" w:hAnsi="Times New Roman"/>
          <w:bCs/>
          <w:sz w:val="24"/>
          <w:lang w:val="en-GB" w:eastAsia="ko-KR"/>
        </w:rPr>
        <w:t>NaTFSI</w:t>
      </w:r>
      <w:proofErr w:type="spellEnd"/>
      <w:r w:rsidRPr="00334CC1">
        <w:rPr>
          <w:rFonts w:ascii="Times New Roman" w:eastAsiaTheme="minorEastAsia" w:hAnsi="Times New Roman"/>
          <w:bCs/>
          <w:sz w:val="24"/>
          <w:lang w:val="en-GB" w:eastAsia="ko-KR"/>
        </w:rPr>
        <w:t>-based electrolyte</w:t>
      </w:r>
      <w:r w:rsidRPr="00334CC1">
        <w:rPr>
          <w:rFonts w:ascii="Times New Roman" w:eastAsiaTheme="minorEastAsia" w:hAnsi="Times New Roman"/>
          <w:bCs/>
          <w:sz w:val="24"/>
          <w:lang w:val="de-DE" w:eastAsia="ko-KR"/>
        </w:rPr>
        <w:t>.</w:t>
      </w:r>
    </w:p>
    <w:p w14:paraId="29FCE3B0" w14:textId="77777777" w:rsidR="00C33091" w:rsidRPr="00057FE3" w:rsidRDefault="00C33091" w:rsidP="00D01D79">
      <w:pPr>
        <w:rPr>
          <w:rFonts w:eastAsiaTheme="minorEastAsia"/>
          <w:b/>
          <w:lang w:eastAsia="ko-KR"/>
        </w:rPr>
      </w:pPr>
    </w:p>
    <w:p w14:paraId="65B7A4F0" w14:textId="77777777" w:rsidR="00C33091" w:rsidRPr="00057FE3" w:rsidRDefault="00C33091" w:rsidP="00D01D79">
      <w:pPr>
        <w:rPr>
          <w:b/>
          <w:lang w:val="en-GB"/>
        </w:rPr>
      </w:pPr>
      <w:r w:rsidRPr="00057FE3">
        <w:rPr>
          <w:b/>
          <w:lang w:val="en-GB"/>
        </w:rPr>
        <w:br w:type="page"/>
      </w:r>
    </w:p>
    <w:p w14:paraId="513F6866" w14:textId="77777777" w:rsidR="00C33091" w:rsidRPr="00057FE3" w:rsidRDefault="00C33091" w:rsidP="00D01D79">
      <w:pPr>
        <w:pStyle w:val="P1"/>
        <w:spacing w:line="480" w:lineRule="auto"/>
        <w:jc w:val="center"/>
        <w:rPr>
          <w:rFonts w:ascii="Times New Roman" w:hAnsi="Times New Roman"/>
          <w:sz w:val="24"/>
        </w:rPr>
      </w:pPr>
      <w:r>
        <w:rPr>
          <w:rFonts w:ascii="Times New Roman" w:hAnsi="Times New Roman"/>
          <w:noProof/>
          <w:sz w:val="24"/>
        </w:rPr>
        <w:lastRenderedPageBreak/>
        <w:drawing>
          <wp:inline distT="0" distB="0" distL="0" distR="0" wp14:anchorId="1809DF73" wp14:editId="4DCE0369">
            <wp:extent cx="3790640" cy="2732143"/>
            <wp:effectExtent l="0" t="0" r="0" b="0"/>
            <wp:docPr id="2093467975" name="그림 1" descr="텍스트, 스크린샷, 라인, 폰트이(가) 표시된 사진&#10;&#10;AI가 생성한 콘텐츠는 부정확할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449998" name="그림 1" descr="텍스트, 스크린샷, 라인, 폰트이(가) 표시된 사진&#10;&#10;AI가 생성한 콘텐츠는 부정확할 수 있습니다."/>
                    <pic:cNvPicPr/>
                  </pic:nvPicPr>
                  <pic:blipFill>
                    <a:blip r:embed="rId7" cstate="print">
                      <a:extLst>
                        <a:ext uri="{28A0092B-C50C-407E-A947-70E740481C1C}">
                          <a14:useLocalDpi xmlns:a14="http://schemas.microsoft.com/office/drawing/2010/main" val="0"/>
                        </a:ext>
                      </a:extLst>
                    </a:blip>
                    <a:stretch>
                      <a:fillRect/>
                    </a:stretch>
                  </pic:blipFill>
                  <pic:spPr>
                    <a:xfrm>
                      <a:off x="0" y="0"/>
                      <a:ext cx="3790640" cy="2732143"/>
                    </a:xfrm>
                    <a:prstGeom prst="rect">
                      <a:avLst/>
                    </a:prstGeom>
                  </pic:spPr>
                </pic:pic>
              </a:graphicData>
            </a:graphic>
          </wp:inline>
        </w:drawing>
      </w:r>
    </w:p>
    <w:p w14:paraId="0894E966" w14:textId="77777777" w:rsidR="00C33091" w:rsidRPr="00057FE3" w:rsidRDefault="00C33091" w:rsidP="00D01D79">
      <w:pPr>
        <w:pStyle w:val="P1"/>
        <w:spacing w:line="480" w:lineRule="auto"/>
        <w:rPr>
          <w:rFonts w:ascii="Times New Roman" w:eastAsiaTheme="minorEastAsia" w:hAnsi="Times New Roman"/>
          <w:sz w:val="24"/>
          <w:lang w:val="de-DE" w:eastAsia="ko-KR"/>
        </w:rPr>
      </w:pPr>
      <w:r w:rsidRPr="00057FE3">
        <w:rPr>
          <w:rFonts w:ascii="Times New Roman" w:hAnsi="Times New Roman"/>
          <w:b/>
          <w:sz w:val="24"/>
          <w:lang w:val="en-GB"/>
        </w:rPr>
        <w:t>Figure S</w:t>
      </w:r>
      <w:r w:rsidRPr="00057FE3">
        <w:rPr>
          <w:rFonts w:ascii="Times New Roman" w:eastAsiaTheme="minorEastAsia" w:hAnsi="Times New Roman"/>
          <w:b/>
          <w:sz w:val="24"/>
          <w:lang w:val="en-GB" w:eastAsia="ko-KR"/>
        </w:rPr>
        <w:t>3</w:t>
      </w:r>
      <w:r w:rsidRPr="00057FE3">
        <w:rPr>
          <w:rFonts w:ascii="Times New Roman" w:hAnsi="Times New Roman"/>
          <w:b/>
          <w:sz w:val="24"/>
          <w:lang w:val="en-GB"/>
        </w:rPr>
        <w:t xml:space="preserve">. </w:t>
      </w:r>
      <w:r w:rsidRPr="00057FE3">
        <w:rPr>
          <w:rFonts w:ascii="Times New Roman" w:eastAsiaTheme="minorEastAsia" w:hAnsi="Times New Roman"/>
          <w:bCs/>
          <w:sz w:val="24"/>
          <w:lang w:val="en-GB" w:eastAsia="ko-KR"/>
        </w:rPr>
        <w:t>TGA curve of PB electrode charged to 4.0 V in NaClO</w:t>
      </w:r>
      <w:r w:rsidRPr="00D01D79">
        <w:rPr>
          <w:rFonts w:ascii="Times New Roman" w:eastAsiaTheme="minorEastAsia" w:hAnsi="Times New Roman"/>
          <w:bCs/>
          <w:sz w:val="24"/>
          <w:vertAlign w:val="subscript"/>
          <w:lang w:val="en-GB" w:eastAsia="ko-KR"/>
        </w:rPr>
        <w:t>4</w:t>
      </w:r>
      <w:r w:rsidRPr="00057FE3">
        <w:rPr>
          <w:rFonts w:ascii="Times New Roman" w:eastAsiaTheme="minorEastAsia" w:hAnsi="Times New Roman"/>
          <w:bCs/>
          <w:sz w:val="24"/>
          <w:lang w:val="en-GB" w:eastAsia="ko-KR"/>
        </w:rPr>
        <w:t xml:space="preserve"> system.</w:t>
      </w:r>
    </w:p>
    <w:p w14:paraId="53CAA773" w14:textId="77777777" w:rsidR="00C33091" w:rsidRPr="00057FE3" w:rsidRDefault="00C33091" w:rsidP="00D01D79">
      <w:pPr>
        <w:rPr>
          <w:rFonts w:eastAsiaTheme="minorEastAsia"/>
          <w:b/>
          <w:lang w:eastAsia="ko-KR"/>
        </w:rPr>
      </w:pPr>
    </w:p>
    <w:p w14:paraId="2086C5DD" w14:textId="77777777" w:rsidR="00C33091" w:rsidRPr="00057FE3" w:rsidRDefault="00C33091" w:rsidP="00D01D79">
      <w:pPr>
        <w:rPr>
          <w:b/>
          <w:lang w:val="en-GB"/>
        </w:rPr>
      </w:pPr>
      <w:r w:rsidRPr="00057FE3">
        <w:rPr>
          <w:b/>
          <w:lang w:val="en-GB"/>
        </w:rPr>
        <w:br w:type="page"/>
      </w:r>
    </w:p>
    <w:p w14:paraId="6D617604" w14:textId="77777777" w:rsidR="00C33091" w:rsidRDefault="00C33091" w:rsidP="00DF2702">
      <w:pPr>
        <w:pStyle w:val="P1"/>
        <w:spacing w:line="480" w:lineRule="auto"/>
        <w:rPr>
          <w:rFonts w:ascii="Times New Roman" w:eastAsiaTheme="minorEastAsia" w:hAnsi="Times New Roman"/>
          <w:b/>
          <w:sz w:val="24"/>
          <w:lang w:val="en-GB" w:eastAsia="ko-KR"/>
        </w:rPr>
      </w:pPr>
      <w:r>
        <w:rPr>
          <w:rFonts w:ascii="Times New Roman" w:eastAsiaTheme="minorEastAsia" w:hAnsi="Times New Roman"/>
          <w:b/>
          <w:noProof/>
          <w:sz w:val="24"/>
          <w:lang w:val="en-GB" w:eastAsia="ko-KR"/>
        </w:rPr>
        <w:lastRenderedPageBreak/>
        <w:drawing>
          <wp:inline distT="0" distB="0" distL="0" distR="0" wp14:anchorId="7365BBAB" wp14:editId="20DD77E0">
            <wp:extent cx="6371590" cy="3024505"/>
            <wp:effectExtent l="0" t="0" r="0" b="4445"/>
            <wp:docPr id="2014350764" name="그림 2" descr="텍스트, 스크린샷, 도표, 라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350764" name="그림 2" descr="텍스트, 스크린샷, 도표, 라인이(가) 표시된 사진&#10;&#10;자동 생성된 설명"/>
                    <pic:cNvPicPr/>
                  </pic:nvPicPr>
                  <pic:blipFill>
                    <a:blip r:embed="rId8" cstate="print">
                      <a:extLst>
                        <a:ext uri="{28A0092B-C50C-407E-A947-70E740481C1C}">
                          <a14:useLocalDpi xmlns:a14="http://schemas.microsoft.com/office/drawing/2010/main" val="0"/>
                        </a:ext>
                      </a:extLst>
                    </a:blip>
                    <a:stretch>
                      <a:fillRect/>
                    </a:stretch>
                  </pic:blipFill>
                  <pic:spPr>
                    <a:xfrm>
                      <a:off x="0" y="0"/>
                      <a:ext cx="6371590" cy="3024505"/>
                    </a:xfrm>
                    <a:prstGeom prst="rect">
                      <a:avLst/>
                    </a:prstGeom>
                  </pic:spPr>
                </pic:pic>
              </a:graphicData>
            </a:graphic>
          </wp:inline>
        </w:drawing>
      </w:r>
    </w:p>
    <w:p w14:paraId="4EF96346" w14:textId="77777777" w:rsidR="00C33091" w:rsidRDefault="00C33091" w:rsidP="00DF2702">
      <w:pPr>
        <w:pStyle w:val="P1"/>
        <w:spacing w:line="480" w:lineRule="auto"/>
        <w:rPr>
          <w:rFonts w:ascii="Times New Roman" w:eastAsiaTheme="minorEastAsia" w:hAnsi="Times New Roman"/>
          <w:sz w:val="24"/>
          <w:lang w:eastAsia="ko-KR"/>
        </w:rPr>
      </w:pPr>
      <w:r w:rsidRPr="00334CC1">
        <w:rPr>
          <w:rFonts w:ascii="Times New Roman" w:hAnsi="Times New Roman"/>
          <w:b/>
          <w:sz w:val="24"/>
          <w:lang w:val="en-GB"/>
        </w:rPr>
        <w:t>Figure S</w:t>
      </w:r>
      <w:r w:rsidRPr="00334CC1">
        <w:rPr>
          <w:rFonts w:ascii="Times New Roman" w:eastAsiaTheme="minorEastAsia" w:hAnsi="Times New Roman"/>
          <w:b/>
          <w:sz w:val="24"/>
          <w:lang w:val="en-GB" w:eastAsia="ko-KR"/>
        </w:rPr>
        <w:t>4</w:t>
      </w:r>
      <w:r w:rsidRPr="00057FE3">
        <w:rPr>
          <w:rFonts w:ascii="Times New Roman" w:hAnsi="Times New Roman"/>
          <w:b/>
          <w:sz w:val="24"/>
          <w:lang w:val="en-GB"/>
        </w:rPr>
        <w:t>.</w:t>
      </w:r>
      <w:r w:rsidRPr="00334CC1">
        <w:rPr>
          <w:rFonts w:ascii="Times New Roman" w:hAnsi="Times New Roman"/>
          <w:b/>
          <w:sz w:val="24"/>
          <w:lang w:val="en-GB"/>
        </w:rPr>
        <w:t xml:space="preserve"> </w:t>
      </w:r>
      <w:r w:rsidRPr="00404B29">
        <w:rPr>
          <w:rFonts w:ascii="Times New Roman" w:eastAsiaTheme="minorEastAsia" w:hAnsi="Times New Roman"/>
          <w:sz w:val="24"/>
          <w:vertAlign w:val="superscript"/>
          <w:lang w:eastAsia="ko-KR"/>
        </w:rPr>
        <w:t>1</w:t>
      </w:r>
      <w:r w:rsidRPr="00404B29">
        <w:rPr>
          <w:rFonts w:ascii="Times New Roman" w:eastAsiaTheme="minorEastAsia" w:hAnsi="Times New Roman"/>
          <w:sz w:val="24"/>
          <w:lang w:eastAsia="ko-KR"/>
        </w:rPr>
        <w:t>H</w:t>
      </w:r>
      <w:r>
        <w:rPr>
          <w:rFonts w:ascii="Times New Roman" w:eastAsiaTheme="minorEastAsia" w:hAnsi="Times New Roman" w:hint="eastAsia"/>
          <w:sz w:val="24"/>
          <w:lang w:eastAsia="ko-KR"/>
        </w:rPr>
        <w:t>-NMR</w:t>
      </w:r>
      <w:r w:rsidRPr="00404B29">
        <w:rPr>
          <w:rFonts w:ascii="Times New Roman" w:eastAsiaTheme="minorEastAsia" w:hAnsi="Times New Roman"/>
          <w:sz w:val="24"/>
          <w:lang w:eastAsia="ko-KR"/>
        </w:rPr>
        <w:t xml:space="preserve"> </w:t>
      </w:r>
      <w:r>
        <w:rPr>
          <w:rFonts w:ascii="Times New Roman" w:eastAsiaTheme="minorEastAsia" w:hAnsi="Times New Roman"/>
          <w:sz w:val="24"/>
          <w:lang w:eastAsia="ko-KR"/>
        </w:rPr>
        <w:t>spectra of DMC solution that immersed separator in the PB cell</w:t>
      </w:r>
      <w:r w:rsidRPr="00057FE3">
        <w:rPr>
          <w:rFonts w:ascii="Times New Roman" w:eastAsiaTheme="minorEastAsia" w:hAnsi="Times New Roman"/>
          <w:sz w:val="24"/>
          <w:lang w:eastAsia="ko-KR"/>
        </w:rPr>
        <w:t xml:space="preserve"> after </w:t>
      </w:r>
      <w:r>
        <w:rPr>
          <w:rFonts w:ascii="Times New Roman" w:eastAsiaTheme="minorEastAsia" w:hAnsi="Times New Roman"/>
          <w:sz w:val="24"/>
          <w:lang w:eastAsia="ko-KR"/>
        </w:rPr>
        <w:t>1</w:t>
      </w:r>
      <w:r w:rsidRPr="00404B29">
        <w:rPr>
          <w:rFonts w:ascii="Times New Roman" w:eastAsiaTheme="minorEastAsia" w:hAnsi="Times New Roman" w:hint="eastAsia"/>
          <w:sz w:val="24"/>
          <w:vertAlign w:val="superscript"/>
          <w:lang w:eastAsia="ko-KR"/>
        </w:rPr>
        <w:t>s</w:t>
      </w:r>
      <w:r w:rsidRPr="00404B29">
        <w:rPr>
          <w:rFonts w:ascii="Times New Roman" w:eastAsiaTheme="minorEastAsia" w:hAnsi="Times New Roman"/>
          <w:sz w:val="24"/>
          <w:vertAlign w:val="superscript"/>
          <w:lang w:eastAsia="ko-KR"/>
        </w:rPr>
        <w:t>t</w:t>
      </w:r>
      <w:r>
        <w:rPr>
          <w:rFonts w:ascii="Times New Roman" w:eastAsiaTheme="minorEastAsia" w:hAnsi="Times New Roman"/>
          <w:sz w:val="24"/>
          <w:lang w:eastAsia="ko-KR"/>
        </w:rPr>
        <w:t xml:space="preserve"> and 50</w:t>
      </w:r>
      <w:r w:rsidRPr="00404B29">
        <w:rPr>
          <w:rFonts w:ascii="Times New Roman" w:eastAsiaTheme="minorEastAsia" w:hAnsi="Times New Roman"/>
          <w:sz w:val="24"/>
          <w:vertAlign w:val="superscript"/>
          <w:lang w:eastAsia="ko-KR"/>
        </w:rPr>
        <w:t>th</w:t>
      </w:r>
      <w:r>
        <w:rPr>
          <w:rFonts w:ascii="Times New Roman" w:eastAsiaTheme="minorEastAsia" w:hAnsi="Times New Roman"/>
          <w:sz w:val="24"/>
          <w:lang w:eastAsia="ko-KR"/>
        </w:rPr>
        <w:t xml:space="preserve"> </w:t>
      </w:r>
      <w:r w:rsidRPr="00057FE3">
        <w:rPr>
          <w:rFonts w:ascii="Times New Roman" w:eastAsiaTheme="minorEastAsia" w:hAnsi="Times New Roman"/>
          <w:sz w:val="24"/>
          <w:lang w:eastAsia="ko-KR"/>
        </w:rPr>
        <w:t>charge cycle</w:t>
      </w:r>
      <w:r>
        <w:rPr>
          <w:rFonts w:ascii="Times New Roman" w:eastAsiaTheme="minorEastAsia" w:hAnsi="Times New Roman"/>
          <w:sz w:val="24"/>
          <w:lang w:eastAsia="ko-KR"/>
        </w:rPr>
        <w:t>.</w:t>
      </w:r>
    </w:p>
    <w:p w14:paraId="50625CF4" w14:textId="77777777" w:rsidR="00C33091" w:rsidRDefault="00C33091" w:rsidP="00DF2702">
      <w:pPr>
        <w:pStyle w:val="P1"/>
        <w:spacing w:line="480" w:lineRule="auto"/>
        <w:rPr>
          <w:rFonts w:ascii="Times New Roman" w:eastAsiaTheme="minorEastAsia" w:hAnsi="Times New Roman"/>
          <w:sz w:val="24"/>
          <w:lang w:eastAsia="ko-KR"/>
        </w:rPr>
      </w:pPr>
    </w:p>
    <w:p w14:paraId="6894E563" w14:textId="77777777" w:rsidR="00C33091" w:rsidRPr="004837FC" w:rsidRDefault="00C33091" w:rsidP="00DF2702">
      <w:pPr>
        <w:pStyle w:val="P1"/>
        <w:spacing w:line="480" w:lineRule="auto"/>
        <w:rPr>
          <w:rFonts w:ascii="Times New Roman" w:eastAsiaTheme="minorEastAsia" w:hAnsi="Times New Roman"/>
          <w:sz w:val="24"/>
          <w:lang w:eastAsia="ko-KR"/>
        </w:rPr>
      </w:pPr>
      <w:r>
        <w:rPr>
          <w:rFonts w:ascii="Times New Roman" w:eastAsiaTheme="minorEastAsia" w:hAnsi="Times New Roman" w:hint="eastAsia"/>
          <w:sz w:val="24"/>
          <w:lang w:eastAsia="ko-KR"/>
        </w:rPr>
        <w:t xml:space="preserve">Note: </w:t>
      </w:r>
      <w:r w:rsidRPr="004837FC">
        <w:rPr>
          <w:rFonts w:ascii="Times New Roman" w:eastAsiaTheme="minorEastAsia" w:hAnsi="Times New Roman"/>
          <w:bCs/>
          <w:sz w:val="24"/>
          <w:lang w:val="de-DE" w:eastAsia="ko-KR"/>
        </w:rPr>
        <w:t>Consistent with the FTIR results, the water that released from the PB electrodes could lead to the formation of a robust hydration shell around Na</w:t>
      </w:r>
      <w:r w:rsidRPr="004837FC">
        <w:rPr>
          <w:rFonts w:ascii="Times New Roman" w:eastAsiaTheme="minorEastAsia" w:hAnsi="Times New Roman"/>
          <w:bCs/>
          <w:sz w:val="24"/>
          <w:vertAlign w:val="superscript"/>
          <w:lang w:val="de-DE" w:eastAsia="ko-KR"/>
        </w:rPr>
        <w:t>+</w:t>
      </w:r>
      <w:r w:rsidRPr="004837FC">
        <w:rPr>
          <w:rFonts w:ascii="Times New Roman" w:eastAsiaTheme="minorEastAsia" w:hAnsi="Times New Roman"/>
          <w:bCs/>
          <w:sz w:val="24"/>
          <w:lang w:val="de-DE" w:eastAsia="ko-KR"/>
        </w:rPr>
        <w:t xml:space="preserve"> in the NaClO</w:t>
      </w:r>
      <w:r w:rsidRPr="004837FC">
        <w:rPr>
          <w:rFonts w:ascii="Times New Roman" w:eastAsiaTheme="minorEastAsia" w:hAnsi="Times New Roman"/>
          <w:bCs/>
          <w:sz w:val="24"/>
          <w:vertAlign w:val="subscript"/>
          <w:lang w:val="de-DE" w:eastAsia="ko-KR"/>
        </w:rPr>
        <w:t>4</w:t>
      </w:r>
      <w:r w:rsidRPr="004837FC">
        <w:rPr>
          <w:rFonts w:ascii="Times New Roman" w:eastAsiaTheme="minorEastAsia" w:hAnsi="Times New Roman"/>
          <w:bCs/>
          <w:sz w:val="24"/>
          <w:lang w:val="de-DE" w:eastAsia="ko-KR"/>
        </w:rPr>
        <w:t xml:space="preserve"> system due to its high hydration energy, thereby suppressing the interaction between Na</w:t>
      </w:r>
      <w:r w:rsidRPr="004837FC">
        <w:rPr>
          <w:rFonts w:ascii="Times New Roman" w:eastAsiaTheme="minorEastAsia" w:hAnsi="Times New Roman"/>
          <w:bCs/>
          <w:sz w:val="24"/>
          <w:vertAlign w:val="superscript"/>
          <w:lang w:val="de-DE" w:eastAsia="ko-KR"/>
        </w:rPr>
        <w:t>+</w:t>
      </w:r>
      <w:r w:rsidRPr="004837FC">
        <w:rPr>
          <w:rFonts w:ascii="Times New Roman" w:eastAsiaTheme="minorEastAsia" w:hAnsi="Times New Roman"/>
          <w:bCs/>
          <w:sz w:val="24"/>
          <w:lang w:val="de-DE" w:eastAsia="ko-KR"/>
        </w:rPr>
        <w:t xml:space="preserve"> and DMC. By contrast, in the NaTFSI system, the lower hydration energy of TFSI</w:t>
      </w:r>
      <w:r w:rsidRPr="004837FC">
        <w:rPr>
          <w:rFonts w:ascii="Times New Roman" w:eastAsiaTheme="minorEastAsia" w:hAnsi="Times New Roman"/>
          <w:bCs/>
          <w:sz w:val="24"/>
          <w:vertAlign w:val="superscript"/>
          <w:lang w:val="de-DE" w:eastAsia="ko-KR"/>
        </w:rPr>
        <w:t>−</w:t>
      </w:r>
      <w:r w:rsidRPr="004837FC">
        <w:rPr>
          <w:rFonts w:ascii="Times New Roman" w:eastAsiaTheme="minorEastAsia" w:hAnsi="Times New Roman"/>
          <w:bCs/>
          <w:sz w:val="24"/>
          <w:lang w:val="de-DE" w:eastAsia="ko-KR"/>
        </w:rPr>
        <w:t xml:space="preserve"> anion could prevent water from fully coordinating with Na</w:t>
      </w:r>
      <w:r w:rsidRPr="004837FC">
        <w:rPr>
          <w:rFonts w:ascii="Times New Roman" w:eastAsiaTheme="minorEastAsia" w:hAnsi="Times New Roman"/>
          <w:bCs/>
          <w:sz w:val="24"/>
          <w:vertAlign w:val="superscript"/>
          <w:lang w:val="de-DE" w:eastAsia="ko-KR"/>
        </w:rPr>
        <w:t>+</w:t>
      </w:r>
      <w:r w:rsidRPr="004837FC">
        <w:rPr>
          <w:rFonts w:ascii="Times New Roman" w:eastAsiaTheme="minorEastAsia" w:hAnsi="Times New Roman"/>
          <w:bCs/>
          <w:sz w:val="24"/>
          <w:lang w:val="de-DE" w:eastAsia="ko-KR"/>
        </w:rPr>
        <w:t>, which allows DMC to interact more directly with Na</w:t>
      </w:r>
      <w:r w:rsidRPr="004837FC">
        <w:rPr>
          <w:rFonts w:ascii="Times New Roman" w:eastAsiaTheme="minorEastAsia" w:hAnsi="Times New Roman"/>
          <w:bCs/>
          <w:sz w:val="24"/>
          <w:vertAlign w:val="superscript"/>
          <w:lang w:val="de-DE" w:eastAsia="ko-KR"/>
        </w:rPr>
        <w:t>+</w:t>
      </w:r>
      <w:r w:rsidRPr="004837FC">
        <w:rPr>
          <w:rFonts w:ascii="Times New Roman" w:eastAsiaTheme="minorEastAsia" w:hAnsi="Times New Roman"/>
          <w:bCs/>
          <w:sz w:val="24"/>
          <w:lang w:val="de-DE" w:eastAsia="ko-KR"/>
        </w:rPr>
        <w:t xml:space="preserve">, resulting in a reduced electron density of DMC. As a result, the </w:t>
      </w:r>
      <w:r w:rsidRPr="004837FC">
        <w:rPr>
          <w:rFonts w:ascii="Times New Roman" w:eastAsiaTheme="minorEastAsia" w:hAnsi="Times New Roman"/>
          <w:bCs/>
          <w:sz w:val="24"/>
          <w:vertAlign w:val="superscript"/>
          <w:lang w:val="de-DE" w:eastAsia="ko-KR"/>
        </w:rPr>
        <w:t>1</w:t>
      </w:r>
      <w:r w:rsidRPr="004837FC">
        <w:rPr>
          <w:rFonts w:ascii="Times New Roman" w:eastAsiaTheme="minorEastAsia" w:hAnsi="Times New Roman"/>
          <w:bCs/>
          <w:sz w:val="24"/>
          <w:lang w:val="de-DE" w:eastAsia="ko-KR"/>
        </w:rPr>
        <w:t>H-NMR peak of DMC in the NaTFSI system shifts further downfield (i.e., to higher ppm) relative to that in the NaClO</w:t>
      </w:r>
      <w:r w:rsidRPr="004837FC">
        <w:rPr>
          <w:rFonts w:ascii="Times New Roman" w:eastAsiaTheme="minorEastAsia" w:hAnsi="Times New Roman"/>
          <w:bCs/>
          <w:sz w:val="24"/>
          <w:vertAlign w:val="subscript"/>
          <w:lang w:val="de-DE" w:eastAsia="ko-KR"/>
        </w:rPr>
        <w:t>4</w:t>
      </w:r>
      <w:r w:rsidRPr="004837FC">
        <w:rPr>
          <w:rFonts w:ascii="Times New Roman" w:eastAsiaTheme="minorEastAsia" w:hAnsi="Times New Roman"/>
          <w:bCs/>
          <w:sz w:val="24"/>
          <w:lang w:val="de-DE" w:eastAsia="ko-KR"/>
        </w:rPr>
        <w:t xml:space="preserve"> system.</w:t>
      </w:r>
    </w:p>
    <w:p w14:paraId="3331049F" w14:textId="77777777" w:rsidR="00C33091" w:rsidRPr="00951F30" w:rsidRDefault="00C33091" w:rsidP="00482F16">
      <w:pPr>
        <w:rPr>
          <w:rFonts w:eastAsiaTheme="minorEastAsia"/>
          <w:lang w:val="en-US" w:eastAsia="ko-KR"/>
        </w:rPr>
      </w:pPr>
      <w:r w:rsidRPr="00057FE3">
        <w:rPr>
          <w:rFonts w:eastAsiaTheme="minorEastAsia"/>
          <w:lang w:eastAsia="ko-KR"/>
        </w:rPr>
        <w:br w:type="page"/>
      </w:r>
    </w:p>
    <w:p w14:paraId="7A8B12B0" w14:textId="77777777" w:rsidR="00C33091" w:rsidRPr="00057FE3" w:rsidRDefault="00C33091" w:rsidP="00482F16">
      <w:pPr>
        <w:rPr>
          <w:rFonts w:eastAsiaTheme="minorEastAsia"/>
          <w:lang w:eastAsia="ko-KR"/>
        </w:rPr>
      </w:pPr>
      <w:r w:rsidRPr="00057FE3">
        <w:rPr>
          <w:rFonts w:eastAsiaTheme="minorEastAsia"/>
          <w:noProof/>
          <w:lang w:eastAsia="ko-KR"/>
        </w:rPr>
        <w:lastRenderedPageBreak/>
        <w:drawing>
          <wp:inline distT="0" distB="0" distL="0" distR="0" wp14:anchorId="6B4C7D73" wp14:editId="7075A401">
            <wp:extent cx="6371590" cy="2483485"/>
            <wp:effectExtent l="0" t="0" r="0" b="0"/>
            <wp:docPr id="1671337849" name="그림 5" descr="자연, 스크린샷, 돌, 바위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337849" name="그림 5" descr="자연, 스크린샷, 돌, 바위이(가) 표시된 사진&#10;&#10;자동 생성된 설명"/>
                    <pic:cNvPicPr/>
                  </pic:nvPicPr>
                  <pic:blipFill>
                    <a:blip r:embed="rId9" cstate="print">
                      <a:extLst>
                        <a:ext uri="{28A0092B-C50C-407E-A947-70E740481C1C}">
                          <a14:useLocalDpi xmlns:a14="http://schemas.microsoft.com/office/drawing/2010/main" val="0"/>
                        </a:ext>
                      </a:extLst>
                    </a:blip>
                    <a:stretch>
                      <a:fillRect/>
                    </a:stretch>
                  </pic:blipFill>
                  <pic:spPr>
                    <a:xfrm>
                      <a:off x="0" y="0"/>
                      <a:ext cx="6371590" cy="2483485"/>
                    </a:xfrm>
                    <a:prstGeom prst="rect">
                      <a:avLst/>
                    </a:prstGeom>
                  </pic:spPr>
                </pic:pic>
              </a:graphicData>
            </a:graphic>
          </wp:inline>
        </w:drawing>
      </w:r>
    </w:p>
    <w:p w14:paraId="4458DC5A" w14:textId="77777777" w:rsidR="00C33091" w:rsidRDefault="00C33091" w:rsidP="00482F16">
      <w:pPr>
        <w:pStyle w:val="P1"/>
        <w:spacing w:line="480" w:lineRule="auto"/>
        <w:rPr>
          <w:rFonts w:ascii="Times New Roman" w:eastAsiaTheme="minorEastAsia" w:hAnsi="Times New Roman"/>
          <w:sz w:val="24"/>
          <w:lang w:eastAsia="ko-KR"/>
        </w:rPr>
      </w:pPr>
      <w:r w:rsidRPr="00057FE3">
        <w:rPr>
          <w:rFonts w:ascii="Times New Roman" w:hAnsi="Times New Roman"/>
          <w:b/>
          <w:sz w:val="24"/>
          <w:lang w:val="en-GB"/>
        </w:rPr>
        <w:t>Figure S</w:t>
      </w:r>
      <w:r w:rsidRPr="00334CC1">
        <w:rPr>
          <w:rFonts w:ascii="Times New Roman" w:eastAsiaTheme="minorEastAsia" w:hAnsi="Times New Roman"/>
          <w:b/>
          <w:sz w:val="24"/>
          <w:lang w:val="en-GB" w:eastAsia="ko-KR"/>
        </w:rPr>
        <w:t>5</w:t>
      </w:r>
      <w:r w:rsidRPr="00057FE3">
        <w:rPr>
          <w:rFonts w:ascii="Times New Roman" w:hAnsi="Times New Roman"/>
          <w:b/>
          <w:sz w:val="24"/>
          <w:lang w:val="en-GB"/>
        </w:rPr>
        <w:t xml:space="preserve">. </w:t>
      </w:r>
      <w:r w:rsidRPr="00057FE3">
        <w:rPr>
          <w:rFonts w:ascii="Times New Roman" w:hAnsi="Times New Roman"/>
          <w:sz w:val="24"/>
        </w:rPr>
        <w:t>SEM images of PB electrode with (a) NaClO</w:t>
      </w:r>
      <w:r w:rsidRPr="00057FE3">
        <w:rPr>
          <w:rFonts w:ascii="Times New Roman" w:hAnsi="Times New Roman"/>
          <w:sz w:val="24"/>
          <w:vertAlign w:val="subscript"/>
        </w:rPr>
        <w:t>4</w:t>
      </w:r>
      <w:r w:rsidRPr="00057FE3">
        <w:rPr>
          <w:rFonts w:ascii="Times New Roman" w:hAnsi="Times New Roman"/>
          <w:sz w:val="24"/>
        </w:rPr>
        <w:t xml:space="preserve"> and (b) </w:t>
      </w:r>
      <w:proofErr w:type="spellStart"/>
      <w:r w:rsidRPr="00057FE3">
        <w:rPr>
          <w:rFonts w:ascii="Times New Roman" w:hAnsi="Times New Roman"/>
          <w:sz w:val="24"/>
        </w:rPr>
        <w:t>NaTFSI</w:t>
      </w:r>
      <w:proofErr w:type="spellEnd"/>
      <w:r w:rsidRPr="00057FE3">
        <w:rPr>
          <w:rFonts w:ascii="Times New Roman" w:hAnsi="Times New Roman"/>
          <w:sz w:val="24"/>
        </w:rPr>
        <w:t xml:space="preserve"> electrolytes after 50 cycles.</w:t>
      </w:r>
    </w:p>
    <w:p w14:paraId="200A50A0" w14:textId="77777777" w:rsidR="00C33091" w:rsidRDefault="00C33091" w:rsidP="00854D73">
      <w:pPr>
        <w:pStyle w:val="P1"/>
        <w:spacing w:line="480" w:lineRule="auto"/>
        <w:rPr>
          <w:rFonts w:ascii="Times New Roman" w:hAnsi="Times New Roman"/>
          <w:sz w:val="24"/>
        </w:rPr>
      </w:pPr>
      <w:r w:rsidRPr="00057FE3">
        <w:rPr>
          <w:rFonts w:ascii="Times New Roman" w:eastAsiaTheme="minorEastAsia" w:hAnsi="Times New Roman"/>
          <w:lang w:eastAsia="ko-KR"/>
        </w:rPr>
        <w:br w:type="page"/>
      </w:r>
      <w:r w:rsidRPr="00057FE3">
        <w:rPr>
          <w:rFonts w:ascii="Times New Roman" w:eastAsiaTheme="minorEastAsia" w:hAnsi="Times New Roman"/>
          <w:noProof/>
          <w:lang w:eastAsia="ko-KR"/>
        </w:rPr>
        <w:lastRenderedPageBreak/>
        <w:drawing>
          <wp:inline distT="0" distB="0" distL="0" distR="0" wp14:anchorId="6C21A4AF" wp14:editId="61B7C42F">
            <wp:extent cx="6371590" cy="2461260"/>
            <wp:effectExtent l="0" t="0" r="0" b="0"/>
            <wp:docPr id="399287425" name="그림 6" descr="스크린샷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287425" name="그림 6" descr="스크린샷이(가) 표시된 사진&#10;&#10;자동 생성된 설명"/>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371590" cy="2461260"/>
                    </a:xfrm>
                    <a:prstGeom prst="rect">
                      <a:avLst/>
                    </a:prstGeom>
                  </pic:spPr>
                </pic:pic>
              </a:graphicData>
            </a:graphic>
          </wp:inline>
        </w:drawing>
      </w:r>
      <w:r w:rsidRPr="00057FE3">
        <w:rPr>
          <w:rFonts w:ascii="Times New Roman" w:hAnsi="Times New Roman"/>
          <w:b/>
          <w:sz w:val="24"/>
          <w:lang w:val="en-GB"/>
        </w:rPr>
        <w:t xml:space="preserve"> Figure S</w:t>
      </w:r>
      <w:r>
        <w:rPr>
          <w:rFonts w:ascii="Times New Roman" w:eastAsiaTheme="minorEastAsia" w:hAnsi="Times New Roman" w:hint="eastAsia"/>
          <w:b/>
          <w:sz w:val="24"/>
          <w:lang w:val="en-GB" w:eastAsia="ko-KR"/>
        </w:rPr>
        <w:t>6</w:t>
      </w:r>
      <w:r w:rsidRPr="00057FE3">
        <w:rPr>
          <w:rFonts w:ascii="Times New Roman" w:hAnsi="Times New Roman"/>
          <w:b/>
          <w:sz w:val="24"/>
          <w:lang w:val="en-GB"/>
        </w:rPr>
        <w:t xml:space="preserve">. </w:t>
      </w:r>
      <w:r w:rsidRPr="00057FE3">
        <w:rPr>
          <w:rFonts w:ascii="Times New Roman" w:hAnsi="Times New Roman"/>
          <w:sz w:val="24"/>
        </w:rPr>
        <w:t>SEM images of Na electrodes from full cells with (a) NaClO</w:t>
      </w:r>
      <w:r w:rsidRPr="00057FE3">
        <w:rPr>
          <w:rFonts w:ascii="Times New Roman" w:hAnsi="Times New Roman"/>
          <w:sz w:val="24"/>
          <w:vertAlign w:val="subscript"/>
        </w:rPr>
        <w:t>4</w:t>
      </w:r>
      <w:r w:rsidRPr="00057FE3">
        <w:rPr>
          <w:rFonts w:ascii="Times New Roman" w:hAnsi="Times New Roman"/>
          <w:sz w:val="24"/>
        </w:rPr>
        <w:t xml:space="preserve"> and (b) </w:t>
      </w:r>
      <w:proofErr w:type="spellStart"/>
      <w:r w:rsidRPr="00057FE3">
        <w:rPr>
          <w:rFonts w:ascii="Times New Roman" w:hAnsi="Times New Roman"/>
          <w:sz w:val="24"/>
        </w:rPr>
        <w:t>NaTFSI</w:t>
      </w:r>
      <w:proofErr w:type="spellEnd"/>
      <w:r w:rsidRPr="00057FE3">
        <w:rPr>
          <w:rFonts w:ascii="Times New Roman" w:hAnsi="Times New Roman"/>
          <w:sz w:val="24"/>
        </w:rPr>
        <w:t xml:space="preserve"> electrolytes after 50 cycles.</w:t>
      </w:r>
    </w:p>
    <w:p w14:paraId="46C3BB21" w14:textId="77777777" w:rsidR="00C33091" w:rsidRDefault="00C33091">
      <w:pPr>
        <w:rPr>
          <w:lang w:val="en-US"/>
        </w:rPr>
      </w:pPr>
      <w:r>
        <w:br w:type="page"/>
      </w:r>
    </w:p>
    <w:p w14:paraId="5DEEB2E2" w14:textId="77777777" w:rsidR="00C33091" w:rsidRDefault="00C33091" w:rsidP="00D01D79">
      <w:pPr>
        <w:rPr>
          <w:rFonts w:eastAsiaTheme="minorEastAsia"/>
          <w:b/>
          <w:bCs/>
          <w:lang w:val="en-US" w:eastAsia="ko-KR"/>
        </w:rPr>
      </w:pPr>
      <w:r w:rsidRPr="00951F30">
        <w:rPr>
          <w:rFonts w:eastAsiaTheme="minorEastAsia"/>
          <w:b/>
          <w:bCs/>
          <w:lang w:val="en-US" w:eastAsia="ko-KR"/>
        </w:rPr>
        <w:lastRenderedPageBreak/>
        <w:t>Anion effects on sodium metal anode</w:t>
      </w:r>
    </w:p>
    <w:p w14:paraId="29517666" w14:textId="77777777" w:rsidR="00C33091" w:rsidRDefault="00C33091" w:rsidP="00D01D79">
      <w:pPr>
        <w:rPr>
          <w:rFonts w:eastAsiaTheme="minorEastAsia"/>
          <w:lang w:eastAsia="ko-KR"/>
        </w:rPr>
      </w:pPr>
    </w:p>
    <w:p w14:paraId="3537E8EB" w14:textId="77777777" w:rsidR="00C33091" w:rsidRPr="008A10FB" w:rsidRDefault="00C33091" w:rsidP="00951F30">
      <w:pPr>
        <w:pStyle w:val="TAMainText"/>
        <w:spacing w:after="240"/>
        <w:rPr>
          <w:rFonts w:ascii="Times New Roman" w:hAnsi="Times New Roman"/>
          <w:bCs/>
          <w:lang w:eastAsia="ko-KR"/>
        </w:rPr>
      </w:pPr>
      <w:r w:rsidRPr="00CD64C1">
        <w:rPr>
          <w:rFonts w:ascii="Times New Roman" w:hAnsi="Times New Roman"/>
          <w:bCs/>
          <w:lang w:eastAsia="ko-KR"/>
        </w:rPr>
        <w:t xml:space="preserve">To evaluate how electrolyte salts influence Na metal deposition behavior, chronoamperometry tests were </w:t>
      </w:r>
      <w:r w:rsidRPr="008A10FB">
        <w:rPr>
          <w:rFonts w:ascii="Times New Roman" w:hAnsi="Times New Roman"/>
          <w:bCs/>
          <w:lang w:eastAsia="ko-KR"/>
        </w:rPr>
        <w:t>conducted, providing insights into the electrochemical deposition behavior at the electrode–electrolyte interface (Figure S7). The Cottrell equation indicates that fluctuations in current density correlate with changes in the effective surface area of the electrode, suggesting the possibility of dendrite formation. For the NaClO</w:t>
      </w:r>
      <w:r w:rsidRPr="008A10FB">
        <w:rPr>
          <w:rFonts w:ascii="Times New Roman" w:hAnsi="Times New Roman" w:hint="eastAsia"/>
          <w:bCs/>
          <w:vertAlign w:val="subscript"/>
          <w:lang w:eastAsia="ko-KR"/>
        </w:rPr>
        <w:t>4</w:t>
      </w:r>
      <w:r w:rsidRPr="008A10FB">
        <w:rPr>
          <w:rFonts w:ascii="Times New Roman" w:hAnsi="Times New Roman"/>
          <w:bCs/>
          <w:lang w:eastAsia="ko-KR"/>
        </w:rPr>
        <w:t xml:space="preserve"> electrolyte, the current density increased sharply and then decreased within the first 100 seconds, with a short circuit occurring at 600 seconds. Conversely, in the </w:t>
      </w:r>
      <w:proofErr w:type="spellStart"/>
      <w:r w:rsidRPr="008A10FB">
        <w:rPr>
          <w:rFonts w:ascii="Times New Roman" w:hAnsi="Times New Roman"/>
          <w:bCs/>
          <w:lang w:eastAsia="ko-KR"/>
        </w:rPr>
        <w:t>NaTFSI</w:t>
      </w:r>
      <w:proofErr w:type="spellEnd"/>
      <w:r w:rsidRPr="008A10FB">
        <w:rPr>
          <w:rFonts w:ascii="Times New Roman" w:hAnsi="Times New Roman"/>
          <w:bCs/>
          <w:lang w:eastAsia="ko-KR"/>
        </w:rPr>
        <w:t xml:space="preserve"> system, the current density was maintained consistently over an extended period. Overall, these results demonstrate that the </w:t>
      </w:r>
      <w:proofErr w:type="spellStart"/>
      <w:r w:rsidRPr="008A10FB">
        <w:rPr>
          <w:rFonts w:ascii="Times New Roman" w:hAnsi="Times New Roman"/>
          <w:bCs/>
          <w:lang w:eastAsia="ko-KR"/>
        </w:rPr>
        <w:t>NaTFSI</w:t>
      </w:r>
      <w:proofErr w:type="spellEnd"/>
      <w:r w:rsidRPr="008A10FB">
        <w:rPr>
          <w:rFonts w:ascii="Times New Roman" w:hAnsi="Times New Roman"/>
          <w:bCs/>
          <w:lang w:eastAsia="ko-KR"/>
        </w:rPr>
        <w:t xml:space="preserve"> electrolyte promotes more stable and continuous Na deposition, whereas the NaClO</w:t>
      </w:r>
      <w:r w:rsidRPr="008A10FB">
        <w:rPr>
          <w:rFonts w:ascii="Times New Roman" w:hAnsi="Times New Roman" w:hint="eastAsia"/>
          <w:bCs/>
          <w:vertAlign w:val="subscript"/>
          <w:lang w:eastAsia="ko-KR"/>
        </w:rPr>
        <w:t>4</w:t>
      </w:r>
      <w:r w:rsidRPr="008A10FB">
        <w:rPr>
          <w:rFonts w:ascii="Times New Roman" w:hAnsi="Times New Roman"/>
          <w:bCs/>
          <w:lang w:eastAsia="ko-KR"/>
        </w:rPr>
        <w:t xml:space="preserve"> electrolyte is more susceptible to dendrite formation and short-circuiting.</w:t>
      </w:r>
    </w:p>
    <w:p w14:paraId="3CEF4C3F" w14:textId="77777777" w:rsidR="00C33091" w:rsidRPr="008A10FB" w:rsidRDefault="00C33091" w:rsidP="00951F30">
      <w:pPr>
        <w:pStyle w:val="TAMainText"/>
        <w:spacing w:after="240"/>
        <w:rPr>
          <w:rFonts w:ascii="Times New Roman" w:hAnsi="Times New Roman"/>
          <w:bCs/>
          <w:lang w:eastAsia="ko-KR"/>
        </w:rPr>
      </w:pPr>
      <w:r w:rsidRPr="008A10FB">
        <w:rPr>
          <w:rFonts w:ascii="Times New Roman" w:hAnsi="Times New Roman"/>
          <w:bCs/>
          <w:lang w:eastAsia="ko-KR"/>
        </w:rPr>
        <w:t>The initial deposition behavior plays a critical role in determining the electrode's microstructure and interfacial properties, which can significantly impact subsequent cycling performance. For this, the initial Na deposition behavior was monitored using SEM images of Cu electrodes in Na||Cu asymmetric cells at a current density of 1 mA cm</w:t>
      </w:r>
      <w:r w:rsidRPr="008A10FB">
        <w:rPr>
          <w:rFonts w:ascii="Times New Roman" w:hAnsi="Times New Roman"/>
          <w:bCs/>
          <w:vertAlign w:val="superscript"/>
          <w:lang w:eastAsia="ko-KR"/>
        </w:rPr>
        <w:t>−2</w:t>
      </w:r>
      <w:r w:rsidRPr="008A10FB">
        <w:rPr>
          <w:rFonts w:ascii="Times New Roman" w:hAnsi="Times New Roman"/>
          <w:bCs/>
          <w:lang w:eastAsia="ko-KR"/>
        </w:rPr>
        <w:t xml:space="preserve"> for 5 minutes. In the NaClO</w:t>
      </w:r>
      <w:r w:rsidRPr="008A10FB">
        <w:rPr>
          <w:rFonts w:ascii="Times New Roman" w:hAnsi="Times New Roman" w:hint="eastAsia"/>
          <w:bCs/>
          <w:vertAlign w:val="subscript"/>
          <w:lang w:eastAsia="ko-KR"/>
        </w:rPr>
        <w:t>4</w:t>
      </w:r>
      <w:r w:rsidRPr="008A10FB">
        <w:rPr>
          <w:rFonts w:ascii="Times New Roman" w:hAnsi="Times New Roman"/>
          <w:bCs/>
          <w:lang w:eastAsia="ko-KR"/>
        </w:rPr>
        <w:t xml:space="preserve"> electrolyte, SEM images revealed that Na deposition occurred unevenly, forming island-like agglomerates (Figures S8a, S9a</w:t>
      </w:r>
      <w:r w:rsidRPr="008A10FB">
        <w:rPr>
          <w:rFonts w:ascii="Times New Roman" w:hAnsi="Times New Roman"/>
          <w:bCs/>
        </w:rPr>
        <w:t>−</w:t>
      </w:r>
      <w:r w:rsidRPr="008A10FB">
        <w:rPr>
          <w:rFonts w:ascii="Times New Roman" w:hAnsi="Times New Roman"/>
          <w:bCs/>
          <w:lang w:eastAsia="ko-KR"/>
        </w:rPr>
        <w:t xml:space="preserve">c). In contrast, the </w:t>
      </w:r>
      <w:proofErr w:type="spellStart"/>
      <w:r w:rsidRPr="008A10FB">
        <w:rPr>
          <w:rFonts w:ascii="Times New Roman" w:hAnsi="Times New Roman"/>
          <w:bCs/>
          <w:lang w:eastAsia="ko-KR"/>
        </w:rPr>
        <w:t>NaTFSI</w:t>
      </w:r>
      <w:proofErr w:type="spellEnd"/>
      <w:r w:rsidRPr="008A10FB">
        <w:rPr>
          <w:rFonts w:ascii="Times New Roman" w:hAnsi="Times New Roman"/>
          <w:bCs/>
          <w:lang w:eastAsia="ko-KR"/>
        </w:rPr>
        <w:t xml:space="preserve"> electrolyte facilitated uniform Na deposition across the entire Cu electrode surface (Figures S8b, S9d, e). As corroborated by EDS mapping, the Cu electrode in the NaClO</w:t>
      </w:r>
      <w:r w:rsidRPr="008A10FB">
        <w:rPr>
          <w:rFonts w:ascii="Times New Roman" w:hAnsi="Times New Roman" w:hint="eastAsia"/>
          <w:bCs/>
          <w:vertAlign w:val="subscript"/>
          <w:lang w:eastAsia="ko-KR"/>
        </w:rPr>
        <w:t>4</w:t>
      </w:r>
      <w:r w:rsidRPr="008A10FB">
        <w:rPr>
          <w:rFonts w:ascii="Times New Roman" w:hAnsi="Times New Roman"/>
          <w:bCs/>
          <w:lang w:eastAsia="ko-KR"/>
        </w:rPr>
        <w:t xml:space="preserve"> system exhibited non-uniform deposition with portions of the Cu substrate remaining exposed (Figure S9b). That is, the </w:t>
      </w:r>
      <w:proofErr w:type="spellStart"/>
      <w:r w:rsidRPr="008A10FB">
        <w:rPr>
          <w:rFonts w:ascii="Times New Roman" w:hAnsi="Times New Roman"/>
          <w:bCs/>
          <w:lang w:eastAsia="ko-KR"/>
        </w:rPr>
        <w:t>NaTFSI</w:t>
      </w:r>
      <w:proofErr w:type="spellEnd"/>
      <w:r w:rsidRPr="008A10FB">
        <w:rPr>
          <w:rFonts w:ascii="Times New Roman" w:hAnsi="Times New Roman"/>
          <w:bCs/>
          <w:lang w:eastAsia="ko-KR"/>
        </w:rPr>
        <w:t xml:space="preserve"> electrolyte promotes a uniform Na</w:t>
      </w:r>
      <w:r w:rsidRPr="008A10FB">
        <w:rPr>
          <w:rFonts w:ascii="Times New Roman" w:hAnsi="Times New Roman" w:hint="eastAsia"/>
          <w:bCs/>
          <w:vertAlign w:val="superscript"/>
          <w:lang w:eastAsia="ko-KR"/>
        </w:rPr>
        <w:t>+</w:t>
      </w:r>
      <w:r w:rsidRPr="008A10FB">
        <w:rPr>
          <w:rFonts w:ascii="Times New Roman" w:hAnsi="Times New Roman"/>
          <w:bCs/>
          <w:lang w:eastAsia="ko-KR"/>
        </w:rPr>
        <w:t xml:space="preserve"> flux and enhances the interfacial compatibility between the electrode and electrolyte.</w:t>
      </w:r>
    </w:p>
    <w:p w14:paraId="434CF4AA" w14:textId="77777777" w:rsidR="00C33091" w:rsidRPr="008A10FB" w:rsidRDefault="00C33091" w:rsidP="00951F30">
      <w:pPr>
        <w:pStyle w:val="TAMainText"/>
        <w:spacing w:after="240"/>
        <w:rPr>
          <w:rFonts w:ascii="Times New Roman" w:hAnsi="Times New Roman"/>
          <w:bCs/>
          <w:lang w:eastAsia="ko-KR"/>
        </w:rPr>
      </w:pPr>
      <w:r w:rsidRPr="008A10FB">
        <w:rPr>
          <w:rFonts w:ascii="Times New Roman" w:hAnsi="Times New Roman"/>
          <w:bCs/>
          <w:lang w:eastAsia="ko-KR"/>
        </w:rPr>
        <w:t xml:space="preserve">Building on these initial deposition observations, the impact of salt anions on long-term cycle stability was investigated using Na symmetric cell tests. Considering that the current density is </w:t>
      </w:r>
      <w:r w:rsidRPr="008A10FB">
        <w:rPr>
          <w:rFonts w:ascii="Times New Roman" w:hAnsi="Times New Roman"/>
          <w:bCs/>
          <w:lang w:eastAsia="ko-KR"/>
        </w:rPr>
        <w:lastRenderedPageBreak/>
        <w:t>1 mA cm</w:t>
      </w:r>
      <w:r w:rsidRPr="008A10FB">
        <w:rPr>
          <w:rFonts w:ascii="Times New Roman" w:hAnsi="Times New Roman"/>
          <w:bCs/>
          <w:vertAlign w:val="superscript"/>
          <w:lang w:eastAsia="ko-KR"/>
        </w:rPr>
        <w:t>−2</w:t>
      </w:r>
      <w:r w:rsidRPr="008A10FB">
        <w:rPr>
          <w:rFonts w:ascii="Times New Roman" w:hAnsi="Times New Roman"/>
          <w:bCs/>
          <w:lang w:eastAsia="ko-KR"/>
        </w:rPr>
        <w:t xml:space="preserve"> when the PB loading level is 6 mg cm</w:t>
      </w:r>
      <w:r w:rsidRPr="008A10FB">
        <w:rPr>
          <w:rFonts w:ascii="Times New Roman" w:hAnsi="Times New Roman"/>
          <w:bCs/>
          <w:vertAlign w:val="superscript"/>
          <w:lang w:eastAsia="ko-KR"/>
        </w:rPr>
        <w:t>−2</w:t>
      </w:r>
      <w:r w:rsidRPr="008A10FB">
        <w:rPr>
          <w:rFonts w:ascii="Times New Roman" w:hAnsi="Times New Roman"/>
          <w:bCs/>
          <w:lang w:eastAsia="ko-KR"/>
        </w:rPr>
        <w:t>, the electrochemical tests were performed under the conditions of 1 mA cm</w:t>
      </w:r>
      <w:r w:rsidRPr="008A10FB">
        <w:rPr>
          <w:rFonts w:ascii="Times New Roman" w:hAnsi="Times New Roman"/>
          <w:bCs/>
          <w:vertAlign w:val="superscript"/>
          <w:lang w:eastAsia="ko-KR"/>
        </w:rPr>
        <w:t>−2</w:t>
      </w:r>
      <w:r w:rsidRPr="008A10FB">
        <w:rPr>
          <w:rFonts w:ascii="Times New Roman" w:hAnsi="Times New Roman"/>
          <w:bCs/>
          <w:lang w:eastAsia="ko-KR"/>
        </w:rPr>
        <w:t xml:space="preserve"> of current density and 1 mA h cm</w:t>
      </w:r>
      <w:r w:rsidRPr="008A10FB">
        <w:rPr>
          <w:rFonts w:ascii="Times New Roman" w:hAnsi="Times New Roman"/>
          <w:bCs/>
          <w:vertAlign w:val="superscript"/>
          <w:lang w:eastAsia="ko-KR"/>
        </w:rPr>
        <w:t>−2</w:t>
      </w:r>
      <w:r w:rsidRPr="008A10FB">
        <w:rPr>
          <w:rFonts w:ascii="Times New Roman" w:hAnsi="Times New Roman"/>
          <w:bCs/>
          <w:lang w:eastAsia="ko-KR"/>
        </w:rPr>
        <w:t xml:space="preserve"> of areal capacity in a Na symmetric cell. The cell employing the </w:t>
      </w:r>
      <w:proofErr w:type="spellStart"/>
      <w:r w:rsidRPr="008A10FB">
        <w:rPr>
          <w:rFonts w:ascii="Times New Roman" w:hAnsi="Times New Roman"/>
          <w:bCs/>
          <w:lang w:eastAsia="ko-KR"/>
        </w:rPr>
        <w:t>NaTFSI</w:t>
      </w:r>
      <w:proofErr w:type="spellEnd"/>
      <w:r w:rsidRPr="008A10FB">
        <w:rPr>
          <w:rFonts w:ascii="Times New Roman" w:hAnsi="Times New Roman"/>
          <w:bCs/>
          <w:lang w:eastAsia="ko-KR"/>
        </w:rPr>
        <w:t xml:space="preserve"> electrolyte demonstrated stable operation for more than 250 hours, while the cell with the NaClO</w:t>
      </w:r>
      <w:r w:rsidRPr="008A10FB">
        <w:rPr>
          <w:rFonts w:ascii="Times New Roman" w:hAnsi="Times New Roman" w:hint="eastAsia"/>
          <w:bCs/>
          <w:vertAlign w:val="subscript"/>
          <w:lang w:eastAsia="ko-KR"/>
        </w:rPr>
        <w:t>4</w:t>
      </w:r>
      <w:r w:rsidRPr="008A10FB">
        <w:rPr>
          <w:rFonts w:ascii="Times New Roman" w:hAnsi="Times New Roman"/>
          <w:bCs/>
          <w:lang w:eastAsia="ko-KR"/>
        </w:rPr>
        <w:t xml:space="preserve"> electrolyte experienced a short circuit at the 53</w:t>
      </w:r>
      <w:r w:rsidRPr="008A10FB">
        <w:rPr>
          <w:rFonts w:ascii="Times New Roman" w:hAnsi="Times New Roman"/>
          <w:bCs/>
          <w:vertAlign w:val="superscript"/>
          <w:lang w:eastAsia="ko-KR"/>
        </w:rPr>
        <w:t>rd</w:t>
      </w:r>
      <w:r w:rsidRPr="008A10FB">
        <w:rPr>
          <w:rFonts w:ascii="Times New Roman" w:hAnsi="Times New Roman"/>
          <w:bCs/>
          <w:lang w:eastAsia="ko-KR"/>
        </w:rPr>
        <w:t xml:space="preserve"> cycle (Figure S10). Furthermore, rate tests at a fixed areal capacity of 1 mA h cm</w:t>
      </w:r>
      <w:r w:rsidRPr="008A10FB">
        <w:rPr>
          <w:rFonts w:ascii="Times New Roman" w:hAnsi="Times New Roman"/>
          <w:bCs/>
          <w:vertAlign w:val="superscript"/>
          <w:lang w:eastAsia="ko-KR"/>
        </w:rPr>
        <w:t>−2</w:t>
      </w:r>
      <w:r w:rsidRPr="008A10FB">
        <w:rPr>
          <w:rFonts w:ascii="Times New Roman" w:hAnsi="Times New Roman"/>
          <w:bCs/>
          <w:lang w:eastAsia="ko-KR"/>
        </w:rPr>
        <w:t xml:space="preserve"> across various current densities revealed that the NaClO</w:t>
      </w:r>
      <w:r w:rsidRPr="008A10FB">
        <w:rPr>
          <w:rFonts w:ascii="Times New Roman" w:hAnsi="Times New Roman" w:hint="eastAsia"/>
          <w:bCs/>
          <w:vertAlign w:val="subscript"/>
          <w:lang w:eastAsia="ko-KR"/>
        </w:rPr>
        <w:t>4</w:t>
      </w:r>
      <w:r w:rsidRPr="008A10FB">
        <w:rPr>
          <w:rFonts w:ascii="Times New Roman" w:hAnsi="Times New Roman"/>
          <w:bCs/>
          <w:lang w:eastAsia="ko-KR"/>
        </w:rPr>
        <w:t xml:space="preserve"> system exhibited a marked voltage rise at 10 mA cm</w:t>
      </w:r>
      <w:r w:rsidRPr="008A10FB">
        <w:rPr>
          <w:rFonts w:ascii="Times New Roman" w:hAnsi="Times New Roman"/>
          <w:bCs/>
          <w:vertAlign w:val="superscript"/>
          <w:lang w:eastAsia="ko-KR"/>
        </w:rPr>
        <w:t>−2</w:t>
      </w:r>
      <w:r w:rsidRPr="008A10FB">
        <w:rPr>
          <w:rFonts w:ascii="Times New Roman" w:hAnsi="Times New Roman"/>
          <w:bCs/>
          <w:lang w:eastAsia="ko-KR"/>
        </w:rPr>
        <w:t xml:space="preserve">, whereas the </w:t>
      </w:r>
      <w:proofErr w:type="spellStart"/>
      <w:r w:rsidRPr="008A10FB">
        <w:rPr>
          <w:rFonts w:ascii="Times New Roman" w:hAnsi="Times New Roman"/>
          <w:bCs/>
          <w:lang w:eastAsia="ko-KR"/>
        </w:rPr>
        <w:t>NaTFSI</w:t>
      </w:r>
      <w:proofErr w:type="spellEnd"/>
      <w:r w:rsidRPr="008A10FB">
        <w:rPr>
          <w:rFonts w:ascii="Times New Roman" w:hAnsi="Times New Roman"/>
          <w:bCs/>
          <w:lang w:eastAsia="ko-KR"/>
        </w:rPr>
        <w:t xml:space="preserve"> system maintained a consistent voltage profile (Figure S11). In addition, during a subsequent cycle set, the NaClO</w:t>
      </w:r>
      <w:r w:rsidRPr="008A10FB">
        <w:rPr>
          <w:rFonts w:ascii="Times New Roman" w:hAnsi="Times New Roman" w:hint="eastAsia"/>
          <w:bCs/>
          <w:vertAlign w:val="subscript"/>
          <w:lang w:eastAsia="ko-KR"/>
        </w:rPr>
        <w:t>4</w:t>
      </w:r>
      <w:r w:rsidRPr="008A10FB">
        <w:rPr>
          <w:rFonts w:ascii="Times New Roman" w:hAnsi="Times New Roman"/>
          <w:bCs/>
          <w:lang w:eastAsia="ko-KR"/>
        </w:rPr>
        <w:t xml:space="preserve"> cell short-circuited at 2 mA cm</w:t>
      </w:r>
      <w:r w:rsidRPr="008A10FB">
        <w:rPr>
          <w:rFonts w:ascii="Times New Roman" w:hAnsi="Times New Roman"/>
          <w:bCs/>
          <w:vertAlign w:val="superscript"/>
          <w:lang w:eastAsia="ko-KR"/>
        </w:rPr>
        <w:t>−2</w:t>
      </w:r>
      <w:r w:rsidRPr="008A10FB">
        <w:rPr>
          <w:rFonts w:ascii="Times New Roman" w:hAnsi="Times New Roman"/>
          <w:bCs/>
          <w:lang w:eastAsia="ko-KR"/>
        </w:rPr>
        <w:t xml:space="preserve">, in contrast to the </w:t>
      </w:r>
      <w:proofErr w:type="spellStart"/>
      <w:r w:rsidRPr="008A10FB">
        <w:rPr>
          <w:rFonts w:ascii="Times New Roman" w:hAnsi="Times New Roman"/>
          <w:bCs/>
          <w:lang w:eastAsia="ko-KR"/>
        </w:rPr>
        <w:t>NaTFSI</w:t>
      </w:r>
      <w:proofErr w:type="spellEnd"/>
      <w:r w:rsidRPr="008A10FB">
        <w:rPr>
          <w:rFonts w:ascii="Times New Roman" w:hAnsi="Times New Roman"/>
          <w:bCs/>
          <w:lang w:eastAsia="ko-KR"/>
        </w:rPr>
        <w:t xml:space="preserve"> cell, which remained stable even at 5 mA cm</w:t>
      </w:r>
      <w:r w:rsidRPr="008A10FB">
        <w:rPr>
          <w:rFonts w:ascii="Times New Roman" w:hAnsi="Times New Roman"/>
          <w:bCs/>
          <w:vertAlign w:val="superscript"/>
          <w:lang w:eastAsia="ko-KR"/>
        </w:rPr>
        <w:t>−2</w:t>
      </w:r>
      <w:r w:rsidRPr="008A10FB">
        <w:rPr>
          <w:rFonts w:ascii="Times New Roman" w:hAnsi="Times New Roman"/>
          <w:bCs/>
          <w:lang w:eastAsia="ko-KR"/>
        </w:rPr>
        <w:t xml:space="preserve">. These results confirm that the </w:t>
      </w:r>
      <w:proofErr w:type="spellStart"/>
      <w:r w:rsidRPr="008A10FB">
        <w:rPr>
          <w:rFonts w:ascii="Times New Roman" w:hAnsi="Times New Roman"/>
          <w:bCs/>
          <w:lang w:eastAsia="ko-KR"/>
        </w:rPr>
        <w:t>NaTFSI</w:t>
      </w:r>
      <w:proofErr w:type="spellEnd"/>
      <w:r w:rsidRPr="008A10FB">
        <w:rPr>
          <w:rFonts w:ascii="Times New Roman" w:hAnsi="Times New Roman"/>
          <w:bCs/>
          <w:lang w:eastAsia="ko-KR"/>
        </w:rPr>
        <w:t xml:space="preserve"> electrolyte improves the stability of Na metal deposition and stripping, thereby enhancing long-term cycling performance.</w:t>
      </w:r>
    </w:p>
    <w:p w14:paraId="7A52E72F" w14:textId="77777777" w:rsidR="00C33091" w:rsidRPr="008A10FB" w:rsidRDefault="00C33091" w:rsidP="00951F30">
      <w:pPr>
        <w:pStyle w:val="TAMainText"/>
        <w:spacing w:after="240"/>
        <w:rPr>
          <w:rFonts w:ascii="Times New Roman" w:hAnsi="Times New Roman"/>
          <w:bCs/>
          <w:lang w:eastAsia="ko-KR"/>
        </w:rPr>
      </w:pPr>
      <w:r w:rsidRPr="008A10FB">
        <w:rPr>
          <w:rFonts w:ascii="Times New Roman" w:hAnsi="Times New Roman"/>
          <w:bCs/>
          <w:lang w:eastAsia="ko-KR"/>
        </w:rPr>
        <w:t>To further support the electrochemical performance results, the Na deposition morphology was examined following extended cycles. Na symmetric cells were disassembled after 5 and 50 cycles at 1 mA cm</w:t>
      </w:r>
      <w:r w:rsidRPr="008A10FB">
        <w:rPr>
          <w:rFonts w:ascii="Times New Roman" w:hAnsi="Times New Roman"/>
          <w:bCs/>
          <w:vertAlign w:val="superscript"/>
          <w:lang w:eastAsia="ko-KR"/>
        </w:rPr>
        <w:t>−2</w:t>
      </w:r>
      <w:r w:rsidRPr="008A10FB">
        <w:rPr>
          <w:rFonts w:ascii="Times New Roman" w:hAnsi="Times New Roman"/>
          <w:bCs/>
          <w:lang w:eastAsia="ko-KR"/>
        </w:rPr>
        <w:t xml:space="preserve"> and 1 mA h cm</w:t>
      </w:r>
      <w:r w:rsidRPr="008A10FB">
        <w:rPr>
          <w:rFonts w:ascii="Times New Roman" w:hAnsi="Times New Roman"/>
          <w:bCs/>
          <w:vertAlign w:val="superscript"/>
          <w:lang w:eastAsia="ko-KR"/>
        </w:rPr>
        <w:t>−2</w:t>
      </w:r>
      <w:r w:rsidRPr="008A10FB">
        <w:rPr>
          <w:rFonts w:ascii="Times New Roman" w:hAnsi="Times New Roman"/>
          <w:bCs/>
          <w:lang w:eastAsia="ko-KR"/>
        </w:rPr>
        <w:t xml:space="preserve"> for SEM analysis. As observed in the Na||Cu tests, the electrode with the NaClO</w:t>
      </w:r>
      <w:r w:rsidRPr="008A10FB">
        <w:rPr>
          <w:rFonts w:ascii="Times New Roman" w:hAnsi="Times New Roman" w:hint="eastAsia"/>
          <w:bCs/>
          <w:vertAlign w:val="subscript"/>
          <w:lang w:eastAsia="ko-KR"/>
        </w:rPr>
        <w:t>4</w:t>
      </w:r>
      <w:r w:rsidRPr="008A10FB">
        <w:rPr>
          <w:rFonts w:ascii="Times New Roman" w:hAnsi="Times New Roman"/>
          <w:bCs/>
          <w:lang w:eastAsia="ko-KR"/>
        </w:rPr>
        <w:t xml:space="preserve"> electrolyte exhibited unreacted regions with Na aggregates on the surface (Figure S12a, S13a), while those with the </w:t>
      </w:r>
      <w:proofErr w:type="spellStart"/>
      <w:r w:rsidRPr="008A10FB">
        <w:rPr>
          <w:rFonts w:ascii="Times New Roman" w:hAnsi="Times New Roman"/>
          <w:bCs/>
          <w:lang w:eastAsia="ko-KR"/>
        </w:rPr>
        <w:t>NaTFSI</w:t>
      </w:r>
      <w:proofErr w:type="spellEnd"/>
      <w:r w:rsidRPr="008A10FB">
        <w:rPr>
          <w:rFonts w:ascii="Times New Roman" w:hAnsi="Times New Roman"/>
          <w:bCs/>
          <w:lang w:eastAsia="ko-KR"/>
        </w:rPr>
        <w:t xml:space="preserve"> electrolyte exhibited a uniform Na deposition over a broad area (Figure S12b, S13b).</w:t>
      </w:r>
    </w:p>
    <w:p w14:paraId="597BF693" w14:textId="77777777" w:rsidR="00C33091" w:rsidRPr="00CD64C1" w:rsidRDefault="00C33091" w:rsidP="00951F30">
      <w:pPr>
        <w:pStyle w:val="TAMainText"/>
        <w:spacing w:after="240"/>
        <w:rPr>
          <w:rFonts w:ascii="Times New Roman" w:hAnsi="Times New Roman"/>
          <w:bCs/>
          <w:lang w:eastAsia="ko-KR"/>
        </w:rPr>
      </w:pPr>
      <w:r w:rsidRPr="008A10FB">
        <w:rPr>
          <w:rFonts w:ascii="Times New Roman" w:hAnsi="Times New Roman" w:hint="eastAsia"/>
          <w:bCs/>
          <w:lang w:eastAsia="ko-KR"/>
        </w:rPr>
        <w:t>The interfacial</w:t>
      </w:r>
      <w:r w:rsidRPr="008A10FB">
        <w:rPr>
          <w:rFonts w:ascii="Times New Roman" w:hAnsi="Times New Roman"/>
          <w:bCs/>
          <w:lang w:eastAsia="ko-KR"/>
        </w:rPr>
        <w:t xml:space="preserve"> stability and reversibility of Na electrode is critically influenced by the composition of the SEI composition, which is governed by the electrolyte salt.</w:t>
      </w:r>
      <w:r w:rsidRPr="008A10FB">
        <w:rPr>
          <w:rFonts w:ascii="Times New Roman" w:hAnsi="Times New Roman"/>
          <w:bCs/>
          <w:noProof/>
          <w:vertAlign w:val="superscript"/>
          <w:lang w:eastAsia="ko-KR"/>
        </w:rPr>
        <w:t xml:space="preserve"> 1, 2</w:t>
      </w:r>
      <w:r w:rsidRPr="008A10FB">
        <w:rPr>
          <w:rFonts w:ascii="Times New Roman" w:hAnsi="Times New Roman"/>
          <w:bCs/>
          <w:lang w:eastAsia="ko-KR"/>
        </w:rPr>
        <w:t xml:space="preserve"> In Na symmetric cells cycled at 1 mA cm</w:t>
      </w:r>
      <w:r w:rsidRPr="008A10FB">
        <w:rPr>
          <w:rFonts w:ascii="Times New Roman" w:hAnsi="Times New Roman"/>
          <w:bCs/>
          <w:vertAlign w:val="superscript"/>
          <w:lang w:eastAsia="ko-KR"/>
        </w:rPr>
        <w:t>−2</w:t>
      </w:r>
      <w:r w:rsidRPr="008A10FB">
        <w:rPr>
          <w:rFonts w:ascii="Times New Roman" w:hAnsi="Times New Roman"/>
          <w:bCs/>
          <w:lang w:eastAsia="ko-KR"/>
        </w:rPr>
        <w:t xml:space="preserve"> and 1 mA h cm</w:t>
      </w:r>
      <w:r w:rsidRPr="008A10FB">
        <w:rPr>
          <w:rFonts w:ascii="Times New Roman" w:hAnsi="Times New Roman"/>
          <w:bCs/>
          <w:vertAlign w:val="superscript"/>
          <w:lang w:eastAsia="ko-KR"/>
        </w:rPr>
        <w:t>−2</w:t>
      </w:r>
      <w:r w:rsidRPr="008A10FB">
        <w:rPr>
          <w:rFonts w:ascii="Times New Roman" w:hAnsi="Times New Roman"/>
          <w:bCs/>
          <w:lang w:eastAsia="ko-KR"/>
        </w:rPr>
        <w:t xml:space="preserve"> for 5 cycles, the XPS spectrum on the Na electrode showed an N 1s peak between 399 and 401 eV, confirming the presence of nitrogen from the TFSI</w:t>
      </w:r>
      <w:r w:rsidRPr="008A10FB">
        <w:rPr>
          <w:rFonts w:ascii="Times New Roman" w:hAnsi="Times New Roman"/>
          <w:bCs/>
          <w:vertAlign w:val="superscript"/>
          <w:lang w:eastAsia="ko-KR"/>
        </w:rPr>
        <w:t>–</w:t>
      </w:r>
      <w:r w:rsidRPr="008A10FB">
        <w:rPr>
          <w:rFonts w:ascii="Times New Roman" w:hAnsi="Times New Roman"/>
          <w:bCs/>
          <w:lang w:eastAsia="ko-KR"/>
        </w:rPr>
        <w:t xml:space="preserve"> anion within the SEI layer (Figure S14). Under reductive conditions, the </w:t>
      </w:r>
      <w:proofErr w:type="spellStart"/>
      <w:r w:rsidRPr="008A10FB">
        <w:rPr>
          <w:rFonts w:ascii="Times New Roman" w:hAnsi="Times New Roman"/>
          <w:bCs/>
          <w:lang w:eastAsia="ko-KR"/>
        </w:rPr>
        <w:t>NaTFSI</w:t>
      </w:r>
      <w:proofErr w:type="spellEnd"/>
      <w:r w:rsidRPr="008A10FB">
        <w:rPr>
          <w:rFonts w:ascii="Times New Roman" w:hAnsi="Times New Roman"/>
          <w:bCs/>
          <w:lang w:eastAsia="ko-KR"/>
        </w:rPr>
        <w:t xml:space="preserve"> undergoes decomposition via cleavage of the N–S bond, forming NSO</w:t>
      </w:r>
      <w:r w:rsidRPr="008A10FB">
        <w:rPr>
          <w:rFonts w:ascii="Times New Roman" w:hAnsi="Times New Roman" w:hint="eastAsia"/>
          <w:bCs/>
          <w:vertAlign w:val="subscript"/>
          <w:lang w:eastAsia="ko-KR"/>
        </w:rPr>
        <w:t>2</w:t>
      </w:r>
      <w:r w:rsidRPr="008A10FB">
        <w:rPr>
          <w:rFonts w:ascii="Times New Roman" w:hAnsi="Times New Roman"/>
          <w:bCs/>
          <w:lang w:eastAsia="ko-KR"/>
        </w:rPr>
        <w:t>CF</w:t>
      </w:r>
      <w:r w:rsidRPr="008A10FB">
        <w:rPr>
          <w:rFonts w:ascii="Times New Roman" w:hAnsi="Times New Roman" w:hint="eastAsia"/>
          <w:bCs/>
          <w:vertAlign w:val="subscript"/>
          <w:lang w:eastAsia="ko-KR"/>
        </w:rPr>
        <w:t>3</w:t>
      </w:r>
      <w:r w:rsidRPr="008A10FB">
        <w:rPr>
          <w:rFonts w:ascii="Times New Roman" w:hAnsi="Times New Roman"/>
          <w:bCs/>
          <w:vertAlign w:val="superscript"/>
          <w:lang w:eastAsia="ko-KR"/>
        </w:rPr>
        <w:t>−</w:t>
      </w:r>
      <w:r w:rsidRPr="008A10FB">
        <w:rPr>
          <w:rFonts w:ascii="Times New Roman" w:hAnsi="Times New Roman"/>
          <w:bCs/>
          <w:lang w:eastAsia="ko-KR"/>
        </w:rPr>
        <w:t xml:space="preserve"> and SO</w:t>
      </w:r>
      <w:r w:rsidRPr="008A10FB">
        <w:rPr>
          <w:rFonts w:ascii="Times New Roman" w:hAnsi="Times New Roman" w:hint="eastAsia"/>
          <w:bCs/>
          <w:vertAlign w:val="subscript"/>
          <w:lang w:eastAsia="ko-KR"/>
        </w:rPr>
        <w:t>2</w:t>
      </w:r>
      <w:r w:rsidRPr="008A10FB">
        <w:rPr>
          <w:rFonts w:ascii="Times New Roman" w:hAnsi="Times New Roman"/>
          <w:bCs/>
          <w:lang w:eastAsia="ko-KR"/>
        </w:rPr>
        <w:t>CF</w:t>
      </w:r>
      <w:r w:rsidRPr="008A10FB">
        <w:rPr>
          <w:rFonts w:ascii="Times New Roman" w:hAnsi="Times New Roman" w:hint="eastAsia"/>
          <w:bCs/>
          <w:vertAlign w:val="subscript"/>
          <w:lang w:eastAsia="ko-KR"/>
        </w:rPr>
        <w:t>3</w:t>
      </w:r>
      <w:r w:rsidRPr="008A10FB">
        <w:rPr>
          <w:rFonts w:ascii="Times New Roman" w:hAnsi="Times New Roman"/>
          <w:bCs/>
          <w:vertAlign w:val="superscript"/>
          <w:lang w:eastAsia="ko-KR"/>
        </w:rPr>
        <w:t>−</w:t>
      </w:r>
      <w:r w:rsidRPr="008A10FB">
        <w:rPr>
          <w:rFonts w:ascii="Times New Roman" w:hAnsi="Times New Roman"/>
          <w:bCs/>
          <w:lang w:eastAsia="ko-KR"/>
        </w:rPr>
        <w:t>,</w:t>
      </w:r>
      <w:r w:rsidRPr="008A10FB">
        <w:rPr>
          <w:rFonts w:ascii="Times New Roman" w:hAnsi="Times New Roman" w:hint="eastAsia"/>
          <w:bCs/>
          <w:lang w:eastAsia="ko-KR"/>
        </w:rPr>
        <w:t xml:space="preserve"> </w:t>
      </w:r>
      <w:r w:rsidRPr="008A10FB">
        <w:rPr>
          <w:rFonts w:ascii="Times New Roman" w:hAnsi="Times New Roman"/>
          <w:bCs/>
          <w:lang w:eastAsia="ko-KR"/>
        </w:rPr>
        <w:t>subsequent cleavage of the C–S bond in SO</w:t>
      </w:r>
      <w:r w:rsidRPr="008A10FB">
        <w:rPr>
          <w:rFonts w:ascii="Times New Roman" w:hAnsi="Times New Roman" w:hint="eastAsia"/>
          <w:bCs/>
          <w:vertAlign w:val="subscript"/>
          <w:lang w:eastAsia="ko-KR"/>
        </w:rPr>
        <w:t>2</w:t>
      </w:r>
      <w:r w:rsidRPr="008A10FB">
        <w:rPr>
          <w:rFonts w:ascii="Times New Roman" w:hAnsi="Times New Roman"/>
          <w:bCs/>
          <w:lang w:eastAsia="ko-KR"/>
        </w:rPr>
        <w:t>CF</w:t>
      </w:r>
      <w:r w:rsidRPr="008A10FB">
        <w:rPr>
          <w:rFonts w:ascii="Times New Roman" w:hAnsi="Times New Roman" w:hint="eastAsia"/>
          <w:bCs/>
          <w:vertAlign w:val="subscript"/>
          <w:lang w:eastAsia="ko-KR"/>
        </w:rPr>
        <w:t>3</w:t>
      </w:r>
      <w:r w:rsidRPr="008A10FB">
        <w:rPr>
          <w:rFonts w:ascii="Times New Roman" w:hAnsi="Times New Roman"/>
          <w:bCs/>
          <w:lang w:eastAsia="ko-KR"/>
        </w:rPr>
        <w:t>⁻ produces SO</w:t>
      </w:r>
      <w:r w:rsidRPr="008A10FB">
        <w:rPr>
          <w:rFonts w:ascii="Times New Roman" w:hAnsi="Times New Roman" w:hint="eastAsia"/>
          <w:bCs/>
          <w:vertAlign w:val="subscript"/>
          <w:lang w:eastAsia="ko-KR"/>
        </w:rPr>
        <w:t>2</w:t>
      </w:r>
      <w:r w:rsidRPr="008A10FB">
        <w:rPr>
          <w:rFonts w:ascii="Times New Roman" w:hAnsi="Times New Roman"/>
          <w:bCs/>
          <w:lang w:eastAsia="ko-KR"/>
        </w:rPr>
        <w:t>⁻ and CF</w:t>
      </w:r>
      <w:r w:rsidRPr="008A10FB">
        <w:rPr>
          <w:rFonts w:ascii="Times New Roman" w:hAnsi="Times New Roman" w:hint="eastAsia"/>
          <w:bCs/>
          <w:vertAlign w:val="subscript"/>
          <w:lang w:eastAsia="ko-KR"/>
        </w:rPr>
        <w:t>3</w:t>
      </w:r>
      <w:r w:rsidRPr="008A10FB">
        <w:rPr>
          <w:rFonts w:ascii="Times New Roman" w:hAnsi="Times New Roman"/>
          <w:bCs/>
          <w:lang w:eastAsia="ko-KR"/>
        </w:rPr>
        <w:t xml:space="preserve">⁻. Further </w:t>
      </w:r>
      <w:r w:rsidRPr="008A10FB">
        <w:rPr>
          <w:rFonts w:ascii="Times New Roman" w:hAnsi="Times New Roman"/>
          <w:bCs/>
          <w:lang w:eastAsia="ko-KR"/>
        </w:rPr>
        <w:lastRenderedPageBreak/>
        <w:t>decomposition of the CF</w:t>
      </w:r>
      <w:r w:rsidRPr="008A10FB">
        <w:rPr>
          <w:rFonts w:ascii="Times New Roman" w:hAnsi="Times New Roman" w:hint="eastAsia"/>
          <w:bCs/>
          <w:vertAlign w:val="subscript"/>
          <w:lang w:eastAsia="ko-KR"/>
        </w:rPr>
        <w:t>3</w:t>
      </w:r>
      <w:r w:rsidRPr="008A10FB">
        <w:rPr>
          <w:rFonts w:ascii="Times New Roman" w:hAnsi="Times New Roman"/>
          <w:bCs/>
          <w:lang w:eastAsia="ko-KR"/>
        </w:rPr>
        <w:t>⁻ moiety through C–F bond cleavage results in the formation of C–F and F</w:t>
      </w:r>
      <w:r w:rsidRPr="008A10FB">
        <w:rPr>
          <w:rFonts w:ascii="Times New Roman" w:hAnsi="Times New Roman"/>
          <w:bCs/>
          <w:vertAlign w:val="superscript"/>
          <w:lang w:eastAsia="ko-KR"/>
        </w:rPr>
        <w:t>−</w:t>
      </w:r>
      <w:r w:rsidRPr="008A10FB">
        <w:rPr>
          <w:rFonts w:ascii="Times New Roman" w:hAnsi="Times New Roman"/>
          <w:bCs/>
          <w:lang w:eastAsia="ko-KR"/>
        </w:rPr>
        <w:t>, yielding NaF.</w:t>
      </w:r>
      <w:r w:rsidRPr="008A10FB">
        <w:rPr>
          <w:rFonts w:ascii="Times New Roman" w:hAnsi="Times New Roman"/>
          <w:bCs/>
          <w:noProof/>
          <w:vertAlign w:val="superscript"/>
          <w:lang w:eastAsia="ko-KR"/>
        </w:rPr>
        <w:t xml:space="preserve"> 3-5</w:t>
      </w:r>
      <w:r w:rsidRPr="008A10FB">
        <w:rPr>
          <w:rFonts w:ascii="Times New Roman" w:hAnsi="Times New Roman"/>
          <w:bCs/>
          <w:lang w:eastAsia="ko-KR"/>
        </w:rPr>
        <w:t xml:space="preserve"> These TFSI</w:t>
      </w:r>
      <w:r w:rsidRPr="008A10FB">
        <w:rPr>
          <w:rFonts w:ascii="Times New Roman" w:hAnsi="Times New Roman"/>
          <w:bCs/>
          <w:vertAlign w:val="superscript"/>
          <w:lang w:eastAsia="ko-KR"/>
        </w:rPr>
        <w:t>−</w:t>
      </w:r>
      <w:r w:rsidRPr="008A10FB">
        <w:rPr>
          <w:rFonts w:ascii="Times New Roman" w:hAnsi="Times New Roman"/>
          <w:bCs/>
          <w:lang w:eastAsia="ko-KR"/>
        </w:rPr>
        <w:t xml:space="preserve"> decomposition products—comprising C–F, NaF, and S-based organic–inorganic hybrid species—contribute to the formation of a robust and stable SEI, as evidenced by the characteristic S–F and Na–F peaks in the F 1s spectrum (Figure S15). In</w:t>
      </w:r>
      <w:r w:rsidRPr="00CD64C1">
        <w:rPr>
          <w:rFonts w:ascii="Times New Roman" w:hAnsi="Times New Roman"/>
          <w:bCs/>
          <w:lang w:eastAsia="ko-KR"/>
        </w:rPr>
        <w:t xml:space="preserve"> contrast, ClO</w:t>
      </w:r>
      <w:r w:rsidRPr="00CD64C1">
        <w:rPr>
          <w:rFonts w:ascii="Times New Roman" w:hAnsi="Times New Roman"/>
          <w:bCs/>
          <w:vertAlign w:val="subscript"/>
          <w:lang w:eastAsia="ko-KR"/>
        </w:rPr>
        <w:t>4</w:t>
      </w:r>
      <w:r w:rsidRPr="00CD64C1">
        <w:rPr>
          <w:rFonts w:ascii="Times New Roman" w:hAnsi="Times New Roman"/>
          <w:bCs/>
          <w:vertAlign w:val="superscript"/>
          <w:lang w:eastAsia="ko-KR"/>
        </w:rPr>
        <w:t>−</w:t>
      </w:r>
      <w:r w:rsidRPr="00CD64C1">
        <w:rPr>
          <w:rFonts w:ascii="Times New Roman" w:hAnsi="Times New Roman"/>
          <w:bCs/>
          <w:lang w:eastAsia="ko-KR"/>
        </w:rPr>
        <w:t>-based electrolytes predominantly form an SEI composed of oxygenated species (e.g., O</w:t>
      </w:r>
      <w:r w:rsidRPr="00C963CE">
        <w:rPr>
          <w:rFonts w:ascii="Times New Roman" w:hAnsi="Times New Roman" w:hint="eastAsia"/>
          <w:bCs/>
          <w:vertAlign w:val="subscript"/>
          <w:lang w:eastAsia="ko-KR"/>
        </w:rPr>
        <w:t>2</w:t>
      </w:r>
      <w:r w:rsidRPr="00CD64C1">
        <w:rPr>
          <w:rFonts w:ascii="Times New Roman" w:hAnsi="Times New Roman"/>
          <w:bCs/>
          <w:lang w:eastAsia="ko-KR"/>
        </w:rPr>
        <w:t>, Li</w:t>
      </w:r>
      <w:r w:rsidRPr="00C963CE">
        <w:rPr>
          <w:rFonts w:ascii="Times New Roman" w:hAnsi="Times New Roman" w:hint="eastAsia"/>
          <w:bCs/>
          <w:vertAlign w:val="subscript"/>
          <w:lang w:eastAsia="ko-KR"/>
        </w:rPr>
        <w:t>2</w:t>
      </w:r>
      <w:r w:rsidRPr="00CD64C1">
        <w:rPr>
          <w:rFonts w:ascii="Times New Roman" w:hAnsi="Times New Roman"/>
          <w:bCs/>
          <w:lang w:eastAsia="ko-KR"/>
        </w:rPr>
        <w:t>O), which may exhibit inferior chemical and mechanical stability.</w:t>
      </w:r>
    </w:p>
    <w:p w14:paraId="03AF5307" w14:textId="77777777" w:rsidR="00C33091" w:rsidRDefault="00C33091">
      <w:pPr>
        <w:rPr>
          <w:rFonts w:eastAsiaTheme="minorEastAsia"/>
          <w:lang w:val="en-US" w:eastAsia="ko-KR"/>
        </w:rPr>
      </w:pPr>
      <w:r>
        <w:rPr>
          <w:rFonts w:eastAsiaTheme="minorEastAsia"/>
          <w:lang w:val="en-US" w:eastAsia="ko-KR"/>
        </w:rPr>
        <w:br w:type="page"/>
      </w:r>
    </w:p>
    <w:p w14:paraId="7810DD0D" w14:textId="77777777" w:rsidR="00C33091" w:rsidRDefault="00C33091" w:rsidP="001049EC">
      <w:pPr>
        <w:pStyle w:val="P1"/>
        <w:spacing w:line="480" w:lineRule="auto"/>
        <w:jc w:val="center"/>
        <w:rPr>
          <w:rFonts w:ascii="Times New Roman" w:hAnsi="Times New Roman"/>
          <w:b/>
          <w:sz w:val="24"/>
          <w:lang w:val="en-GB"/>
        </w:rPr>
      </w:pPr>
      <w:r>
        <w:rPr>
          <w:rFonts w:ascii="Times New Roman" w:eastAsiaTheme="minorEastAsia" w:hAnsi="Times New Roman"/>
          <w:noProof/>
          <w:lang w:eastAsia="ko-KR"/>
        </w:rPr>
        <w:lastRenderedPageBreak/>
        <w:drawing>
          <wp:inline distT="0" distB="0" distL="0" distR="0" wp14:anchorId="761E8FB8" wp14:editId="0D7C80A8">
            <wp:extent cx="4345229" cy="2997585"/>
            <wp:effectExtent l="0" t="0" r="0" b="0"/>
            <wp:docPr id="1536899006" name="그림 1" descr="텍스트, 도표, 라인, 폰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899006" name="그림 1" descr="텍스트, 도표, 라인, 폰트이(가) 표시된 사진&#10;&#10;자동 생성된 설명"/>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54092" cy="3003699"/>
                    </a:xfrm>
                    <a:prstGeom prst="rect">
                      <a:avLst/>
                    </a:prstGeom>
                  </pic:spPr>
                </pic:pic>
              </a:graphicData>
            </a:graphic>
          </wp:inline>
        </w:drawing>
      </w:r>
    </w:p>
    <w:p w14:paraId="39FD2DB0" w14:textId="77777777" w:rsidR="00C33091" w:rsidRDefault="00C33091" w:rsidP="001049EC">
      <w:pPr>
        <w:pStyle w:val="P1"/>
        <w:spacing w:line="480" w:lineRule="auto"/>
        <w:rPr>
          <w:rFonts w:ascii="Times New Roman" w:hAnsi="Times New Roman"/>
          <w:sz w:val="24"/>
        </w:rPr>
      </w:pPr>
      <w:r w:rsidRPr="00057FE3">
        <w:rPr>
          <w:rFonts w:ascii="Times New Roman" w:hAnsi="Times New Roman"/>
          <w:b/>
          <w:sz w:val="24"/>
          <w:lang w:val="en-GB"/>
        </w:rPr>
        <w:t>Figure S</w:t>
      </w:r>
      <w:r>
        <w:rPr>
          <w:rFonts w:ascii="Times New Roman" w:eastAsiaTheme="minorEastAsia" w:hAnsi="Times New Roman"/>
          <w:b/>
          <w:sz w:val="24"/>
          <w:lang w:val="en-GB" w:eastAsia="ko-KR"/>
        </w:rPr>
        <w:t>7</w:t>
      </w:r>
      <w:r w:rsidRPr="00057FE3">
        <w:rPr>
          <w:rFonts w:ascii="Times New Roman" w:hAnsi="Times New Roman"/>
          <w:b/>
          <w:sz w:val="24"/>
          <w:lang w:val="en-GB"/>
        </w:rPr>
        <w:t xml:space="preserve">. </w:t>
      </w:r>
      <w:r w:rsidRPr="001049EC">
        <w:rPr>
          <w:rFonts w:ascii="Times New Roman" w:hAnsi="Times New Roman"/>
          <w:sz w:val="24"/>
        </w:rPr>
        <w:t>Chronoamperometry test results for Na symmetric cells using NaClO</w:t>
      </w:r>
      <w:r w:rsidRPr="001049EC">
        <w:rPr>
          <w:rFonts w:ascii="Times New Roman" w:hAnsi="Times New Roman"/>
          <w:sz w:val="24"/>
          <w:vertAlign w:val="subscript"/>
        </w:rPr>
        <w:t>4</w:t>
      </w:r>
      <w:r w:rsidRPr="001049EC">
        <w:rPr>
          <w:rFonts w:ascii="Times New Roman" w:hAnsi="Times New Roman"/>
          <w:sz w:val="24"/>
        </w:rPr>
        <w:t xml:space="preserve"> and </w:t>
      </w:r>
      <w:proofErr w:type="spellStart"/>
      <w:r w:rsidRPr="001049EC">
        <w:rPr>
          <w:rFonts w:ascii="Times New Roman" w:hAnsi="Times New Roman"/>
          <w:sz w:val="24"/>
        </w:rPr>
        <w:t>NaTFSI</w:t>
      </w:r>
      <w:proofErr w:type="spellEnd"/>
      <w:r w:rsidRPr="001049EC">
        <w:rPr>
          <w:rFonts w:ascii="Times New Roman" w:hAnsi="Times New Roman"/>
          <w:sz w:val="24"/>
        </w:rPr>
        <w:t xml:space="preserve"> electrolytes.</w:t>
      </w:r>
      <w:r>
        <w:rPr>
          <w:rFonts w:ascii="Times New Roman" w:hAnsi="Times New Roman"/>
          <w:sz w:val="24"/>
        </w:rPr>
        <w:br w:type="page"/>
      </w:r>
    </w:p>
    <w:p w14:paraId="40CE9D6B" w14:textId="77777777" w:rsidR="00C33091" w:rsidRDefault="00C33091" w:rsidP="001049EC">
      <w:pPr>
        <w:pStyle w:val="P1"/>
        <w:spacing w:line="480" w:lineRule="auto"/>
        <w:jc w:val="center"/>
        <w:rPr>
          <w:rFonts w:ascii="Times New Roman" w:hAnsi="Times New Roman"/>
          <w:sz w:val="24"/>
        </w:rPr>
      </w:pPr>
      <w:r>
        <w:rPr>
          <w:noProof/>
        </w:rPr>
        <w:lastRenderedPageBreak/>
        <w:drawing>
          <wp:inline distT="0" distB="0" distL="0" distR="0" wp14:anchorId="7C60556A" wp14:editId="16B9C00B">
            <wp:extent cx="5106785" cy="3133898"/>
            <wp:effectExtent l="0" t="0" r="0" b="9525"/>
            <wp:docPr id="908605134" name="그림 2" descr="스크린샷, 텍스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605134" name="그림 2" descr="스크린샷, 텍스트이(가) 표시된 사진&#10;&#10;자동 생성된 설명"/>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106785" cy="3133898"/>
                    </a:xfrm>
                    <a:prstGeom prst="rect">
                      <a:avLst/>
                    </a:prstGeom>
                  </pic:spPr>
                </pic:pic>
              </a:graphicData>
            </a:graphic>
          </wp:inline>
        </w:drawing>
      </w:r>
    </w:p>
    <w:p w14:paraId="5179DB9A" w14:textId="77777777" w:rsidR="00C33091" w:rsidRDefault="00C33091" w:rsidP="001049EC">
      <w:pPr>
        <w:pStyle w:val="P1"/>
        <w:spacing w:line="480" w:lineRule="auto"/>
      </w:pPr>
      <w:r w:rsidRPr="00057FE3">
        <w:rPr>
          <w:rFonts w:ascii="Times New Roman" w:hAnsi="Times New Roman"/>
          <w:b/>
          <w:sz w:val="24"/>
          <w:lang w:val="en-GB"/>
        </w:rPr>
        <w:t>Figure S</w:t>
      </w:r>
      <w:r>
        <w:rPr>
          <w:rFonts w:ascii="Times New Roman" w:eastAsiaTheme="minorEastAsia" w:hAnsi="Times New Roman"/>
          <w:b/>
          <w:sz w:val="24"/>
          <w:lang w:val="en-GB" w:eastAsia="ko-KR"/>
        </w:rPr>
        <w:t>8</w:t>
      </w:r>
      <w:r w:rsidRPr="00057FE3">
        <w:rPr>
          <w:rFonts w:ascii="Times New Roman" w:hAnsi="Times New Roman"/>
          <w:b/>
          <w:sz w:val="24"/>
          <w:lang w:val="en-GB"/>
        </w:rPr>
        <w:t xml:space="preserve">. </w:t>
      </w:r>
      <w:r w:rsidRPr="001049EC">
        <w:rPr>
          <w:rFonts w:ascii="Times New Roman" w:hAnsi="Times New Roman"/>
          <w:sz w:val="24"/>
        </w:rPr>
        <w:t>SEM images of the Cu electrode following a 5-minute deposition at 1 mA cm</w:t>
      </w:r>
      <w:r w:rsidRPr="001049EC">
        <w:rPr>
          <w:rFonts w:ascii="Times New Roman" w:hAnsi="Times New Roman"/>
          <w:sz w:val="24"/>
          <w:vertAlign w:val="superscript"/>
        </w:rPr>
        <w:t>−2</w:t>
      </w:r>
      <w:r w:rsidRPr="001049EC">
        <w:rPr>
          <w:rFonts w:ascii="Times New Roman" w:hAnsi="Times New Roman"/>
          <w:sz w:val="24"/>
        </w:rPr>
        <w:t xml:space="preserve"> with (</w:t>
      </w:r>
      <w:r>
        <w:rPr>
          <w:rFonts w:ascii="Times New Roman" w:hAnsi="Times New Roman"/>
          <w:sz w:val="24"/>
        </w:rPr>
        <w:t>a</w:t>
      </w:r>
      <w:r w:rsidRPr="001049EC">
        <w:rPr>
          <w:rFonts w:ascii="Times New Roman" w:hAnsi="Times New Roman"/>
          <w:sz w:val="24"/>
        </w:rPr>
        <w:t>) NaClO</w:t>
      </w:r>
      <w:r w:rsidRPr="008A10FB">
        <w:rPr>
          <w:rFonts w:ascii="Times New Roman" w:hAnsi="Times New Roman"/>
          <w:sz w:val="24"/>
          <w:vertAlign w:val="subscript"/>
        </w:rPr>
        <w:t>4</w:t>
      </w:r>
      <w:r w:rsidRPr="001049EC">
        <w:rPr>
          <w:rFonts w:ascii="Times New Roman" w:hAnsi="Times New Roman"/>
          <w:sz w:val="24"/>
        </w:rPr>
        <w:t xml:space="preserve"> and (</w:t>
      </w:r>
      <w:r>
        <w:rPr>
          <w:rFonts w:ascii="Times New Roman" w:hAnsi="Times New Roman"/>
          <w:sz w:val="24"/>
        </w:rPr>
        <w:t>b</w:t>
      </w:r>
      <w:r w:rsidRPr="001049EC">
        <w:rPr>
          <w:rFonts w:ascii="Times New Roman" w:hAnsi="Times New Roman"/>
          <w:sz w:val="24"/>
        </w:rPr>
        <w:t xml:space="preserve">) </w:t>
      </w:r>
      <w:proofErr w:type="spellStart"/>
      <w:r w:rsidRPr="001049EC">
        <w:rPr>
          <w:rFonts w:ascii="Times New Roman" w:hAnsi="Times New Roman"/>
          <w:sz w:val="24"/>
        </w:rPr>
        <w:t>NaTFSI</w:t>
      </w:r>
      <w:proofErr w:type="spellEnd"/>
      <w:r w:rsidRPr="001049EC">
        <w:rPr>
          <w:rFonts w:ascii="Times New Roman" w:hAnsi="Times New Roman"/>
          <w:sz w:val="24"/>
        </w:rPr>
        <w:t xml:space="preserve"> electrolytes. </w:t>
      </w:r>
      <w:r>
        <w:rPr>
          <w:rFonts w:ascii="Times New Roman" w:hAnsi="Times New Roman"/>
          <w:sz w:val="24"/>
        </w:rPr>
        <w:br w:type="page"/>
      </w:r>
    </w:p>
    <w:p w14:paraId="4AEA7298" w14:textId="77777777" w:rsidR="00C33091" w:rsidRPr="00057FE3" w:rsidRDefault="00C33091" w:rsidP="00D01D79">
      <w:pPr>
        <w:pStyle w:val="P1"/>
        <w:spacing w:line="480" w:lineRule="auto"/>
        <w:rPr>
          <w:rFonts w:ascii="Times New Roman" w:eastAsiaTheme="minorEastAsia" w:hAnsi="Times New Roman"/>
          <w:sz w:val="24"/>
          <w:lang w:eastAsia="ko-KR"/>
        </w:rPr>
      </w:pPr>
      <w:r w:rsidRPr="00057FE3">
        <w:rPr>
          <w:rFonts w:ascii="Times New Roman" w:eastAsiaTheme="minorEastAsia" w:hAnsi="Times New Roman"/>
          <w:noProof/>
          <w:lang w:eastAsia="ko-KR"/>
        </w:rPr>
        <w:lastRenderedPageBreak/>
        <w:drawing>
          <wp:inline distT="0" distB="0" distL="0" distR="0" wp14:anchorId="6F091546" wp14:editId="4A820FDF">
            <wp:extent cx="6371590" cy="3142615"/>
            <wp:effectExtent l="0" t="0" r="0" b="635"/>
            <wp:docPr id="1198567813" name="그림 7" descr="스크린샷, 지도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567813" name="그림 7" descr="스크린샷, 지도이(가) 표시된 사진&#10;&#10;자동 생성된 설명"/>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371590" cy="3142615"/>
                    </a:xfrm>
                    <a:prstGeom prst="rect">
                      <a:avLst/>
                    </a:prstGeom>
                  </pic:spPr>
                </pic:pic>
              </a:graphicData>
            </a:graphic>
          </wp:inline>
        </w:drawing>
      </w:r>
      <w:r w:rsidRPr="00057FE3">
        <w:rPr>
          <w:rFonts w:ascii="Times New Roman" w:hAnsi="Times New Roman"/>
          <w:b/>
          <w:sz w:val="24"/>
          <w:lang w:val="en-GB"/>
        </w:rPr>
        <w:t xml:space="preserve"> Figure S</w:t>
      </w:r>
      <w:r>
        <w:rPr>
          <w:rFonts w:ascii="Times New Roman" w:eastAsiaTheme="minorEastAsia" w:hAnsi="Times New Roman"/>
          <w:b/>
          <w:sz w:val="24"/>
          <w:lang w:val="en-GB" w:eastAsia="ko-KR"/>
        </w:rPr>
        <w:t>9</w:t>
      </w:r>
      <w:r w:rsidRPr="00057FE3">
        <w:rPr>
          <w:rFonts w:ascii="Times New Roman" w:hAnsi="Times New Roman"/>
          <w:b/>
          <w:sz w:val="24"/>
          <w:lang w:val="en-GB"/>
        </w:rPr>
        <w:t xml:space="preserve">. </w:t>
      </w:r>
      <w:r w:rsidRPr="00057FE3">
        <w:rPr>
          <w:rFonts w:ascii="Times New Roman" w:hAnsi="Times New Roman"/>
          <w:sz w:val="24"/>
        </w:rPr>
        <w:t>SEM images and EDS elemental maps (Cu and Na) of the Cu electrodes with (a</w:t>
      </w:r>
      <w:r w:rsidRPr="00D01D79">
        <w:rPr>
          <w:rFonts w:ascii="Times New Roman" w:hAnsi="Times New Roman"/>
          <w:sz w:val="24"/>
        </w:rPr>
        <w:t>−</w:t>
      </w:r>
      <w:r w:rsidRPr="00057FE3">
        <w:rPr>
          <w:rFonts w:ascii="Times New Roman" w:hAnsi="Times New Roman"/>
          <w:sz w:val="24"/>
        </w:rPr>
        <w:t>c) NaClO</w:t>
      </w:r>
      <w:r w:rsidRPr="00057FE3">
        <w:rPr>
          <w:rFonts w:ascii="Times New Roman" w:hAnsi="Times New Roman"/>
          <w:sz w:val="24"/>
          <w:vertAlign w:val="subscript"/>
        </w:rPr>
        <w:t>4</w:t>
      </w:r>
      <w:r w:rsidRPr="00057FE3">
        <w:rPr>
          <w:rFonts w:ascii="Times New Roman" w:hAnsi="Times New Roman"/>
          <w:sz w:val="24"/>
        </w:rPr>
        <w:t xml:space="preserve"> and (d</w:t>
      </w:r>
      <w:r w:rsidRPr="00D01D79">
        <w:rPr>
          <w:rFonts w:ascii="Times New Roman" w:hAnsi="Times New Roman"/>
          <w:sz w:val="24"/>
        </w:rPr>
        <w:t>−</w:t>
      </w:r>
      <w:r w:rsidRPr="00057FE3">
        <w:rPr>
          <w:rFonts w:ascii="Times New Roman" w:hAnsi="Times New Roman"/>
          <w:sz w:val="24"/>
        </w:rPr>
        <w:t xml:space="preserve">e) </w:t>
      </w:r>
      <w:proofErr w:type="spellStart"/>
      <w:r w:rsidRPr="00057FE3">
        <w:rPr>
          <w:rFonts w:ascii="Times New Roman" w:hAnsi="Times New Roman"/>
          <w:sz w:val="24"/>
        </w:rPr>
        <w:t>NaTFSI</w:t>
      </w:r>
      <w:proofErr w:type="spellEnd"/>
      <w:r w:rsidRPr="00057FE3">
        <w:rPr>
          <w:rFonts w:ascii="Times New Roman" w:hAnsi="Times New Roman"/>
          <w:sz w:val="24"/>
        </w:rPr>
        <w:t xml:space="preserve"> electrolytes after initial deposition process at 1 mA cm</w:t>
      </w:r>
      <w:r w:rsidRPr="00057FE3">
        <w:rPr>
          <w:rFonts w:ascii="Times New Roman" w:hAnsi="Times New Roman"/>
          <w:sz w:val="24"/>
          <w:vertAlign w:val="superscript"/>
        </w:rPr>
        <w:t>−2</w:t>
      </w:r>
      <w:r w:rsidRPr="00057FE3">
        <w:rPr>
          <w:rFonts w:ascii="Times New Roman" w:hAnsi="Times New Roman"/>
          <w:sz w:val="24"/>
        </w:rPr>
        <w:t xml:space="preserve"> for 5 minutes.</w:t>
      </w:r>
    </w:p>
    <w:p w14:paraId="1F3B0E48" w14:textId="77777777" w:rsidR="00C33091" w:rsidRDefault="00C33091" w:rsidP="001049EC">
      <w:pPr>
        <w:pStyle w:val="P1"/>
        <w:spacing w:line="480" w:lineRule="auto"/>
        <w:rPr>
          <w:rFonts w:ascii="Times New Roman" w:eastAsiaTheme="minorEastAsia" w:hAnsi="Times New Roman"/>
          <w:lang w:eastAsia="ko-KR"/>
        </w:rPr>
      </w:pPr>
      <w:r w:rsidRPr="00057FE3">
        <w:rPr>
          <w:rFonts w:ascii="Times New Roman" w:eastAsiaTheme="minorEastAsia" w:hAnsi="Times New Roman"/>
          <w:lang w:eastAsia="ko-KR"/>
        </w:rPr>
        <w:br w:type="page"/>
      </w:r>
    </w:p>
    <w:p w14:paraId="379FAA90" w14:textId="77777777" w:rsidR="00C33091" w:rsidRDefault="00C33091" w:rsidP="001049EC">
      <w:pPr>
        <w:pStyle w:val="P1"/>
        <w:spacing w:line="480" w:lineRule="auto"/>
        <w:rPr>
          <w:rFonts w:ascii="Times New Roman" w:eastAsiaTheme="minorEastAsia" w:hAnsi="Times New Roman"/>
          <w:lang w:eastAsia="ko-KR"/>
        </w:rPr>
      </w:pPr>
      <w:r>
        <w:rPr>
          <w:rFonts w:ascii="Times New Roman" w:eastAsiaTheme="minorEastAsia" w:hAnsi="Times New Roman"/>
          <w:noProof/>
          <w:lang w:eastAsia="ko-KR"/>
        </w:rPr>
        <w:lastRenderedPageBreak/>
        <w:drawing>
          <wp:inline distT="0" distB="0" distL="0" distR="0" wp14:anchorId="7AA7B826" wp14:editId="0F50775A">
            <wp:extent cx="6371590" cy="2454275"/>
            <wp:effectExtent l="0" t="0" r="0" b="3175"/>
            <wp:docPr id="238051134" name="그림 3" descr="텍스트, 스크린샷, 도표, 폰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051134" name="그림 3" descr="텍스트, 스크린샷, 도표, 폰트이(가) 표시된 사진&#10;&#10;자동 생성된 설명"/>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371590" cy="2454275"/>
                    </a:xfrm>
                    <a:prstGeom prst="rect">
                      <a:avLst/>
                    </a:prstGeom>
                  </pic:spPr>
                </pic:pic>
              </a:graphicData>
            </a:graphic>
          </wp:inline>
        </w:drawing>
      </w:r>
    </w:p>
    <w:p w14:paraId="035F17F4" w14:textId="77777777" w:rsidR="00C33091" w:rsidRPr="001049EC" w:rsidRDefault="00C33091" w:rsidP="001049EC">
      <w:pPr>
        <w:pStyle w:val="P1"/>
        <w:spacing w:line="480" w:lineRule="auto"/>
        <w:rPr>
          <w:rFonts w:ascii="Times New Roman" w:hAnsi="Times New Roman"/>
          <w:sz w:val="24"/>
        </w:rPr>
      </w:pPr>
      <w:r w:rsidRPr="00057FE3">
        <w:rPr>
          <w:rFonts w:ascii="Times New Roman" w:hAnsi="Times New Roman"/>
          <w:b/>
          <w:sz w:val="24"/>
          <w:lang w:val="en-GB"/>
        </w:rPr>
        <w:t>Figure S</w:t>
      </w:r>
      <w:r>
        <w:rPr>
          <w:rFonts w:ascii="Times New Roman" w:eastAsiaTheme="minorEastAsia" w:hAnsi="Times New Roman"/>
          <w:b/>
          <w:sz w:val="24"/>
          <w:lang w:val="en-GB" w:eastAsia="ko-KR"/>
        </w:rPr>
        <w:t>10</w:t>
      </w:r>
      <w:r w:rsidRPr="00057FE3">
        <w:rPr>
          <w:rFonts w:ascii="Times New Roman" w:hAnsi="Times New Roman"/>
          <w:b/>
          <w:sz w:val="24"/>
          <w:lang w:val="en-GB"/>
        </w:rPr>
        <w:t xml:space="preserve">. </w:t>
      </w:r>
      <w:r w:rsidRPr="001049EC">
        <w:rPr>
          <w:rFonts w:ascii="Times New Roman" w:hAnsi="Times New Roman"/>
          <w:sz w:val="24"/>
        </w:rPr>
        <w:t>Voltage profiles of Na symmetric cells at 1 mA cm</w:t>
      </w:r>
      <w:r w:rsidRPr="001049EC">
        <w:rPr>
          <w:rFonts w:ascii="Times New Roman" w:hAnsi="Times New Roman"/>
          <w:sz w:val="24"/>
          <w:vertAlign w:val="superscript"/>
        </w:rPr>
        <w:t>−2</w:t>
      </w:r>
      <w:r w:rsidRPr="001049EC">
        <w:rPr>
          <w:rFonts w:ascii="Times New Roman" w:hAnsi="Times New Roman"/>
          <w:sz w:val="24"/>
        </w:rPr>
        <w:t xml:space="preserve"> and 1 mA h cm</w:t>
      </w:r>
      <w:r w:rsidRPr="001049EC">
        <w:rPr>
          <w:rFonts w:ascii="Times New Roman" w:hAnsi="Times New Roman"/>
          <w:sz w:val="24"/>
          <w:vertAlign w:val="superscript"/>
        </w:rPr>
        <w:t>−2</w:t>
      </w:r>
      <w:r>
        <w:rPr>
          <w:rFonts w:asciiTheme="minorEastAsia" w:eastAsiaTheme="minorEastAsia" w:hAnsiTheme="minorEastAsia" w:hint="eastAsia"/>
          <w:sz w:val="24"/>
          <w:lang w:eastAsia="ko-KR"/>
        </w:rPr>
        <w:t>.</w:t>
      </w:r>
    </w:p>
    <w:p w14:paraId="7226A39C" w14:textId="77777777" w:rsidR="00C33091" w:rsidRPr="00057FE3" w:rsidRDefault="00C33091" w:rsidP="001049EC">
      <w:pPr>
        <w:pStyle w:val="P1"/>
        <w:spacing w:line="480" w:lineRule="auto"/>
        <w:rPr>
          <w:rFonts w:ascii="Times New Roman" w:eastAsiaTheme="minorEastAsia" w:hAnsi="Times New Roman"/>
          <w:sz w:val="24"/>
          <w:lang w:val="de-DE" w:eastAsia="ko-KR"/>
        </w:rPr>
      </w:pPr>
      <w:r w:rsidRPr="00057FE3">
        <w:rPr>
          <w:rFonts w:ascii="Times New Roman" w:eastAsiaTheme="minorEastAsia" w:hAnsi="Times New Roman"/>
          <w:lang w:eastAsia="ko-KR"/>
        </w:rPr>
        <w:br w:type="page"/>
      </w:r>
      <w:r w:rsidRPr="00057FE3">
        <w:rPr>
          <w:rFonts w:ascii="Times New Roman" w:eastAsiaTheme="minorEastAsia" w:hAnsi="Times New Roman"/>
          <w:noProof/>
          <w:lang w:eastAsia="ko-KR"/>
        </w:rPr>
        <w:lastRenderedPageBreak/>
        <w:drawing>
          <wp:inline distT="0" distB="0" distL="0" distR="0" wp14:anchorId="1CFF80C1" wp14:editId="10FB236A">
            <wp:extent cx="6371590" cy="4591050"/>
            <wp:effectExtent l="0" t="0" r="0" b="0"/>
            <wp:docPr id="1352058858" name="그림 8" descr="텍스트, 도표, 스크린샷, 폰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058858" name="그림 8" descr="텍스트, 도표, 스크린샷, 폰트이(가) 표시된 사진&#10;&#10;자동 생성된 설명"/>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371590" cy="4591050"/>
                    </a:xfrm>
                    <a:prstGeom prst="rect">
                      <a:avLst/>
                    </a:prstGeom>
                  </pic:spPr>
                </pic:pic>
              </a:graphicData>
            </a:graphic>
          </wp:inline>
        </w:drawing>
      </w:r>
      <w:r w:rsidRPr="00057FE3">
        <w:rPr>
          <w:rFonts w:ascii="Times New Roman" w:hAnsi="Times New Roman"/>
          <w:b/>
          <w:sz w:val="24"/>
          <w:lang w:val="en-GB"/>
        </w:rPr>
        <w:t xml:space="preserve"> Figure S</w:t>
      </w:r>
      <w:r>
        <w:rPr>
          <w:rFonts w:ascii="Times New Roman" w:eastAsiaTheme="minorEastAsia" w:hAnsi="Times New Roman"/>
          <w:b/>
          <w:sz w:val="24"/>
          <w:lang w:val="en-GB" w:eastAsia="ko-KR"/>
        </w:rPr>
        <w:t>11</w:t>
      </w:r>
      <w:r w:rsidRPr="00057FE3">
        <w:rPr>
          <w:rFonts w:ascii="Times New Roman" w:hAnsi="Times New Roman"/>
          <w:b/>
          <w:sz w:val="24"/>
          <w:lang w:val="en-GB"/>
        </w:rPr>
        <w:t xml:space="preserve">. </w:t>
      </w:r>
      <w:r w:rsidRPr="00057FE3">
        <w:rPr>
          <w:rFonts w:ascii="Times New Roman" w:hAnsi="Times New Roman"/>
          <w:sz w:val="24"/>
        </w:rPr>
        <w:t xml:space="preserve">Voltage profiles of </w:t>
      </w:r>
      <w:r w:rsidRPr="00D01D79">
        <w:rPr>
          <w:rFonts w:ascii="Times New Roman" w:eastAsiaTheme="minorEastAsia" w:hAnsi="Times New Roman"/>
          <w:sz w:val="24"/>
          <w:lang w:eastAsia="ko-KR"/>
        </w:rPr>
        <w:t>Na</w:t>
      </w:r>
      <w:r w:rsidRPr="00057FE3">
        <w:rPr>
          <w:rFonts w:ascii="Times New Roman" w:hAnsi="Times New Roman"/>
          <w:sz w:val="24"/>
        </w:rPr>
        <w:t xml:space="preserve"> symmetric cells with NaClO</w:t>
      </w:r>
      <w:r w:rsidRPr="00057FE3">
        <w:rPr>
          <w:rFonts w:ascii="Times New Roman" w:hAnsi="Times New Roman"/>
          <w:sz w:val="24"/>
          <w:vertAlign w:val="subscript"/>
        </w:rPr>
        <w:t>4</w:t>
      </w:r>
      <w:r w:rsidRPr="00057FE3">
        <w:rPr>
          <w:rFonts w:ascii="Times New Roman" w:hAnsi="Times New Roman"/>
          <w:sz w:val="24"/>
        </w:rPr>
        <w:t xml:space="preserve"> and </w:t>
      </w:r>
      <w:proofErr w:type="spellStart"/>
      <w:r w:rsidRPr="00057FE3">
        <w:rPr>
          <w:rFonts w:ascii="Times New Roman" w:hAnsi="Times New Roman"/>
          <w:sz w:val="24"/>
        </w:rPr>
        <w:t>NaTFSI</w:t>
      </w:r>
      <w:proofErr w:type="spellEnd"/>
      <w:r w:rsidRPr="00057FE3">
        <w:rPr>
          <w:rFonts w:ascii="Times New Roman" w:hAnsi="Times New Roman"/>
          <w:sz w:val="24"/>
        </w:rPr>
        <w:t xml:space="preserve"> electrolytes with capacity of 1 mA</w:t>
      </w:r>
      <w:r>
        <w:rPr>
          <w:rFonts w:ascii="Times New Roman" w:eastAsiaTheme="minorEastAsia" w:hAnsi="Times New Roman" w:hint="eastAsia"/>
          <w:sz w:val="24"/>
          <w:lang w:eastAsia="ko-KR"/>
        </w:rPr>
        <w:t xml:space="preserve"> </w:t>
      </w:r>
      <w:r w:rsidRPr="00057FE3">
        <w:rPr>
          <w:rFonts w:ascii="Times New Roman" w:hAnsi="Times New Roman"/>
          <w:sz w:val="24"/>
        </w:rPr>
        <w:t>h cm</w:t>
      </w:r>
      <w:r w:rsidRPr="00D01D79">
        <w:rPr>
          <w:rFonts w:ascii="Times New Roman" w:hAnsi="Times New Roman"/>
          <w:sz w:val="24"/>
          <w:vertAlign w:val="superscript"/>
        </w:rPr>
        <w:t>−2</w:t>
      </w:r>
      <w:r w:rsidRPr="00057FE3">
        <w:rPr>
          <w:rFonts w:ascii="Times New Roman" w:hAnsi="Times New Roman"/>
          <w:sz w:val="24"/>
        </w:rPr>
        <w:t xml:space="preserve"> with different current densities.</w:t>
      </w:r>
    </w:p>
    <w:p w14:paraId="4F5F8BCF" w14:textId="77777777" w:rsidR="00C33091" w:rsidRDefault="00C33091" w:rsidP="001049EC">
      <w:pPr>
        <w:pStyle w:val="P1"/>
        <w:spacing w:line="480" w:lineRule="auto"/>
        <w:rPr>
          <w:rFonts w:ascii="Times New Roman" w:eastAsiaTheme="minorEastAsia" w:hAnsi="Times New Roman"/>
          <w:lang w:eastAsia="ko-KR"/>
        </w:rPr>
      </w:pPr>
      <w:r w:rsidRPr="00057FE3">
        <w:rPr>
          <w:rFonts w:ascii="Times New Roman" w:eastAsiaTheme="minorEastAsia" w:hAnsi="Times New Roman"/>
          <w:lang w:eastAsia="ko-KR"/>
        </w:rPr>
        <w:br w:type="page"/>
      </w:r>
    </w:p>
    <w:p w14:paraId="1F837305" w14:textId="77777777" w:rsidR="00C33091" w:rsidRPr="00482F16" w:rsidRDefault="00C33091" w:rsidP="001049EC">
      <w:pPr>
        <w:pStyle w:val="P1"/>
        <w:spacing w:line="480" w:lineRule="auto"/>
        <w:rPr>
          <w:rFonts w:ascii="Times New Roman" w:eastAsiaTheme="minorEastAsia" w:hAnsi="Times New Roman"/>
          <w:b/>
          <w:sz w:val="24"/>
          <w:lang w:val="en-GB" w:eastAsia="ko-KR"/>
        </w:rPr>
      </w:pPr>
      <w:r w:rsidRPr="00057FE3">
        <w:rPr>
          <w:rFonts w:ascii="Times New Roman" w:eastAsiaTheme="minorEastAsia" w:hAnsi="Times New Roman"/>
          <w:noProof/>
          <w:lang w:eastAsia="ko-KR"/>
        </w:rPr>
        <w:lastRenderedPageBreak/>
        <w:drawing>
          <wp:inline distT="0" distB="0" distL="0" distR="0" wp14:anchorId="0D8A4EEF" wp14:editId="0E02EDDC">
            <wp:extent cx="6371590" cy="2460625"/>
            <wp:effectExtent l="0" t="0" r="0" b="0"/>
            <wp:docPr id="2110863716" name="그림 9" descr="텍스트, 스크린샷, 지도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863716" name="그림 9" descr="텍스트, 스크린샷, 지도이(가) 표시된 사진&#10;&#10;자동 생성된 설명"/>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371590" cy="2460625"/>
                    </a:xfrm>
                    <a:prstGeom prst="rect">
                      <a:avLst/>
                    </a:prstGeom>
                  </pic:spPr>
                </pic:pic>
              </a:graphicData>
            </a:graphic>
          </wp:inline>
        </w:drawing>
      </w:r>
      <w:r w:rsidRPr="00057FE3">
        <w:rPr>
          <w:rFonts w:ascii="Times New Roman" w:hAnsi="Times New Roman"/>
          <w:b/>
          <w:sz w:val="24"/>
          <w:lang w:val="en-GB"/>
        </w:rPr>
        <w:t xml:space="preserve"> Figure S</w:t>
      </w:r>
      <w:r>
        <w:rPr>
          <w:rFonts w:ascii="Times New Roman" w:eastAsiaTheme="minorEastAsia" w:hAnsi="Times New Roman"/>
          <w:b/>
          <w:sz w:val="24"/>
          <w:lang w:val="en-GB" w:eastAsia="ko-KR"/>
        </w:rPr>
        <w:t xml:space="preserve">12. </w:t>
      </w:r>
      <w:r w:rsidRPr="00482F16">
        <w:rPr>
          <w:rFonts w:ascii="Times New Roman" w:eastAsiaTheme="minorEastAsia" w:hAnsi="Times New Roman"/>
          <w:bCs/>
          <w:sz w:val="24"/>
          <w:lang w:val="en-GB" w:eastAsia="ko-KR"/>
        </w:rPr>
        <w:t>S</w:t>
      </w:r>
      <w:r w:rsidRPr="00057FE3">
        <w:rPr>
          <w:rFonts w:ascii="Times New Roman" w:hAnsi="Times New Roman"/>
          <w:sz w:val="24"/>
        </w:rPr>
        <w:t>EM images of Na electrodes from Na symmetric cells after 5 cycles using (a) NaClO</w:t>
      </w:r>
      <w:r w:rsidRPr="00057FE3">
        <w:rPr>
          <w:rFonts w:ascii="Times New Roman" w:eastAsiaTheme="minorEastAsia" w:hAnsi="Times New Roman"/>
          <w:sz w:val="24"/>
          <w:vertAlign w:val="subscript"/>
          <w:lang w:eastAsia="ko-KR"/>
        </w:rPr>
        <w:t>4</w:t>
      </w:r>
      <w:r w:rsidRPr="00057FE3">
        <w:rPr>
          <w:rFonts w:ascii="Times New Roman" w:hAnsi="Times New Roman"/>
          <w:sz w:val="24"/>
        </w:rPr>
        <w:t xml:space="preserve"> and (b) </w:t>
      </w:r>
      <w:proofErr w:type="spellStart"/>
      <w:r w:rsidRPr="00057FE3">
        <w:rPr>
          <w:rFonts w:ascii="Times New Roman" w:hAnsi="Times New Roman"/>
          <w:sz w:val="24"/>
        </w:rPr>
        <w:t>NaTFSI</w:t>
      </w:r>
      <w:proofErr w:type="spellEnd"/>
      <w:r w:rsidRPr="00057FE3">
        <w:rPr>
          <w:rFonts w:ascii="Times New Roman" w:hAnsi="Times New Roman"/>
          <w:sz w:val="24"/>
        </w:rPr>
        <w:t xml:space="preserve"> electrolytes.</w:t>
      </w:r>
    </w:p>
    <w:p w14:paraId="10E05319" w14:textId="77777777" w:rsidR="00C33091" w:rsidRDefault="00C33091" w:rsidP="00482F16">
      <w:pPr>
        <w:pStyle w:val="P1"/>
        <w:spacing w:line="480" w:lineRule="auto"/>
        <w:jc w:val="center"/>
        <w:rPr>
          <w:rFonts w:ascii="Times New Roman" w:hAnsi="Times New Roman"/>
          <w:b/>
          <w:sz w:val="24"/>
          <w:lang w:val="en-GB"/>
        </w:rPr>
      </w:pPr>
      <w:r w:rsidRPr="00057FE3">
        <w:rPr>
          <w:rFonts w:ascii="Times New Roman" w:eastAsiaTheme="minorEastAsia" w:hAnsi="Times New Roman"/>
          <w:lang w:eastAsia="ko-KR"/>
        </w:rPr>
        <w:br w:type="page"/>
      </w:r>
      <w:r>
        <w:rPr>
          <w:rFonts w:ascii="Times New Roman" w:hAnsi="Times New Roman"/>
          <w:b/>
          <w:noProof/>
          <w:sz w:val="24"/>
          <w:lang w:val="en-GB"/>
        </w:rPr>
        <w:lastRenderedPageBreak/>
        <w:drawing>
          <wp:inline distT="0" distB="0" distL="0" distR="0" wp14:anchorId="216BCBE5" wp14:editId="3F79C1CB">
            <wp:extent cx="6371590" cy="2712085"/>
            <wp:effectExtent l="0" t="0" r="0" b="0"/>
            <wp:docPr id="1396868182" name="그림 6" descr="텍스트, 스크린샷, 지도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868182" name="그림 6" descr="텍스트, 스크린샷, 지도이(가) 표시된 사진&#10;&#10;자동 생성된 설명"/>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371590" cy="2712085"/>
                    </a:xfrm>
                    <a:prstGeom prst="rect">
                      <a:avLst/>
                    </a:prstGeom>
                  </pic:spPr>
                </pic:pic>
              </a:graphicData>
            </a:graphic>
          </wp:inline>
        </w:drawing>
      </w:r>
    </w:p>
    <w:p w14:paraId="08E0961D" w14:textId="77777777" w:rsidR="00C33091" w:rsidRDefault="00C33091" w:rsidP="00482F16">
      <w:pPr>
        <w:pStyle w:val="P1"/>
        <w:spacing w:line="480" w:lineRule="auto"/>
        <w:jc w:val="both"/>
        <w:rPr>
          <w:rFonts w:ascii="Times New Roman" w:hAnsi="Times New Roman"/>
          <w:sz w:val="24"/>
        </w:rPr>
      </w:pPr>
      <w:r w:rsidRPr="00057FE3">
        <w:rPr>
          <w:rFonts w:ascii="Times New Roman" w:hAnsi="Times New Roman"/>
          <w:b/>
          <w:sz w:val="24"/>
          <w:lang w:val="en-GB"/>
        </w:rPr>
        <w:t>Figure S</w:t>
      </w:r>
      <w:r>
        <w:rPr>
          <w:rFonts w:ascii="Times New Roman" w:eastAsiaTheme="minorEastAsia" w:hAnsi="Times New Roman"/>
          <w:b/>
          <w:sz w:val="24"/>
          <w:lang w:val="en-GB" w:eastAsia="ko-KR"/>
        </w:rPr>
        <w:t>13</w:t>
      </w:r>
      <w:r w:rsidRPr="00057FE3">
        <w:rPr>
          <w:rFonts w:ascii="Times New Roman" w:hAnsi="Times New Roman"/>
          <w:b/>
          <w:sz w:val="24"/>
          <w:lang w:val="en-GB"/>
        </w:rPr>
        <w:t xml:space="preserve">. </w:t>
      </w:r>
      <w:r w:rsidRPr="001049EC">
        <w:rPr>
          <w:rFonts w:ascii="Times New Roman" w:hAnsi="Times New Roman"/>
          <w:sz w:val="24"/>
        </w:rPr>
        <w:t xml:space="preserve">SEM images of the Na electrodes </w:t>
      </w:r>
      <w:r w:rsidRPr="001049EC">
        <w:rPr>
          <w:rFonts w:ascii="Times New Roman" w:hAnsi="Times New Roman" w:hint="eastAsia"/>
          <w:sz w:val="24"/>
        </w:rPr>
        <w:t>from</w:t>
      </w:r>
      <w:r w:rsidRPr="001049EC">
        <w:rPr>
          <w:rFonts w:ascii="Times New Roman" w:hAnsi="Times New Roman"/>
          <w:sz w:val="24"/>
        </w:rPr>
        <w:t xml:space="preserve"> Na symmetric cells at 1 mA cm</w:t>
      </w:r>
      <w:r w:rsidRPr="001049EC">
        <w:rPr>
          <w:rFonts w:ascii="Times New Roman" w:hAnsi="Times New Roman"/>
          <w:sz w:val="24"/>
          <w:vertAlign w:val="superscript"/>
        </w:rPr>
        <w:t>−2</w:t>
      </w:r>
      <w:r w:rsidRPr="001049EC">
        <w:rPr>
          <w:rFonts w:ascii="Times New Roman" w:hAnsi="Times New Roman"/>
          <w:sz w:val="24"/>
        </w:rPr>
        <w:t xml:space="preserve"> and 1 mA h cm</w:t>
      </w:r>
      <w:r w:rsidRPr="001049EC">
        <w:rPr>
          <w:rFonts w:ascii="Times New Roman" w:hAnsi="Times New Roman"/>
          <w:sz w:val="24"/>
          <w:vertAlign w:val="superscript"/>
        </w:rPr>
        <w:t>−2</w:t>
      </w:r>
      <w:r>
        <w:rPr>
          <w:rFonts w:ascii="Times New Roman" w:hAnsi="Times New Roman"/>
          <w:sz w:val="24"/>
        </w:rPr>
        <w:t xml:space="preserve"> </w:t>
      </w:r>
      <w:r w:rsidRPr="001049EC">
        <w:rPr>
          <w:rFonts w:ascii="Times New Roman" w:hAnsi="Times New Roman"/>
          <w:sz w:val="24"/>
        </w:rPr>
        <w:t>after 50 cycles with (e) NaClO</w:t>
      </w:r>
      <w:r w:rsidRPr="008A10FB">
        <w:rPr>
          <w:rFonts w:ascii="Times New Roman" w:hAnsi="Times New Roman"/>
          <w:sz w:val="24"/>
          <w:vertAlign w:val="subscript"/>
        </w:rPr>
        <w:t>4</w:t>
      </w:r>
      <w:r w:rsidRPr="001049EC">
        <w:rPr>
          <w:rFonts w:ascii="Times New Roman" w:hAnsi="Times New Roman"/>
          <w:sz w:val="24"/>
        </w:rPr>
        <w:t xml:space="preserve"> and (f) </w:t>
      </w:r>
      <w:proofErr w:type="spellStart"/>
      <w:r w:rsidRPr="001049EC">
        <w:rPr>
          <w:rFonts w:ascii="Times New Roman" w:hAnsi="Times New Roman"/>
          <w:sz w:val="24"/>
        </w:rPr>
        <w:t>NaTFSI</w:t>
      </w:r>
      <w:proofErr w:type="spellEnd"/>
      <w:r w:rsidRPr="001049EC">
        <w:rPr>
          <w:rFonts w:ascii="Times New Roman" w:hAnsi="Times New Roman"/>
          <w:sz w:val="24"/>
        </w:rPr>
        <w:t xml:space="preserve"> electrolytes.</w:t>
      </w:r>
    </w:p>
    <w:p w14:paraId="2AEB9A92" w14:textId="77777777" w:rsidR="00C33091" w:rsidRDefault="00C33091">
      <w:pPr>
        <w:rPr>
          <w:lang w:val="en-US"/>
        </w:rPr>
      </w:pPr>
      <w:r>
        <w:br w:type="page"/>
      </w:r>
    </w:p>
    <w:p w14:paraId="2B95AA2F" w14:textId="77777777" w:rsidR="00C33091" w:rsidRDefault="00C33091" w:rsidP="00D01D79">
      <w:pPr>
        <w:pStyle w:val="P1"/>
        <w:spacing w:line="480" w:lineRule="auto"/>
        <w:rPr>
          <w:rFonts w:ascii="Times New Roman" w:hAnsi="Times New Roman"/>
          <w:sz w:val="24"/>
        </w:rPr>
      </w:pPr>
      <w:r w:rsidRPr="00057FE3">
        <w:rPr>
          <w:rFonts w:ascii="Times New Roman" w:eastAsiaTheme="minorEastAsia" w:hAnsi="Times New Roman"/>
          <w:noProof/>
          <w:lang w:eastAsia="ko-KR"/>
        </w:rPr>
        <w:lastRenderedPageBreak/>
        <w:drawing>
          <wp:inline distT="0" distB="0" distL="0" distR="0" wp14:anchorId="3D0C6C07" wp14:editId="209915DF">
            <wp:extent cx="6371590" cy="2550795"/>
            <wp:effectExtent l="0" t="0" r="0" b="1905"/>
            <wp:docPr id="379846662" name="그림 10" descr="텍스트, 도표, 폰트, 그래프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846662" name="그림 10" descr="텍스트, 도표, 폰트, 그래프이(가) 표시된 사진&#10;&#10;자동 생성된 설명"/>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371590" cy="2550795"/>
                    </a:xfrm>
                    <a:prstGeom prst="rect">
                      <a:avLst/>
                    </a:prstGeom>
                  </pic:spPr>
                </pic:pic>
              </a:graphicData>
            </a:graphic>
          </wp:inline>
        </w:drawing>
      </w:r>
      <w:r w:rsidRPr="00057FE3">
        <w:rPr>
          <w:rFonts w:ascii="Times New Roman" w:hAnsi="Times New Roman"/>
          <w:b/>
          <w:sz w:val="24"/>
          <w:lang w:val="en-GB"/>
        </w:rPr>
        <w:t xml:space="preserve"> Figure S</w:t>
      </w:r>
      <w:r w:rsidRPr="00334CC1">
        <w:rPr>
          <w:rFonts w:ascii="Times New Roman" w:eastAsiaTheme="minorEastAsia" w:hAnsi="Times New Roman"/>
          <w:b/>
          <w:sz w:val="24"/>
          <w:lang w:val="en-GB" w:eastAsia="ko-KR"/>
        </w:rPr>
        <w:t>1</w:t>
      </w:r>
      <w:r>
        <w:rPr>
          <w:rFonts w:ascii="Times New Roman" w:eastAsiaTheme="minorEastAsia" w:hAnsi="Times New Roman"/>
          <w:b/>
          <w:sz w:val="24"/>
          <w:lang w:val="en-GB" w:eastAsia="ko-KR"/>
        </w:rPr>
        <w:t>4</w:t>
      </w:r>
      <w:r w:rsidRPr="00057FE3">
        <w:rPr>
          <w:rFonts w:ascii="Times New Roman" w:hAnsi="Times New Roman"/>
          <w:b/>
          <w:sz w:val="24"/>
          <w:lang w:val="en-GB"/>
        </w:rPr>
        <w:t xml:space="preserve">. </w:t>
      </w:r>
      <w:r w:rsidRPr="00057FE3">
        <w:rPr>
          <w:rFonts w:ascii="Times New Roman" w:hAnsi="Times New Roman"/>
          <w:sz w:val="24"/>
        </w:rPr>
        <w:t>X-ray Photoelectron Spectroscopy</w:t>
      </w:r>
      <w:r>
        <w:rPr>
          <w:rFonts w:ascii="Times New Roman" w:hAnsi="Times New Roman"/>
          <w:sz w:val="24"/>
        </w:rPr>
        <w:t xml:space="preserve"> (XPS)</w:t>
      </w:r>
      <w:r w:rsidRPr="00057FE3">
        <w:rPr>
          <w:rFonts w:ascii="Times New Roman" w:hAnsi="Times New Roman"/>
          <w:sz w:val="24"/>
        </w:rPr>
        <w:t xml:space="preserve"> analysis of N 1s spectrum of the Na electrode, confirming the incorporation of nitrogen species from the TFSI⁻ anion into the SEI.</w:t>
      </w:r>
    </w:p>
    <w:p w14:paraId="27AE8A11" w14:textId="77777777" w:rsidR="00C33091" w:rsidRDefault="00C33091">
      <w:pPr>
        <w:rPr>
          <w:lang w:val="en-US"/>
        </w:rPr>
      </w:pPr>
      <w:r>
        <w:br w:type="page"/>
      </w:r>
    </w:p>
    <w:p w14:paraId="6DF38278" w14:textId="77777777" w:rsidR="00C33091" w:rsidRDefault="00C33091" w:rsidP="001049EC">
      <w:pPr>
        <w:pStyle w:val="P1"/>
        <w:spacing w:line="480" w:lineRule="auto"/>
        <w:rPr>
          <w:rFonts w:ascii="Times New Roman" w:hAnsi="Times New Roman"/>
          <w:b/>
          <w:sz w:val="24"/>
          <w:lang w:val="en-GB"/>
        </w:rPr>
      </w:pPr>
      <w:r>
        <w:rPr>
          <w:rFonts w:ascii="Times New Roman" w:hAnsi="Times New Roman"/>
          <w:b/>
          <w:noProof/>
          <w:sz w:val="24"/>
          <w:lang w:val="en-GB"/>
        </w:rPr>
        <w:lastRenderedPageBreak/>
        <w:drawing>
          <wp:inline distT="0" distB="0" distL="0" distR="0" wp14:anchorId="2BE8D0DF" wp14:editId="1DA1D215">
            <wp:extent cx="6371590" cy="2775585"/>
            <wp:effectExtent l="0" t="0" r="0" b="5715"/>
            <wp:docPr id="1971371335" name="그림 5" descr="텍스트, 스크린샷, 도표, 그래프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371335" name="그림 5" descr="텍스트, 스크린샷, 도표, 그래프이(가) 표시된 사진&#10;&#10;자동 생성된 설명"/>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371590" cy="2775585"/>
                    </a:xfrm>
                    <a:prstGeom prst="rect">
                      <a:avLst/>
                    </a:prstGeom>
                  </pic:spPr>
                </pic:pic>
              </a:graphicData>
            </a:graphic>
          </wp:inline>
        </w:drawing>
      </w:r>
    </w:p>
    <w:p w14:paraId="31E11CB2" w14:textId="77777777" w:rsidR="00C33091" w:rsidRDefault="00C33091" w:rsidP="001049EC">
      <w:pPr>
        <w:pStyle w:val="P1"/>
        <w:spacing w:line="480" w:lineRule="auto"/>
        <w:rPr>
          <w:rFonts w:ascii="Times New Roman" w:hAnsi="Times New Roman"/>
          <w:sz w:val="24"/>
        </w:rPr>
      </w:pPr>
      <w:r w:rsidRPr="00057FE3">
        <w:rPr>
          <w:rFonts w:ascii="Times New Roman" w:hAnsi="Times New Roman"/>
          <w:b/>
          <w:sz w:val="24"/>
          <w:lang w:val="en-GB"/>
        </w:rPr>
        <w:t>Figure S</w:t>
      </w:r>
      <w:r>
        <w:rPr>
          <w:rFonts w:ascii="Times New Roman" w:hAnsi="Times New Roman"/>
          <w:b/>
          <w:sz w:val="24"/>
          <w:lang w:val="en-GB"/>
        </w:rPr>
        <w:t>15.</w:t>
      </w:r>
      <w:r w:rsidRPr="00057FE3">
        <w:rPr>
          <w:rFonts w:ascii="Times New Roman" w:hAnsi="Times New Roman"/>
          <w:b/>
          <w:sz w:val="24"/>
          <w:lang w:val="en-GB"/>
        </w:rPr>
        <w:t xml:space="preserve"> </w:t>
      </w:r>
      <w:r w:rsidRPr="00482F16">
        <w:rPr>
          <w:rFonts w:ascii="Times New Roman" w:hAnsi="Times New Roman"/>
          <w:sz w:val="24"/>
        </w:rPr>
        <w:t>F 1s XPS spectra of Na electrodes after 50 cycles.</w:t>
      </w:r>
    </w:p>
    <w:p w14:paraId="2416B01B" w14:textId="77777777" w:rsidR="00C33091" w:rsidRDefault="00C33091">
      <w:pPr>
        <w:rPr>
          <w:lang w:val="en-US"/>
        </w:rPr>
      </w:pPr>
      <w:r>
        <w:br w:type="page"/>
      </w:r>
    </w:p>
    <w:p w14:paraId="156ED4AD" w14:textId="77777777" w:rsidR="00C33091" w:rsidRPr="00D07296" w:rsidRDefault="00C33091" w:rsidP="00D07296">
      <w:pPr>
        <w:pStyle w:val="TFReferencesSection"/>
        <w:spacing w:after="0"/>
        <w:ind w:firstLine="0"/>
        <w:rPr>
          <w:b/>
          <w:bCs/>
        </w:rPr>
      </w:pPr>
      <w:r w:rsidRPr="007C5576">
        <w:rPr>
          <w:b/>
          <w:bCs/>
        </w:rPr>
        <w:lastRenderedPageBreak/>
        <w:t>REFERENCES</w:t>
      </w:r>
    </w:p>
    <w:p w14:paraId="57E1B4A8" w14:textId="77777777" w:rsidR="00C33091" w:rsidRPr="00C33091" w:rsidRDefault="00C33091" w:rsidP="00C33091">
      <w:pPr>
        <w:pStyle w:val="EndNoteBibliography"/>
        <w:spacing w:line="480" w:lineRule="auto"/>
        <w:jc w:val="both"/>
        <w:rPr>
          <w:rFonts w:ascii="Times" w:hAnsi="Times" w:cs="Times"/>
          <w:sz w:val="24"/>
          <w:szCs w:val="40"/>
        </w:rPr>
      </w:pPr>
      <w:r w:rsidRPr="00C33091">
        <w:rPr>
          <w:rFonts w:ascii="Times" w:hAnsi="Times" w:cs="Times"/>
          <w:sz w:val="24"/>
          <w:szCs w:val="40"/>
        </w:rPr>
        <w:t xml:space="preserve">(1) Ma, M.; Chen, B.; Yang, X.; Liu, Y.; Dai, S.; Qi, X.; Hu, Y.-S.; Pan, H. Solvent Reorganization and Additives Synergistically Enable High-Performance Na-Ion Batteries. </w:t>
      </w:r>
      <w:r w:rsidRPr="00C33091">
        <w:rPr>
          <w:rFonts w:ascii="Times" w:hAnsi="Times" w:cs="Times"/>
          <w:i/>
          <w:sz w:val="24"/>
          <w:szCs w:val="40"/>
        </w:rPr>
        <w:t xml:space="preserve">ACS Energy Lett. </w:t>
      </w:r>
      <w:r w:rsidRPr="00C33091">
        <w:rPr>
          <w:rFonts w:ascii="Times" w:hAnsi="Times" w:cs="Times"/>
          <w:b/>
          <w:sz w:val="24"/>
          <w:szCs w:val="40"/>
        </w:rPr>
        <w:t>2023</w:t>
      </w:r>
      <w:r w:rsidRPr="00C33091">
        <w:rPr>
          <w:rFonts w:ascii="Times" w:hAnsi="Times" w:cs="Times"/>
          <w:sz w:val="24"/>
          <w:szCs w:val="40"/>
        </w:rPr>
        <w:t xml:space="preserve">, </w:t>
      </w:r>
      <w:r w:rsidRPr="00C33091">
        <w:rPr>
          <w:rFonts w:ascii="Times" w:hAnsi="Times" w:cs="Times"/>
          <w:i/>
          <w:sz w:val="24"/>
          <w:szCs w:val="40"/>
        </w:rPr>
        <w:t>8</w:t>
      </w:r>
      <w:r w:rsidRPr="00C33091">
        <w:rPr>
          <w:rFonts w:ascii="Times" w:hAnsi="Times" w:cs="Times"/>
          <w:sz w:val="24"/>
          <w:szCs w:val="40"/>
        </w:rPr>
        <w:t xml:space="preserve"> (1), 477-485. DOI: 10.1021/acsenergylett.2c02353.</w:t>
      </w:r>
    </w:p>
    <w:p w14:paraId="08DC79A3" w14:textId="77777777" w:rsidR="00C33091" w:rsidRPr="00C33091" w:rsidRDefault="00C33091" w:rsidP="00C33091">
      <w:pPr>
        <w:pStyle w:val="EndNoteBibliography"/>
        <w:spacing w:line="480" w:lineRule="auto"/>
        <w:jc w:val="both"/>
        <w:rPr>
          <w:rFonts w:ascii="Times" w:hAnsi="Times" w:cs="Times"/>
          <w:sz w:val="24"/>
          <w:szCs w:val="40"/>
        </w:rPr>
      </w:pPr>
      <w:r w:rsidRPr="00C33091">
        <w:rPr>
          <w:rFonts w:ascii="Times" w:hAnsi="Times" w:cs="Times"/>
          <w:sz w:val="24"/>
          <w:szCs w:val="40"/>
        </w:rPr>
        <w:t xml:space="preserve">(2) Eshetu, G. G.; Elia, G. A.; Armand, M.; Forsyth, M.; Komaba, S.; Rojo, T.; Passerini, S. Electrolytes and Interphases in Sodium-Based Rechargeable Batteries: Recent Advances and Perspectives. </w:t>
      </w:r>
      <w:r w:rsidRPr="00C33091">
        <w:rPr>
          <w:rFonts w:ascii="Times" w:hAnsi="Times" w:cs="Times"/>
          <w:i/>
          <w:sz w:val="24"/>
          <w:szCs w:val="40"/>
        </w:rPr>
        <w:t xml:space="preserve">Adv. Energy Mater. </w:t>
      </w:r>
      <w:r w:rsidRPr="00C33091">
        <w:rPr>
          <w:rFonts w:ascii="Times" w:hAnsi="Times" w:cs="Times"/>
          <w:b/>
          <w:sz w:val="24"/>
          <w:szCs w:val="40"/>
        </w:rPr>
        <w:t>2020</w:t>
      </w:r>
      <w:r w:rsidRPr="00C33091">
        <w:rPr>
          <w:rFonts w:ascii="Times" w:hAnsi="Times" w:cs="Times"/>
          <w:sz w:val="24"/>
          <w:szCs w:val="40"/>
        </w:rPr>
        <w:t xml:space="preserve">, </w:t>
      </w:r>
      <w:r w:rsidRPr="00C33091">
        <w:rPr>
          <w:rFonts w:ascii="Times" w:hAnsi="Times" w:cs="Times"/>
          <w:i/>
          <w:sz w:val="24"/>
          <w:szCs w:val="40"/>
        </w:rPr>
        <w:t>10</w:t>
      </w:r>
      <w:r w:rsidRPr="00C33091">
        <w:rPr>
          <w:rFonts w:ascii="Times" w:hAnsi="Times" w:cs="Times"/>
          <w:sz w:val="24"/>
          <w:szCs w:val="40"/>
        </w:rPr>
        <w:t xml:space="preserve"> (20), 2000093. DOI: 10.1002/aenm.202000093.</w:t>
      </w:r>
    </w:p>
    <w:p w14:paraId="0D330536" w14:textId="77777777" w:rsidR="00C33091" w:rsidRPr="00C33091" w:rsidRDefault="00C33091" w:rsidP="00C33091">
      <w:pPr>
        <w:pStyle w:val="EndNoteBibliography"/>
        <w:spacing w:line="480" w:lineRule="auto"/>
        <w:jc w:val="both"/>
        <w:rPr>
          <w:rFonts w:ascii="Times" w:hAnsi="Times" w:cs="Times"/>
          <w:sz w:val="24"/>
          <w:szCs w:val="40"/>
        </w:rPr>
      </w:pPr>
      <w:r w:rsidRPr="00C33091">
        <w:rPr>
          <w:rFonts w:ascii="Times" w:hAnsi="Times" w:cs="Times"/>
          <w:sz w:val="24"/>
          <w:szCs w:val="40"/>
        </w:rPr>
        <w:t xml:space="preserve">(3) Lee, Y.; Lee, J.; Lee, J.; Kim, K.; Cha, A.; Kang, S.; Wi, T.; Kang, S. J.; Lee, H.-W.; Choi, N.-S. Fluoroethylene Carbonate-Based Electrolyte with 1 M Sodium Bis(fluorosulfonyl)imide Enables High-Performance Sodium Metal Electrodes. </w:t>
      </w:r>
      <w:r w:rsidRPr="00C33091">
        <w:rPr>
          <w:rFonts w:ascii="Times" w:hAnsi="Times" w:cs="Times"/>
          <w:i/>
          <w:sz w:val="24"/>
          <w:szCs w:val="40"/>
        </w:rPr>
        <w:t xml:space="preserve">ACS Appl. Mater. Interfaces. </w:t>
      </w:r>
      <w:r w:rsidRPr="00C33091">
        <w:rPr>
          <w:rFonts w:ascii="Times" w:hAnsi="Times" w:cs="Times"/>
          <w:b/>
          <w:sz w:val="24"/>
          <w:szCs w:val="40"/>
        </w:rPr>
        <w:t>2018</w:t>
      </w:r>
      <w:r w:rsidRPr="00C33091">
        <w:rPr>
          <w:rFonts w:ascii="Times" w:hAnsi="Times" w:cs="Times"/>
          <w:sz w:val="24"/>
          <w:szCs w:val="40"/>
        </w:rPr>
        <w:t xml:space="preserve">, </w:t>
      </w:r>
      <w:r w:rsidRPr="00C33091">
        <w:rPr>
          <w:rFonts w:ascii="Times" w:hAnsi="Times" w:cs="Times"/>
          <w:i/>
          <w:sz w:val="24"/>
          <w:szCs w:val="40"/>
        </w:rPr>
        <w:t>10</w:t>
      </w:r>
      <w:r w:rsidRPr="00C33091">
        <w:rPr>
          <w:rFonts w:ascii="Times" w:hAnsi="Times" w:cs="Times"/>
          <w:sz w:val="24"/>
          <w:szCs w:val="40"/>
        </w:rPr>
        <w:t xml:space="preserve"> (17), 15270-15280. DOI: 10.1021/acsami.8b02446.</w:t>
      </w:r>
    </w:p>
    <w:p w14:paraId="795B956C" w14:textId="77777777" w:rsidR="00C33091" w:rsidRPr="00C33091" w:rsidRDefault="00C33091" w:rsidP="00C33091">
      <w:pPr>
        <w:pStyle w:val="EndNoteBibliography"/>
        <w:spacing w:line="480" w:lineRule="auto"/>
        <w:jc w:val="both"/>
        <w:rPr>
          <w:rFonts w:ascii="Times" w:hAnsi="Times" w:cs="Times"/>
          <w:sz w:val="24"/>
          <w:szCs w:val="40"/>
        </w:rPr>
      </w:pPr>
      <w:r w:rsidRPr="00C33091">
        <w:rPr>
          <w:rFonts w:ascii="Times" w:hAnsi="Times" w:cs="Times"/>
          <w:sz w:val="24"/>
          <w:szCs w:val="40"/>
        </w:rPr>
        <w:t xml:space="preserve">(4) Eshetu, G. G.; Diemant, T.; Hekmatfar, M.; Grugeon, S.; Behm, R. J.; Laruelle, S.; Armand, M.; Passerini, S. Impact of the Electrolyte Salt Anion on the Solid Electrolyte Interphase Formation in Sodium Ion Batteries. </w:t>
      </w:r>
      <w:r w:rsidRPr="00C33091">
        <w:rPr>
          <w:rFonts w:ascii="Times" w:hAnsi="Times" w:cs="Times"/>
          <w:i/>
          <w:sz w:val="24"/>
          <w:szCs w:val="40"/>
        </w:rPr>
        <w:t xml:space="preserve">Nano Energy </w:t>
      </w:r>
      <w:r w:rsidRPr="00C33091">
        <w:rPr>
          <w:rFonts w:ascii="Times" w:hAnsi="Times" w:cs="Times"/>
          <w:b/>
          <w:sz w:val="24"/>
          <w:szCs w:val="40"/>
        </w:rPr>
        <w:t>2019</w:t>
      </w:r>
      <w:r w:rsidRPr="00C33091">
        <w:rPr>
          <w:rFonts w:ascii="Times" w:hAnsi="Times" w:cs="Times"/>
          <w:sz w:val="24"/>
          <w:szCs w:val="40"/>
        </w:rPr>
        <w:t xml:space="preserve">, </w:t>
      </w:r>
      <w:r w:rsidRPr="00C33091">
        <w:rPr>
          <w:rFonts w:ascii="Times" w:hAnsi="Times" w:cs="Times"/>
          <w:i/>
          <w:sz w:val="24"/>
          <w:szCs w:val="40"/>
        </w:rPr>
        <w:t>55</w:t>
      </w:r>
      <w:r w:rsidRPr="00C33091">
        <w:rPr>
          <w:rFonts w:ascii="Times" w:hAnsi="Times" w:cs="Times"/>
          <w:sz w:val="24"/>
          <w:szCs w:val="40"/>
        </w:rPr>
        <w:t>, 327-340. DOI: 10.1016/j.nanoen.2018.10.040.</w:t>
      </w:r>
    </w:p>
    <w:p w14:paraId="692D05E4" w14:textId="613431F2" w:rsidR="009C5399" w:rsidRPr="00C33091" w:rsidRDefault="00C33091" w:rsidP="00C33091">
      <w:pPr>
        <w:pStyle w:val="EndNoteBibliography"/>
        <w:spacing w:line="480" w:lineRule="auto"/>
        <w:jc w:val="both"/>
        <w:rPr>
          <w:rFonts w:ascii="Times" w:hAnsi="Times" w:cs="Times"/>
          <w:sz w:val="24"/>
          <w:szCs w:val="40"/>
        </w:rPr>
      </w:pPr>
      <w:r w:rsidRPr="00C33091">
        <w:rPr>
          <w:rFonts w:ascii="Times" w:hAnsi="Times" w:cs="Times"/>
          <w:sz w:val="24"/>
          <w:szCs w:val="40"/>
        </w:rPr>
        <w:t>(5) Fondard, J.; Irisarri, E.; Courreges, C.; Palacín, M. R.; Ponrouch, A.; Dedryvère, R. SEI Composition on Hard Carbon in Na-Ion Batteries After Long Cycling: Influence of Salts (NaPF</w:t>
      </w:r>
      <w:r w:rsidRPr="00C33091">
        <w:rPr>
          <w:rFonts w:ascii="Times" w:eastAsiaTheme="minorEastAsia" w:hAnsi="Times" w:cs="Times"/>
          <w:sz w:val="24"/>
          <w:szCs w:val="40"/>
          <w:vertAlign w:val="subscript"/>
          <w:lang w:eastAsia="ko-KR"/>
        </w:rPr>
        <w:t>6</w:t>
      </w:r>
      <w:r w:rsidRPr="00C33091">
        <w:rPr>
          <w:rFonts w:ascii="Times" w:hAnsi="Times" w:cs="Times"/>
          <w:sz w:val="24"/>
          <w:szCs w:val="40"/>
        </w:rPr>
        <w:t xml:space="preserve">, NaTFSI) and Additives (FEC, DMCF). </w:t>
      </w:r>
      <w:r w:rsidRPr="00C33091">
        <w:rPr>
          <w:rFonts w:ascii="Times" w:hAnsi="Times" w:cs="Times"/>
          <w:i/>
          <w:sz w:val="24"/>
          <w:szCs w:val="40"/>
        </w:rPr>
        <w:t xml:space="preserve">J. Electrochem. Soc. </w:t>
      </w:r>
      <w:r w:rsidRPr="00C33091">
        <w:rPr>
          <w:rFonts w:ascii="Times" w:hAnsi="Times" w:cs="Times"/>
          <w:b/>
          <w:sz w:val="24"/>
          <w:szCs w:val="40"/>
        </w:rPr>
        <w:t>2020</w:t>
      </w:r>
      <w:r w:rsidRPr="00C33091">
        <w:rPr>
          <w:rFonts w:ascii="Times" w:hAnsi="Times" w:cs="Times"/>
          <w:sz w:val="24"/>
          <w:szCs w:val="40"/>
        </w:rPr>
        <w:t xml:space="preserve">, </w:t>
      </w:r>
      <w:r w:rsidRPr="00C33091">
        <w:rPr>
          <w:rFonts w:ascii="Times" w:hAnsi="Times" w:cs="Times"/>
          <w:i/>
          <w:sz w:val="24"/>
          <w:szCs w:val="40"/>
        </w:rPr>
        <w:t>167</w:t>
      </w:r>
      <w:r w:rsidRPr="00C33091">
        <w:rPr>
          <w:rFonts w:ascii="Times" w:hAnsi="Times" w:cs="Times"/>
          <w:sz w:val="24"/>
          <w:szCs w:val="40"/>
        </w:rPr>
        <w:t xml:space="preserve"> (7), 070526. DOI: 10.1149/1945-7111/ab75fd.</w:t>
      </w:r>
    </w:p>
    <w:sectPr w:rsidR="009C5399" w:rsidRPr="00C33091" w:rsidSect="00A547E2">
      <w:footerReference w:type="default" r:id="rId20"/>
      <w:pgSz w:w="11906" w:h="16838"/>
      <w:pgMar w:top="1701" w:right="1440" w:bottom="1440" w:left="1440" w:header="851" w:footer="992" w:gutter="0"/>
      <w:cols w:space="425"/>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맑은 고딕">
    <w:panose1 w:val="020B0503020000020004"/>
    <w:charset w:val="81"/>
    <w:family w:val="modern"/>
    <w:pitch w:val="variable"/>
    <w:sig w:usb0="9000002F" w:usb1="29D77CFB" w:usb2="00000012" w:usb3="00000000" w:csb0="00080001"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바탕">
    <w:altName w:val="Batang"/>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44008970"/>
      <w:docPartObj>
        <w:docPartGallery w:val="Page Numbers (Bottom of Page)"/>
        <w:docPartUnique/>
      </w:docPartObj>
    </w:sdtPr>
    <w:sdtEndPr/>
    <w:sdtContent>
      <w:p w14:paraId="640525A6" w14:textId="77777777" w:rsidR="00C33091" w:rsidRDefault="00C33091" w:rsidP="00384C98">
        <w:pPr>
          <w:pStyle w:val="a4"/>
          <w:jc w:val="center"/>
        </w:pPr>
        <w:r>
          <w:t>S-</w:t>
        </w:r>
        <w:r>
          <w:fldChar w:fldCharType="begin"/>
        </w:r>
        <w:r>
          <w:instrText>PAGE   \* MERGEFORMAT</w:instrText>
        </w:r>
        <w:r>
          <w:fldChar w:fldCharType="separate"/>
        </w:r>
        <w:r>
          <w:rPr>
            <w:lang w:val="ko-KR" w:eastAsia="ko-KR"/>
          </w:rPr>
          <w:t>2</w:t>
        </w:r>
        <w:r>
          <w:fldChar w:fldCharType="end"/>
        </w:r>
      </w:p>
    </w:sdtContent>
  </w:sdt>
  <w:p w14:paraId="34825016" w14:textId="77777777" w:rsidR="00C33091" w:rsidRDefault="00C33091">
    <w:pPr>
      <w:pStyle w:val="a4"/>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49D00FE"/>
    <w:multiLevelType w:val="hybridMultilevel"/>
    <w:tmpl w:val="7B76C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2B0021B"/>
    <w:multiLevelType w:val="hybridMultilevel"/>
    <w:tmpl w:val="312A6EF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3862D0C"/>
    <w:multiLevelType w:val="hybridMultilevel"/>
    <w:tmpl w:val="86DE78E0"/>
    <w:lvl w:ilvl="0" w:tplc="AA1C6112">
      <w:start w:val="4"/>
      <w:numFmt w:val="bullet"/>
      <w:lvlText w:val=""/>
      <w:lvlJc w:val="left"/>
      <w:pPr>
        <w:ind w:left="800" w:hanging="360"/>
      </w:pPr>
      <w:rPr>
        <w:rFonts w:ascii="Wingdings" w:eastAsiaTheme="minorEastAsia" w:hAnsi="Wingdings" w:cs="Times"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num w:numId="1" w16cid:durableId="1042754521">
    <w:abstractNumId w:val="1"/>
  </w:num>
  <w:num w:numId="2" w16cid:durableId="1345935207">
    <w:abstractNumId w:val="0"/>
  </w:num>
  <w:num w:numId="3" w16cid:durableId="141755595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bordersDoNotSurroundHeader/>
  <w:bordersDoNotSurroundFooter/>
  <w:proofState w:spelling="clean" w:grammar="clean"/>
  <w:defaultTabStop w:val="800"/>
  <w:displayHorizontalDrawingGridEvery w:val="0"/>
  <w:displayVerticalDrawingGridEvery w:val="2"/>
  <w:noPunctuationKerning/>
  <w:characterSpacingControl w:val="doNotCompres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s>
  <w:rsids>
    <w:rsidRoot w:val="00C33091"/>
    <w:rsid w:val="009C5399"/>
    <w:rsid w:val="00C33091"/>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D42BE6"/>
  <w15:chartTrackingRefBased/>
  <w15:docId w15:val="{E1BBC8F9-D02B-4BAA-8689-9E2555BA0E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Cs w:val="22"/>
        <w:lang w:val="en-US" w:eastAsia="ko-KR" w:bidi="ar-SA"/>
        <w14:ligatures w14:val="standardContextual"/>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33091"/>
    <w:pPr>
      <w:spacing w:after="0" w:line="240" w:lineRule="auto"/>
      <w:jc w:val="left"/>
    </w:pPr>
    <w:rPr>
      <w:rFonts w:ascii="Times New Roman" w:eastAsia="MS Mincho" w:hAnsi="Times New Roman" w:cs="Times New Roman"/>
      <w:kern w:val="0"/>
      <w:sz w:val="24"/>
      <w:szCs w:val="24"/>
      <w:lang w:val="de-DE" w:eastAsia="ja-JP"/>
      <w14:ligatures w14:val="none"/>
    </w:rPr>
  </w:style>
  <w:style w:type="paragraph" w:styleId="1">
    <w:name w:val="heading 1"/>
    <w:basedOn w:val="a"/>
    <w:next w:val="a"/>
    <w:link w:val="1Char"/>
    <w:uiPriority w:val="9"/>
    <w:rsid w:val="00C33091"/>
    <w:pPr>
      <w:spacing w:before="460" w:after="230" w:line="230" w:lineRule="atLeast"/>
      <w:outlineLvl w:val="0"/>
    </w:pPr>
    <w:rPr>
      <w:rFonts w:ascii="Arial" w:hAnsi="Arial"/>
      <w:b/>
      <w:sz w:val="22"/>
      <w:szCs w:val="20"/>
      <w:lang w:val="en-US"/>
    </w:rPr>
  </w:style>
  <w:style w:type="paragraph" w:styleId="2">
    <w:name w:val="heading 2"/>
    <w:basedOn w:val="a"/>
    <w:next w:val="a"/>
    <w:link w:val="2Char"/>
    <w:uiPriority w:val="9"/>
    <w:unhideWhenUsed/>
    <w:qFormat/>
    <w:rsid w:val="00C33091"/>
    <w:pPr>
      <w:keepNext/>
      <w:widowControl w:val="0"/>
      <w:wordWrap w:val="0"/>
      <w:autoSpaceDE w:val="0"/>
      <w:autoSpaceDN w:val="0"/>
      <w:spacing w:after="160" w:line="259" w:lineRule="auto"/>
      <w:jc w:val="both"/>
      <w:outlineLvl w:val="1"/>
    </w:pPr>
    <w:rPr>
      <w:rFonts w:asciiTheme="majorHAnsi" w:eastAsiaTheme="majorEastAsia" w:hAnsiTheme="majorHAnsi" w:cstheme="majorBidi"/>
      <w:kern w:val="2"/>
      <w:sz w:val="20"/>
      <w:szCs w:val="22"/>
      <w:lang w:val="en-US" w:eastAsia="ko-KR"/>
    </w:rPr>
  </w:style>
  <w:style w:type="character" w:default="1" w:styleId="a0">
    <w:name w:val="Default Paragraph Font"/>
    <w:uiPriority w:val="1"/>
    <w:unhideWhenUsed/>
    <w:rsid w:val="00C33091"/>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rsid w:val="00C33091"/>
  </w:style>
  <w:style w:type="character" w:customStyle="1" w:styleId="1Char">
    <w:name w:val="제목 1 Char"/>
    <w:link w:val="1"/>
    <w:uiPriority w:val="9"/>
    <w:rsid w:val="00C33091"/>
    <w:rPr>
      <w:rFonts w:ascii="Arial" w:eastAsia="MS Mincho" w:hAnsi="Arial" w:cs="Times New Roman"/>
      <w:b/>
      <w:kern w:val="0"/>
      <w:sz w:val="22"/>
      <w:szCs w:val="20"/>
      <w:lang w:eastAsia="ja-JP"/>
      <w14:ligatures w14:val="none"/>
    </w:rPr>
  </w:style>
  <w:style w:type="character" w:customStyle="1" w:styleId="2Char">
    <w:name w:val="제목 2 Char"/>
    <w:basedOn w:val="a0"/>
    <w:link w:val="2"/>
    <w:uiPriority w:val="9"/>
    <w:rsid w:val="00C33091"/>
    <w:rPr>
      <w:rFonts w:asciiTheme="majorHAnsi" w:eastAsiaTheme="majorEastAsia" w:hAnsiTheme="majorHAnsi" w:cstheme="majorBidi"/>
      <w14:ligatures w14:val="none"/>
    </w:rPr>
  </w:style>
  <w:style w:type="paragraph" w:customStyle="1" w:styleId="Title1">
    <w:name w:val="Title1"/>
    <w:basedOn w:val="a"/>
    <w:next w:val="a"/>
    <w:qFormat/>
    <w:rsid w:val="00C33091"/>
    <w:pPr>
      <w:spacing w:before="360" w:line="480" w:lineRule="exact"/>
    </w:pPr>
    <w:rPr>
      <w:rFonts w:ascii="Arial" w:hAnsi="Arial"/>
      <w:b/>
      <w:sz w:val="32"/>
      <w:szCs w:val="28"/>
    </w:rPr>
  </w:style>
  <w:style w:type="paragraph" w:customStyle="1" w:styleId="Authors">
    <w:name w:val="Authors"/>
    <w:basedOn w:val="a"/>
    <w:qFormat/>
    <w:rsid w:val="00C33091"/>
    <w:pPr>
      <w:spacing w:before="120" w:after="360" w:line="320" w:lineRule="exact"/>
    </w:pPr>
    <w:rPr>
      <w:rFonts w:ascii="Arial" w:hAnsi="Arial"/>
      <w:sz w:val="22"/>
      <w:lang w:val="en-GB"/>
    </w:rPr>
  </w:style>
  <w:style w:type="paragraph" w:customStyle="1" w:styleId="P1withoutIndendation">
    <w:name w:val="P1_without_Indendation"/>
    <w:basedOn w:val="a"/>
    <w:qFormat/>
    <w:rsid w:val="00C33091"/>
    <w:pPr>
      <w:spacing w:line="225" w:lineRule="exact"/>
      <w:jc w:val="both"/>
    </w:pPr>
    <w:rPr>
      <w:rFonts w:ascii="Arial" w:hAnsi="Arial"/>
      <w:sz w:val="17"/>
    </w:rPr>
  </w:style>
  <w:style w:type="paragraph" w:customStyle="1" w:styleId="H1">
    <w:name w:val="H1"/>
    <w:basedOn w:val="1"/>
    <w:qFormat/>
    <w:rsid w:val="00C33091"/>
  </w:style>
  <w:style w:type="paragraph" w:customStyle="1" w:styleId="Adress">
    <w:name w:val="Adress"/>
    <w:basedOn w:val="a"/>
    <w:qFormat/>
    <w:rsid w:val="00C33091"/>
    <w:pPr>
      <w:spacing w:line="180" w:lineRule="exact"/>
      <w:ind w:left="425" w:hanging="425"/>
    </w:pPr>
    <w:rPr>
      <w:rFonts w:ascii="Arial" w:hAnsi="Arial"/>
      <w:sz w:val="14"/>
      <w:szCs w:val="20"/>
    </w:rPr>
  </w:style>
  <w:style w:type="paragraph" w:customStyle="1" w:styleId="Footnote">
    <w:name w:val="Footnote"/>
    <w:basedOn w:val="Adress"/>
    <w:unhideWhenUsed/>
    <w:rsid w:val="00C33091"/>
    <w:pPr>
      <w:spacing w:before="120"/>
    </w:pPr>
    <w:rPr>
      <w:szCs w:val="14"/>
      <w:lang w:val="en-GB"/>
    </w:rPr>
  </w:style>
  <w:style w:type="paragraph" w:customStyle="1" w:styleId="References">
    <w:name w:val="References"/>
    <w:basedOn w:val="a"/>
    <w:qFormat/>
    <w:rsid w:val="00C33091"/>
    <w:pPr>
      <w:spacing w:line="200" w:lineRule="exact"/>
      <w:ind w:left="425" w:hanging="425"/>
      <w:jc w:val="both"/>
    </w:pPr>
    <w:rPr>
      <w:rFonts w:ascii="Arial" w:hAnsi="Arial"/>
      <w:sz w:val="14"/>
      <w:szCs w:val="14"/>
      <w:lang w:val="en-GB"/>
    </w:rPr>
  </w:style>
  <w:style w:type="paragraph" w:customStyle="1" w:styleId="ColumnTitle">
    <w:name w:val="ColumnTitle"/>
    <w:basedOn w:val="a"/>
    <w:rsid w:val="00C33091"/>
    <w:pPr>
      <w:pBdr>
        <w:bottom w:val="single" w:sz="36" w:space="1" w:color="DDDDDD"/>
      </w:pBdr>
      <w:spacing w:after="320"/>
      <w:jc w:val="right"/>
    </w:pPr>
    <w:rPr>
      <w:rFonts w:ascii="Arial" w:hAnsi="Arial" w:cs="Arial"/>
      <w:b/>
      <w:color w:val="C0C0C0"/>
      <w:sz w:val="36"/>
      <w:szCs w:val="36"/>
      <w:lang w:val="en-GB"/>
    </w:rPr>
  </w:style>
  <w:style w:type="paragraph" w:customStyle="1" w:styleId="H2">
    <w:name w:val="H2"/>
    <w:basedOn w:val="H1"/>
    <w:qFormat/>
    <w:rsid w:val="00C33091"/>
    <w:rPr>
      <w:bCs/>
      <w:sz w:val="18"/>
    </w:rPr>
  </w:style>
  <w:style w:type="character" w:customStyle="1" w:styleId="Comment">
    <w:name w:val="Comment"/>
    <w:rsid w:val="00C33091"/>
    <w:rPr>
      <w:rFonts w:ascii="Arial" w:hAnsi="Arial"/>
      <w:color w:val="FF0000"/>
      <w:sz w:val="14"/>
    </w:rPr>
  </w:style>
  <w:style w:type="paragraph" w:customStyle="1" w:styleId="SchemeCaption">
    <w:name w:val="SchemeCaption"/>
    <w:basedOn w:val="a"/>
    <w:rsid w:val="00C33091"/>
    <w:pPr>
      <w:spacing w:before="230" w:after="460" w:line="180" w:lineRule="exact"/>
      <w:jc w:val="both"/>
    </w:pPr>
    <w:rPr>
      <w:rFonts w:ascii="Arial" w:hAnsi="Arial"/>
      <w:sz w:val="14"/>
      <w:szCs w:val="14"/>
      <w:lang w:val="en-GB"/>
    </w:rPr>
  </w:style>
  <w:style w:type="paragraph" w:customStyle="1" w:styleId="FigureCaption">
    <w:name w:val="FigureCaption"/>
    <w:basedOn w:val="a"/>
    <w:rsid w:val="00C33091"/>
    <w:pPr>
      <w:spacing w:before="230" w:after="460" w:line="180" w:lineRule="exact"/>
      <w:jc w:val="both"/>
    </w:pPr>
    <w:rPr>
      <w:rFonts w:ascii="Arial" w:hAnsi="Arial"/>
      <w:sz w:val="14"/>
      <w:szCs w:val="14"/>
      <w:lang w:val="en-GB"/>
    </w:rPr>
  </w:style>
  <w:style w:type="paragraph" w:customStyle="1" w:styleId="TableCaption">
    <w:name w:val="TableCaption"/>
    <w:basedOn w:val="a"/>
    <w:qFormat/>
    <w:rsid w:val="00C33091"/>
    <w:pPr>
      <w:spacing w:after="120" w:line="180" w:lineRule="exact"/>
      <w:jc w:val="both"/>
    </w:pPr>
    <w:rPr>
      <w:rFonts w:ascii="Arial" w:hAnsi="Arial"/>
      <w:sz w:val="14"/>
      <w:szCs w:val="14"/>
      <w:lang w:val="en-GB"/>
    </w:rPr>
  </w:style>
  <w:style w:type="paragraph" w:customStyle="1" w:styleId="TableHead">
    <w:name w:val="TableHead"/>
    <w:basedOn w:val="TableCaption"/>
    <w:link w:val="TableHeadChar"/>
    <w:qFormat/>
    <w:rsid w:val="00C33091"/>
    <w:pPr>
      <w:pBdr>
        <w:top w:val="single" w:sz="4" w:space="4" w:color="FFFFFF"/>
        <w:left w:val="single" w:sz="4" w:space="4" w:color="FFFFFF"/>
        <w:bottom w:val="single" w:sz="4" w:space="4" w:color="FFFFFF"/>
        <w:right w:val="single" w:sz="4" w:space="4" w:color="FFFFFF"/>
      </w:pBdr>
      <w:spacing w:after="0"/>
    </w:pPr>
  </w:style>
  <w:style w:type="paragraph" w:customStyle="1" w:styleId="TableBody">
    <w:name w:val="TableBody"/>
    <w:basedOn w:val="TableHead"/>
    <w:link w:val="TableBodyChar"/>
    <w:rsid w:val="00C33091"/>
  </w:style>
  <w:style w:type="paragraph" w:customStyle="1" w:styleId="TableFoot">
    <w:name w:val="TableFoot"/>
    <w:basedOn w:val="TableBody"/>
    <w:rsid w:val="00C33091"/>
    <w:pPr>
      <w:spacing w:before="60" w:after="60"/>
    </w:pPr>
  </w:style>
  <w:style w:type="paragraph" w:customStyle="1" w:styleId="H3">
    <w:name w:val="H3"/>
    <w:basedOn w:val="H2"/>
    <w:qFormat/>
    <w:rsid w:val="00C33091"/>
    <w:rPr>
      <w:b w:val="0"/>
      <w:bCs w:val="0"/>
      <w:i/>
      <w:iCs/>
    </w:rPr>
  </w:style>
  <w:style w:type="paragraph" w:customStyle="1" w:styleId="ManuscriptID">
    <w:name w:val="ManuscriptID"/>
    <w:basedOn w:val="a"/>
    <w:rsid w:val="00C33091"/>
    <w:pPr>
      <w:spacing w:before="220" w:line="230" w:lineRule="exact"/>
    </w:pPr>
    <w:rPr>
      <w:rFonts w:ascii="Arial" w:hAnsi="Arial"/>
      <w:b/>
      <w:sz w:val="17"/>
      <w:szCs w:val="15"/>
      <w:lang w:val="en-GB"/>
    </w:rPr>
  </w:style>
  <w:style w:type="paragraph" w:customStyle="1" w:styleId="Intro">
    <w:name w:val="Intro"/>
    <w:basedOn w:val="a"/>
    <w:rsid w:val="00C33091"/>
    <w:pPr>
      <w:jc w:val="center"/>
    </w:pPr>
    <w:rPr>
      <w:rFonts w:ascii="Arial" w:eastAsia="Times New Roman" w:hAnsi="Arial"/>
      <w:sz w:val="32"/>
      <w:szCs w:val="20"/>
    </w:rPr>
  </w:style>
  <w:style w:type="paragraph" w:customStyle="1" w:styleId="TitleTOC">
    <w:name w:val="Title_TOC"/>
    <w:basedOn w:val="a"/>
    <w:rsid w:val="00C33091"/>
    <w:pPr>
      <w:spacing w:before="120" w:line="225" w:lineRule="atLeast"/>
    </w:pPr>
    <w:rPr>
      <w:rFonts w:ascii="Arial" w:hAnsi="Arial"/>
      <w:b/>
      <w:sz w:val="17"/>
      <w:szCs w:val="20"/>
      <w:lang w:val="en-GB"/>
    </w:rPr>
  </w:style>
  <w:style w:type="paragraph" w:customStyle="1" w:styleId="TableOfContentText">
    <w:name w:val="TableOfContentText"/>
    <w:basedOn w:val="a"/>
    <w:rsid w:val="00C33091"/>
    <w:pPr>
      <w:spacing w:before="120" w:line="225" w:lineRule="atLeast"/>
    </w:pPr>
    <w:rPr>
      <w:rFonts w:ascii="Arial" w:hAnsi="Arial"/>
      <w:color w:val="000000"/>
      <w:sz w:val="17"/>
      <w:szCs w:val="20"/>
      <w:lang w:val="en-GB"/>
    </w:rPr>
  </w:style>
  <w:style w:type="paragraph" w:customStyle="1" w:styleId="P1withIndendation">
    <w:name w:val="P1_with_Indendation"/>
    <w:basedOn w:val="TableCaption"/>
    <w:qFormat/>
    <w:rsid w:val="00C33091"/>
    <w:pPr>
      <w:spacing w:line="225" w:lineRule="exact"/>
      <w:ind w:firstLine="284"/>
    </w:pPr>
    <w:rPr>
      <w:sz w:val="17"/>
    </w:rPr>
  </w:style>
  <w:style w:type="paragraph" w:customStyle="1" w:styleId="Acknowledgements">
    <w:name w:val="Acknowledgements"/>
    <w:basedOn w:val="P1withoutIndendation"/>
    <w:rsid w:val="00C33091"/>
    <w:pPr>
      <w:spacing w:after="240" w:line="230" w:lineRule="atLeast"/>
    </w:pPr>
  </w:style>
  <w:style w:type="paragraph" w:customStyle="1" w:styleId="ColumnTitleTOC">
    <w:name w:val="ColumnTitle_TOC"/>
    <w:basedOn w:val="ColumnTitle"/>
    <w:rsid w:val="00C33091"/>
    <w:pPr>
      <w:pBdr>
        <w:bottom w:val="single" w:sz="36" w:space="3" w:color="008080"/>
      </w:pBdr>
      <w:spacing w:after="0"/>
      <w:jc w:val="left"/>
    </w:pPr>
    <w:rPr>
      <w:b w:val="0"/>
      <w:color w:val="000000"/>
      <w:sz w:val="28"/>
      <w:szCs w:val="28"/>
    </w:rPr>
  </w:style>
  <w:style w:type="paragraph" w:customStyle="1" w:styleId="MSType">
    <w:name w:val="MSType"/>
    <w:basedOn w:val="ColumnTitleTOC"/>
    <w:rsid w:val="00C33091"/>
    <w:pPr>
      <w:framePr w:hSpace="141" w:wrap="around" w:vAnchor="page" w:hAnchor="margin" w:y="1504"/>
      <w:pBdr>
        <w:bottom w:val="none" w:sz="0" w:space="0" w:color="auto"/>
      </w:pBdr>
      <w:spacing w:before="60" w:after="60"/>
    </w:pPr>
    <w:rPr>
      <w:rFonts w:ascii="Arial Black" w:hAnsi="Arial Black"/>
      <w:b/>
      <w:color w:val="FFFFFF"/>
      <w:spacing w:val="20"/>
      <w:sz w:val="20"/>
      <w:szCs w:val="20"/>
    </w:rPr>
  </w:style>
  <w:style w:type="paragraph" w:customStyle="1" w:styleId="PageNumbers">
    <w:name w:val="PageNumbers"/>
    <w:basedOn w:val="a"/>
    <w:rsid w:val="00C33091"/>
    <w:pPr>
      <w:spacing w:before="230"/>
    </w:pPr>
    <w:rPr>
      <w:rFonts w:ascii="Arial" w:hAnsi="Arial"/>
      <w:b/>
      <w:i/>
      <w:sz w:val="17"/>
    </w:rPr>
  </w:style>
  <w:style w:type="paragraph" w:styleId="a3">
    <w:name w:val="header"/>
    <w:basedOn w:val="a"/>
    <w:link w:val="Char"/>
    <w:uiPriority w:val="99"/>
    <w:unhideWhenUsed/>
    <w:rsid w:val="00C33091"/>
    <w:pPr>
      <w:tabs>
        <w:tab w:val="center" w:pos="4703"/>
        <w:tab w:val="right" w:pos="9406"/>
      </w:tabs>
    </w:pPr>
  </w:style>
  <w:style w:type="character" w:customStyle="1" w:styleId="Char">
    <w:name w:val="머리글 Char"/>
    <w:link w:val="a3"/>
    <w:uiPriority w:val="99"/>
    <w:rsid w:val="00C33091"/>
    <w:rPr>
      <w:rFonts w:ascii="Times New Roman" w:eastAsia="MS Mincho" w:hAnsi="Times New Roman" w:cs="Times New Roman"/>
      <w:kern w:val="0"/>
      <w:sz w:val="24"/>
      <w:szCs w:val="24"/>
      <w:lang w:val="de-DE" w:eastAsia="ja-JP"/>
      <w14:ligatures w14:val="none"/>
    </w:rPr>
  </w:style>
  <w:style w:type="paragraph" w:styleId="a4">
    <w:name w:val="footer"/>
    <w:basedOn w:val="a"/>
    <w:link w:val="Char0"/>
    <w:uiPriority w:val="99"/>
    <w:unhideWhenUsed/>
    <w:rsid w:val="00C33091"/>
    <w:pPr>
      <w:tabs>
        <w:tab w:val="center" w:pos="4703"/>
        <w:tab w:val="right" w:pos="9406"/>
      </w:tabs>
    </w:pPr>
  </w:style>
  <w:style w:type="character" w:customStyle="1" w:styleId="Char0">
    <w:name w:val="바닥글 Char"/>
    <w:link w:val="a4"/>
    <w:uiPriority w:val="99"/>
    <w:rsid w:val="00C33091"/>
    <w:rPr>
      <w:rFonts w:ascii="Times New Roman" w:eastAsia="MS Mincho" w:hAnsi="Times New Roman" w:cs="Times New Roman"/>
      <w:kern w:val="0"/>
      <w:sz w:val="24"/>
      <w:szCs w:val="24"/>
      <w:lang w:val="de-DE" w:eastAsia="ja-JP"/>
      <w14:ligatures w14:val="none"/>
    </w:rPr>
  </w:style>
  <w:style w:type="paragraph" w:styleId="a5">
    <w:name w:val="Balloon Text"/>
    <w:basedOn w:val="a"/>
    <w:link w:val="Char1"/>
    <w:uiPriority w:val="99"/>
    <w:semiHidden/>
    <w:unhideWhenUsed/>
    <w:rsid w:val="00C33091"/>
    <w:rPr>
      <w:rFonts w:ascii="Tahoma" w:hAnsi="Tahoma" w:cs="Tahoma"/>
      <w:sz w:val="16"/>
      <w:szCs w:val="16"/>
    </w:rPr>
  </w:style>
  <w:style w:type="character" w:customStyle="1" w:styleId="Char1">
    <w:name w:val="풍선 도움말 텍스트 Char"/>
    <w:link w:val="a5"/>
    <w:uiPriority w:val="99"/>
    <w:semiHidden/>
    <w:rsid w:val="00C33091"/>
    <w:rPr>
      <w:rFonts w:ascii="Tahoma" w:eastAsia="MS Mincho" w:hAnsi="Tahoma" w:cs="Tahoma"/>
      <w:kern w:val="0"/>
      <w:sz w:val="16"/>
      <w:szCs w:val="16"/>
      <w:lang w:val="de-DE" w:eastAsia="ja-JP"/>
      <w14:ligatures w14:val="none"/>
    </w:rPr>
  </w:style>
  <w:style w:type="paragraph" w:customStyle="1" w:styleId="TableSpacer">
    <w:name w:val="TableSpacer"/>
    <w:basedOn w:val="a"/>
    <w:qFormat/>
    <w:rsid w:val="00C33091"/>
    <w:pPr>
      <w:spacing w:before="360"/>
    </w:pPr>
    <w:rPr>
      <w:rFonts w:ascii="Arial" w:hAnsi="Arial"/>
      <w:noProof/>
      <w:sz w:val="14"/>
    </w:rPr>
  </w:style>
  <w:style w:type="paragraph" w:customStyle="1" w:styleId="Abstract">
    <w:name w:val="Abstract"/>
    <w:basedOn w:val="a"/>
    <w:qFormat/>
    <w:rsid w:val="00C33091"/>
    <w:pPr>
      <w:spacing w:after="360" w:line="225" w:lineRule="exact"/>
      <w:jc w:val="both"/>
    </w:pPr>
    <w:rPr>
      <w:rFonts w:ascii="Arial" w:hAnsi="Arial"/>
      <w:sz w:val="16"/>
      <w:szCs w:val="20"/>
      <w:lang w:val="en-GB"/>
    </w:rPr>
  </w:style>
  <w:style w:type="paragraph" w:customStyle="1" w:styleId="P1">
    <w:name w:val="P1"/>
    <w:basedOn w:val="P1withoutIndendation"/>
    <w:qFormat/>
    <w:rsid w:val="00C33091"/>
    <w:pPr>
      <w:jc w:val="left"/>
    </w:pPr>
    <w:rPr>
      <w:lang w:val="en-US"/>
    </w:rPr>
  </w:style>
  <w:style w:type="character" w:styleId="a6">
    <w:name w:val="line number"/>
    <w:uiPriority w:val="99"/>
    <w:semiHidden/>
    <w:unhideWhenUsed/>
    <w:rsid w:val="00C33091"/>
  </w:style>
  <w:style w:type="paragraph" w:customStyle="1" w:styleId="List1">
    <w:name w:val="List1"/>
    <w:basedOn w:val="a"/>
    <w:rsid w:val="00C33091"/>
    <w:pPr>
      <w:tabs>
        <w:tab w:val="left" w:pos="567"/>
      </w:tabs>
      <w:spacing w:before="240" w:after="120" w:line="480" w:lineRule="exact"/>
      <w:ind w:left="567" w:hanging="567"/>
    </w:pPr>
    <w:rPr>
      <w:rFonts w:eastAsia="Times New Roman"/>
      <w:lang w:eastAsia="de-DE"/>
    </w:rPr>
  </w:style>
  <w:style w:type="table" w:styleId="a7">
    <w:name w:val="Table Grid"/>
    <w:basedOn w:val="a1"/>
    <w:uiPriority w:val="39"/>
    <w:rsid w:val="00C33091"/>
    <w:pPr>
      <w:spacing w:after="0" w:line="240" w:lineRule="auto"/>
      <w:jc w:val="left"/>
    </w:pPr>
    <w:rPr>
      <w:rFonts w:ascii="Times New Roman" w:eastAsia="MS Mincho" w:hAnsi="Times New Roman" w:cs="Times New Roman"/>
      <w:kern w:val="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Subtitle"/>
    <w:basedOn w:val="a"/>
    <w:next w:val="a"/>
    <w:link w:val="Char2"/>
    <w:uiPriority w:val="11"/>
    <w:qFormat/>
    <w:rsid w:val="00C33091"/>
    <w:pPr>
      <w:widowControl w:val="0"/>
      <w:wordWrap w:val="0"/>
      <w:autoSpaceDE w:val="0"/>
      <w:autoSpaceDN w:val="0"/>
      <w:spacing w:after="60" w:line="259" w:lineRule="auto"/>
      <w:jc w:val="center"/>
      <w:outlineLvl w:val="1"/>
    </w:pPr>
    <w:rPr>
      <w:rFonts w:asciiTheme="minorHAnsi" w:eastAsiaTheme="minorEastAsia" w:hAnsiTheme="minorHAnsi" w:cstheme="minorBidi"/>
      <w:kern w:val="2"/>
      <w:lang w:val="en-US" w:eastAsia="ko-KR"/>
    </w:rPr>
  </w:style>
  <w:style w:type="character" w:customStyle="1" w:styleId="Char2">
    <w:name w:val="부제 Char"/>
    <w:basedOn w:val="a0"/>
    <w:link w:val="a8"/>
    <w:uiPriority w:val="11"/>
    <w:rsid w:val="00C33091"/>
    <w:rPr>
      <w:sz w:val="24"/>
      <w:szCs w:val="24"/>
      <w14:ligatures w14:val="none"/>
    </w:rPr>
  </w:style>
  <w:style w:type="paragraph" w:customStyle="1" w:styleId="Legend">
    <w:name w:val="Legend"/>
    <w:basedOn w:val="a"/>
    <w:rsid w:val="00C33091"/>
    <w:rPr>
      <w:lang w:val="en-US"/>
    </w:rPr>
  </w:style>
  <w:style w:type="character" w:customStyle="1" w:styleId="TableHeadChar">
    <w:name w:val="TableHead Char"/>
    <w:basedOn w:val="a0"/>
    <w:link w:val="TableHead"/>
    <w:rsid w:val="00C33091"/>
    <w:rPr>
      <w:rFonts w:ascii="Arial" w:eastAsia="MS Mincho" w:hAnsi="Arial" w:cs="Times New Roman"/>
      <w:kern w:val="0"/>
      <w:sz w:val="14"/>
      <w:szCs w:val="14"/>
      <w:lang w:val="en-GB" w:eastAsia="ja-JP"/>
      <w14:ligatures w14:val="none"/>
    </w:rPr>
  </w:style>
  <w:style w:type="character" w:customStyle="1" w:styleId="TableBodyChar">
    <w:name w:val="TableBody Char"/>
    <w:basedOn w:val="TableHeadChar"/>
    <w:link w:val="TableBody"/>
    <w:rsid w:val="00C33091"/>
    <w:rPr>
      <w:rFonts w:ascii="Arial" w:eastAsia="MS Mincho" w:hAnsi="Arial" w:cs="Times New Roman"/>
      <w:kern w:val="0"/>
      <w:sz w:val="14"/>
      <w:szCs w:val="14"/>
      <w:lang w:val="en-GB" w:eastAsia="ja-JP"/>
      <w14:ligatures w14:val="none"/>
    </w:rPr>
  </w:style>
  <w:style w:type="character" w:styleId="a9">
    <w:name w:val="annotation reference"/>
    <w:basedOn w:val="a0"/>
    <w:uiPriority w:val="99"/>
    <w:semiHidden/>
    <w:unhideWhenUsed/>
    <w:rsid w:val="00C33091"/>
    <w:rPr>
      <w:sz w:val="18"/>
      <w:szCs w:val="18"/>
    </w:rPr>
  </w:style>
  <w:style w:type="paragraph" w:styleId="aa">
    <w:name w:val="annotation text"/>
    <w:basedOn w:val="a"/>
    <w:link w:val="Char3"/>
    <w:uiPriority w:val="99"/>
    <w:unhideWhenUsed/>
    <w:rsid w:val="00C33091"/>
  </w:style>
  <w:style w:type="character" w:customStyle="1" w:styleId="Char3">
    <w:name w:val="메모 텍스트 Char"/>
    <w:basedOn w:val="a0"/>
    <w:link w:val="aa"/>
    <w:uiPriority w:val="99"/>
    <w:rsid w:val="00C33091"/>
    <w:rPr>
      <w:rFonts w:ascii="Times New Roman" w:eastAsia="MS Mincho" w:hAnsi="Times New Roman" w:cs="Times New Roman"/>
      <w:kern w:val="0"/>
      <w:sz w:val="24"/>
      <w:szCs w:val="24"/>
      <w:lang w:val="de-DE" w:eastAsia="ja-JP"/>
      <w14:ligatures w14:val="none"/>
    </w:rPr>
  </w:style>
  <w:style w:type="paragraph" w:styleId="ab">
    <w:name w:val="annotation subject"/>
    <w:basedOn w:val="aa"/>
    <w:next w:val="aa"/>
    <w:link w:val="Char4"/>
    <w:uiPriority w:val="99"/>
    <w:semiHidden/>
    <w:unhideWhenUsed/>
    <w:rsid w:val="00C33091"/>
    <w:rPr>
      <w:b/>
      <w:bCs/>
    </w:rPr>
  </w:style>
  <w:style w:type="character" w:customStyle="1" w:styleId="Char4">
    <w:name w:val="메모 주제 Char"/>
    <w:basedOn w:val="Char3"/>
    <w:link w:val="ab"/>
    <w:uiPriority w:val="99"/>
    <w:semiHidden/>
    <w:rsid w:val="00C33091"/>
    <w:rPr>
      <w:rFonts w:ascii="Times New Roman" w:eastAsia="MS Mincho" w:hAnsi="Times New Roman" w:cs="Times New Roman"/>
      <w:b/>
      <w:bCs/>
      <w:kern w:val="0"/>
      <w:sz w:val="24"/>
      <w:szCs w:val="24"/>
      <w:lang w:val="de-DE" w:eastAsia="ja-JP"/>
      <w14:ligatures w14:val="none"/>
    </w:rPr>
  </w:style>
  <w:style w:type="paragraph" w:styleId="ac">
    <w:name w:val="Revision"/>
    <w:hidden/>
    <w:uiPriority w:val="99"/>
    <w:semiHidden/>
    <w:rsid w:val="00C33091"/>
    <w:pPr>
      <w:spacing w:after="0" w:line="240" w:lineRule="auto"/>
      <w:jc w:val="left"/>
    </w:pPr>
    <w:rPr>
      <w:rFonts w:ascii="Times New Roman" w:eastAsia="MS Mincho" w:hAnsi="Times New Roman" w:cs="Times New Roman"/>
      <w:kern w:val="0"/>
      <w:sz w:val="24"/>
      <w:szCs w:val="24"/>
      <w:lang w:val="de-DE" w:eastAsia="ja-JP"/>
      <w14:ligatures w14:val="none"/>
    </w:rPr>
  </w:style>
  <w:style w:type="paragraph" w:customStyle="1" w:styleId="RSCB01ARTAbstract">
    <w:name w:val="RSC B01 ART Abstract"/>
    <w:basedOn w:val="a"/>
    <w:link w:val="RSCB01ARTAbstractChar"/>
    <w:qFormat/>
    <w:rsid w:val="00C33091"/>
    <w:pPr>
      <w:spacing w:after="200" w:line="240" w:lineRule="exact"/>
      <w:jc w:val="both"/>
    </w:pPr>
    <w:rPr>
      <w:rFonts w:asciiTheme="minorHAnsi" w:eastAsiaTheme="minorEastAsia" w:hAnsiTheme="minorHAnsi" w:cstheme="minorBidi"/>
      <w:noProof/>
      <w:sz w:val="16"/>
      <w:szCs w:val="22"/>
      <w:lang w:val="en-GB" w:eastAsia="en-GB"/>
    </w:rPr>
  </w:style>
  <w:style w:type="character" w:customStyle="1" w:styleId="RSCB01ARTAbstractChar">
    <w:name w:val="RSC B01 ART Abstract Char"/>
    <w:basedOn w:val="a0"/>
    <w:link w:val="RSCB01ARTAbstract"/>
    <w:rsid w:val="00C33091"/>
    <w:rPr>
      <w:noProof/>
      <w:kern w:val="0"/>
      <w:sz w:val="16"/>
      <w:lang w:val="en-GB" w:eastAsia="en-GB"/>
      <w14:ligatures w14:val="none"/>
    </w:rPr>
  </w:style>
  <w:style w:type="character" w:styleId="ad">
    <w:name w:val="Hyperlink"/>
    <w:basedOn w:val="a0"/>
    <w:uiPriority w:val="99"/>
    <w:unhideWhenUsed/>
    <w:rsid w:val="00C33091"/>
    <w:rPr>
      <w:color w:val="0563C1" w:themeColor="hyperlink"/>
      <w:u w:val="single"/>
    </w:rPr>
  </w:style>
  <w:style w:type="paragraph" w:customStyle="1" w:styleId="Head1">
    <w:name w:val="Head 1"/>
    <w:basedOn w:val="a"/>
    <w:autoRedefine/>
    <w:rsid w:val="00C33091"/>
    <w:pPr>
      <w:spacing w:line="360" w:lineRule="auto"/>
      <w:jc w:val="both"/>
    </w:pPr>
    <w:rPr>
      <w:rFonts w:eastAsia="Times New Roman"/>
      <w:b/>
      <w:lang w:val="en-US"/>
    </w:rPr>
  </w:style>
  <w:style w:type="paragraph" w:styleId="ae">
    <w:name w:val="List Paragraph"/>
    <w:basedOn w:val="a"/>
    <w:uiPriority w:val="34"/>
    <w:rsid w:val="00C33091"/>
    <w:pPr>
      <w:ind w:leftChars="400" w:left="800"/>
    </w:pPr>
  </w:style>
  <w:style w:type="paragraph" w:customStyle="1" w:styleId="BATitle">
    <w:name w:val="BA_Title"/>
    <w:basedOn w:val="a"/>
    <w:next w:val="BBAuthorName"/>
    <w:rsid w:val="00C33091"/>
    <w:pPr>
      <w:spacing w:before="720" w:after="360" w:line="480" w:lineRule="auto"/>
      <w:jc w:val="center"/>
    </w:pPr>
    <w:rPr>
      <w:rFonts w:eastAsia="바탕"/>
      <w:sz w:val="44"/>
      <w:szCs w:val="20"/>
      <w:lang w:val="en-US" w:eastAsia="en-US"/>
    </w:rPr>
  </w:style>
  <w:style w:type="paragraph" w:customStyle="1" w:styleId="BBAuthorName">
    <w:name w:val="BB_Author_Name"/>
    <w:basedOn w:val="a"/>
    <w:next w:val="BCAuthorAddress"/>
    <w:rsid w:val="00C33091"/>
    <w:pPr>
      <w:spacing w:after="240" w:line="480" w:lineRule="auto"/>
      <w:jc w:val="center"/>
    </w:pPr>
    <w:rPr>
      <w:rFonts w:ascii="Times" w:eastAsia="바탕" w:hAnsi="Times"/>
      <w:i/>
      <w:szCs w:val="20"/>
      <w:lang w:val="en-US" w:eastAsia="en-US"/>
    </w:rPr>
  </w:style>
  <w:style w:type="paragraph" w:customStyle="1" w:styleId="BCAuthorAddress">
    <w:name w:val="BC_Author_Address"/>
    <w:basedOn w:val="a"/>
    <w:next w:val="a"/>
    <w:rsid w:val="00C33091"/>
    <w:pPr>
      <w:spacing w:after="240" w:line="480" w:lineRule="auto"/>
      <w:jc w:val="center"/>
    </w:pPr>
    <w:rPr>
      <w:rFonts w:ascii="Times" w:eastAsia="바탕" w:hAnsi="Times"/>
      <w:szCs w:val="20"/>
      <w:lang w:val="en-US" w:eastAsia="en-US"/>
    </w:rPr>
  </w:style>
  <w:style w:type="paragraph" w:customStyle="1" w:styleId="FACorrespondingAuthorFootnote">
    <w:name w:val="FA_Corresponding_Author_Footnote"/>
    <w:basedOn w:val="a"/>
    <w:next w:val="a"/>
    <w:rsid w:val="00C33091"/>
    <w:pPr>
      <w:spacing w:after="200" w:line="480" w:lineRule="auto"/>
      <w:jc w:val="both"/>
    </w:pPr>
    <w:rPr>
      <w:rFonts w:ascii="Times" w:eastAsia="바탕" w:hAnsi="Times"/>
      <w:szCs w:val="20"/>
      <w:lang w:val="en-US" w:eastAsia="en-US"/>
    </w:rPr>
  </w:style>
  <w:style w:type="paragraph" w:customStyle="1" w:styleId="FAAuthorInfoSubtitle">
    <w:name w:val="FA_Author_Info_Subtitle"/>
    <w:basedOn w:val="a"/>
    <w:link w:val="FAAuthorInfoSubtitleChar"/>
    <w:autoRedefine/>
    <w:rsid w:val="00C33091"/>
    <w:pPr>
      <w:spacing w:before="120" w:after="60" w:line="480" w:lineRule="auto"/>
    </w:pPr>
    <w:rPr>
      <w:rFonts w:ascii="Times" w:eastAsia="바탕" w:hAnsi="Times"/>
      <w:b/>
      <w:szCs w:val="20"/>
      <w:lang w:val="en-US" w:eastAsia="en-US"/>
    </w:rPr>
  </w:style>
  <w:style w:type="character" w:customStyle="1" w:styleId="FAAuthorInfoSubtitleChar">
    <w:name w:val="FA_Author_Info_Subtitle Char"/>
    <w:link w:val="FAAuthorInfoSubtitle"/>
    <w:rsid w:val="00C33091"/>
    <w:rPr>
      <w:rFonts w:ascii="Times" w:eastAsia="바탕" w:hAnsi="Times" w:cs="Times New Roman"/>
      <w:b/>
      <w:kern w:val="0"/>
      <w:sz w:val="24"/>
      <w:szCs w:val="20"/>
      <w:lang w:eastAsia="en-US"/>
      <w14:ligatures w14:val="none"/>
    </w:rPr>
  </w:style>
  <w:style w:type="paragraph" w:customStyle="1" w:styleId="TAMainText">
    <w:name w:val="TA_Main_Text"/>
    <w:basedOn w:val="a"/>
    <w:link w:val="TAMainTextChar"/>
    <w:rsid w:val="00C33091"/>
    <w:pPr>
      <w:spacing w:line="480" w:lineRule="auto"/>
      <w:ind w:firstLine="202"/>
      <w:jc w:val="both"/>
    </w:pPr>
    <w:rPr>
      <w:rFonts w:ascii="Times" w:eastAsia="바탕" w:hAnsi="Times"/>
      <w:szCs w:val="20"/>
      <w:lang w:val="en-US" w:eastAsia="en-US"/>
    </w:rPr>
  </w:style>
  <w:style w:type="paragraph" w:customStyle="1" w:styleId="VAFigureCaption">
    <w:name w:val="VA_Figure_Caption"/>
    <w:basedOn w:val="a"/>
    <w:next w:val="a"/>
    <w:rsid w:val="00C33091"/>
    <w:pPr>
      <w:spacing w:after="200" w:line="480" w:lineRule="auto"/>
      <w:jc w:val="both"/>
    </w:pPr>
    <w:rPr>
      <w:rFonts w:ascii="Times" w:eastAsia="바탕" w:hAnsi="Times"/>
      <w:szCs w:val="20"/>
      <w:lang w:val="en-US" w:eastAsia="en-US"/>
    </w:rPr>
  </w:style>
  <w:style w:type="character" w:styleId="af">
    <w:name w:val="Unresolved Mention"/>
    <w:basedOn w:val="a0"/>
    <w:uiPriority w:val="99"/>
    <w:semiHidden/>
    <w:unhideWhenUsed/>
    <w:rsid w:val="00C33091"/>
    <w:rPr>
      <w:color w:val="605E5C"/>
      <w:shd w:val="clear" w:color="auto" w:fill="E1DFDD"/>
    </w:rPr>
  </w:style>
  <w:style w:type="paragraph" w:customStyle="1" w:styleId="TFReferencesSection">
    <w:name w:val="TF_References_Section"/>
    <w:basedOn w:val="a"/>
    <w:rsid w:val="00C33091"/>
    <w:pPr>
      <w:spacing w:after="200" w:line="480" w:lineRule="auto"/>
      <w:ind w:firstLine="187"/>
      <w:jc w:val="both"/>
    </w:pPr>
    <w:rPr>
      <w:rFonts w:ascii="Times" w:eastAsia="바탕" w:hAnsi="Times"/>
      <w:szCs w:val="20"/>
      <w:lang w:val="en-US" w:eastAsia="en-US"/>
    </w:rPr>
  </w:style>
  <w:style w:type="paragraph" w:customStyle="1" w:styleId="EndNoteBibliographyTitle">
    <w:name w:val="EndNote Bibliography Title"/>
    <w:basedOn w:val="a"/>
    <w:link w:val="EndNoteBibliographyTitleChar"/>
    <w:rsid w:val="00C33091"/>
    <w:pPr>
      <w:jc w:val="center"/>
    </w:pPr>
    <w:rPr>
      <w:rFonts w:ascii="Arial" w:hAnsi="Arial" w:cs="Arial"/>
      <w:noProof/>
      <w:sz w:val="16"/>
    </w:rPr>
  </w:style>
  <w:style w:type="character" w:customStyle="1" w:styleId="TAMainTextChar">
    <w:name w:val="TA_Main_Text Char"/>
    <w:basedOn w:val="a0"/>
    <w:link w:val="TAMainText"/>
    <w:rsid w:val="00C33091"/>
    <w:rPr>
      <w:rFonts w:ascii="Times" w:eastAsia="바탕" w:hAnsi="Times" w:cs="Times New Roman"/>
      <w:kern w:val="0"/>
      <w:sz w:val="24"/>
      <w:szCs w:val="20"/>
      <w:lang w:eastAsia="en-US"/>
      <w14:ligatures w14:val="none"/>
    </w:rPr>
  </w:style>
  <w:style w:type="character" w:customStyle="1" w:styleId="EndNoteBibliographyTitleChar">
    <w:name w:val="EndNote Bibliography Title Char"/>
    <w:basedOn w:val="TAMainTextChar"/>
    <w:link w:val="EndNoteBibliographyTitle"/>
    <w:rsid w:val="00C33091"/>
    <w:rPr>
      <w:rFonts w:ascii="Arial" w:eastAsia="MS Mincho" w:hAnsi="Arial" w:cs="Arial"/>
      <w:noProof/>
      <w:kern w:val="0"/>
      <w:sz w:val="16"/>
      <w:szCs w:val="24"/>
      <w:lang w:val="de-DE" w:eastAsia="ja-JP"/>
      <w14:ligatures w14:val="none"/>
    </w:rPr>
  </w:style>
  <w:style w:type="paragraph" w:customStyle="1" w:styleId="EndNoteBibliography">
    <w:name w:val="EndNote Bibliography"/>
    <w:basedOn w:val="a"/>
    <w:link w:val="EndNoteBibliographyChar"/>
    <w:rsid w:val="00C33091"/>
    <w:rPr>
      <w:rFonts w:ascii="Arial" w:hAnsi="Arial" w:cs="Arial"/>
      <w:noProof/>
      <w:sz w:val="16"/>
    </w:rPr>
  </w:style>
  <w:style w:type="character" w:customStyle="1" w:styleId="EndNoteBibliographyChar">
    <w:name w:val="EndNote Bibliography Char"/>
    <w:basedOn w:val="TAMainTextChar"/>
    <w:link w:val="EndNoteBibliography"/>
    <w:rsid w:val="00C33091"/>
    <w:rPr>
      <w:rFonts w:ascii="Arial" w:eastAsia="MS Mincho" w:hAnsi="Arial" w:cs="Arial"/>
      <w:noProof/>
      <w:kern w:val="0"/>
      <w:sz w:val="16"/>
      <w:szCs w:val="24"/>
      <w:lang w:val="de-DE" w:eastAsia="ja-JP"/>
      <w14:ligatures w14:val="none"/>
    </w:rPr>
  </w:style>
  <w:style w:type="paragraph" w:customStyle="1" w:styleId="BIEmailAddress">
    <w:name w:val="BI_Email_Address"/>
    <w:basedOn w:val="a"/>
    <w:next w:val="a"/>
    <w:rsid w:val="00C33091"/>
    <w:pPr>
      <w:spacing w:after="200" w:line="480" w:lineRule="auto"/>
      <w:jc w:val="both"/>
    </w:pPr>
    <w:rPr>
      <w:rFonts w:ascii="Times" w:eastAsia="바탕" w:hAnsi="Times"/>
      <w:szCs w:val="20"/>
      <w:lang w:val="en-US" w:eastAsia="en-US"/>
    </w:rPr>
  </w:style>
  <w:style w:type="paragraph" w:customStyle="1" w:styleId="Dedication">
    <w:name w:val="Dedication"/>
    <w:basedOn w:val="a"/>
    <w:autoRedefine/>
    <w:rsid w:val="00C33091"/>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tiff"/><Relationship Id="rId13" Type="http://schemas.openxmlformats.org/officeDocument/2006/relationships/image" Target="media/image9.tiff"/><Relationship Id="rId18" Type="http://schemas.openxmlformats.org/officeDocument/2006/relationships/image" Target="media/image14.tiff"/><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tiff"/><Relationship Id="rId17" Type="http://schemas.openxmlformats.org/officeDocument/2006/relationships/image" Target="media/image13.tiff"/><Relationship Id="rId2" Type="http://schemas.openxmlformats.org/officeDocument/2006/relationships/styles" Target="styles.xml"/><Relationship Id="rId16" Type="http://schemas.openxmlformats.org/officeDocument/2006/relationships/image" Target="media/image12.tiff"/><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tiff"/><Relationship Id="rId5" Type="http://schemas.openxmlformats.org/officeDocument/2006/relationships/image" Target="media/image1.tiff"/><Relationship Id="rId15" Type="http://schemas.openxmlformats.org/officeDocument/2006/relationships/image" Target="media/image11.tiff"/><Relationship Id="rId10" Type="http://schemas.openxmlformats.org/officeDocument/2006/relationships/image" Target="media/image6.tiff"/><Relationship Id="rId19" Type="http://schemas.openxmlformats.org/officeDocument/2006/relationships/image" Target="media/image15.tiff"/><Relationship Id="rId4" Type="http://schemas.openxmlformats.org/officeDocument/2006/relationships/webSettings" Target="webSettings.xml"/><Relationship Id="rId9" Type="http://schemas.openxmlformats.org/officeDocument/2006/relationships/image" Target="media/image5.tiff"/><Relationship Id="rId14" Type="http://schemas.openxmlformats.org/officeDocument/2006/relationships/image" Target="media/image10.tiff"/><Relationship Id="rId22" Type="http://schemas.openxmlformats.org/officeDocument/2006/relationships/theme" Target="theme/theme1.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맑은 고딕"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맑은 고딕"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24</Pages>
  <Words>2251</Words>
  <Characters>12836</Characters>
  <Application>Microsoft Office Word</Application>
  <DocSecurity>0</DocSecurity>
  <Lines>106</Lines>
  <Paragraphs>30</Paragraphs>
  <ScaleCrop>false</ScaleCrop>
  <Company/>
  <LinksUpToDate>false</LinksUpToDate>
  <CharactersWithSpaces>15057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장주영(친환경소재 학과)</dc:creator>
  <cp:keywords/>
  <dc:description/>
  <cp:lastModifiedBy>장주영(친환경소재 학과)</cp:lastModifiedBy>
  <cp:revision>1</cp:revision>
  <dcterms:created xsi:type="dcterms:W3CDTF">2025-04-16T06:26:00Z</dcterms:created>
  <dcterms:modified xsi:type="dcterms:W3CDTF">2025-04-16T06:28:00Z</dcterms:modified>
</cp:coreProperties>
</file>