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2"/>
        <w:spacing w:line="360" w:lineRule="auto"/>
        <w:jc w:val="both"/>
        <w:rPr>
          <w:color w:val="151515"/>
          <w:sz w:val="20"/>
          <w:szCs w:val="20"/>
        </w:rPr>
      </w:pPr>
      <w:bookmarkStart w:colFirst="0" w:colLast="0" w:name="_9yhe5iza9q9e" w:id="0"/>
      <w:bookmarkEnd w:id="0"/>
      <w:r w:rsidDel="00000000" w:rsidR="00000000" w:rsidRPr="00000000">
        <w:rPr>
          <w:rtl w:val="0"/>
        </w:rPr>
      </w:r>
    </w:p>
    <w:p w:rsidR="00000000" w:rsidDel="00000000" w:rsidP="00000000" w:rsidRDefault="00000000" w:rsidRPr="00000000" w14:paraId="00000002">
      <w:pPr>
        <w:pStyle w:val="Heading2"/>
        <w:spacing w:line="360" w:lineRule="auto"/>
        <w:jc w:val="both"/>
        <w:rPr>
          <w:b w:val="1"/>
          <w:bCs w:val="1"/>
          <w:color w:val="151515"/>
          <w:sz w:val="36"/>
          <w:szCs w:val="36"/>
        </w:rPr>
      </w:pPr>
      <w:bookmarkStart w:colFirst="0" w:colLast="0" w:name="_4pl3mxu4bkah" w:id="1"/>
      <w:bookmarkEnd w:id="1"/>
      <w:r w:rsidDel="00000000" w:rsidR="00000000" w:rsidRPr="00000000">
        <w:rPr>
          <w:b w:val="1"/>
          <w:bCs w:val="1"/>
          <w:color w:val="151515"/>
          <w:sz w:val="36"/>
          <w:szCs w:val="36"/>
          <w:rtl w:val="0"/>
        </w:rPr>
        <w:t xml:space="preserve">MiMiCPy-FM: a user-friendly force matching tool for extending the time scale of QM/MM MD MiMiC simulations</w:t>
      </w:r>
    </w:p>
    <w:p w:rsidR="00000000" w:rsidDel="00000000" w:rsidP="00000000" w:rsidRDefault="00000000" w:rsidRPr="00000000" w14:paraId="00000003">
      <w:pPr>
        <w:jc w:val="both"/>
        <w:rPr>
          <w:b w:val="1"/>
          <w:bCs w:val="1"/>
          <w:color w:val="151515"/>
          <w:sz w:val="20"/>
          <w:szCs w:val="20"/>
        </w:rPr>
      </w:pPr>
      <w:r w:rsidDel="00000000" w:rsidR="00000000" w:rsidRPr="00000000">
        <w:rPr>
          <w:b w:val="1"/>
          <w:bCs w:val="1"/>
          <w:color w:val="151515"/>
          <w:sz w:val="20"/>
          <w:szCs w:val="20"/>
          <w:rtl w:val="0"/>
        </w:rPr>
        <w:t xml:space="preserve">Authors: </w:t>
      </w:r>
    </w:p>
    <w:p w:rsidR="00000000" w:rsidDel="00000000" w:rsidP="00000000" w:rsidRDefault="00000000" w:rsidRPr="00000000" w14:paraId="00000004">
      <w:pPr>
        <w:jc w:val="both"/>
        <w:rPr>
          <w:color w:val="151515"/>
          <w:sz w:val="20"/>
          <w:szCs w:val="20"/>
          <w:vertAlign w:val="superscript"/>
        </w:rPr>
      </w:pPr>
      <w:r w:rsidDel="00000000" w:rsidR="00000000" w:rsidRPr="00000000">
        <w:rPr>
          <w:color w:val="151515"/>
          <w:sz w:val="20"/>
          <w:szCs w:val="20"/>
          <w:rtl w:val="0"/>
        </w:rPr>
        <w:t xml:space="preserve">Sachin Shivakumar</w:t>
      </w:r>
      <w:r w:rsidDel="00000000" w:rsidR="00000000" w:rsidRPr="00000000">
        <w:rPr>
          <w:rFonts w:ascii="Cambria" w:cs="Cambria" w:eastAsia="Cambria" w:hAnsi="Cambria"/>
          <w:color w:val="151515"/>
          <w:vertAlign w:val="superscript"/>
          <w:rtl w:val="0"/>
        </w:rPr>
        <w:t xml:space="preserve">†</w:t>
      </w:r>
      <w:r w:rsidDel="00000000" w:rsidR="00000000" w:rsidRPr="00000000">
        <w:rPr>
          <w:color w:val="151515"/>
          <w:sz w:val="20"/>
          <w:szCs w:val="20"/>
          <w:vertAlign w:val="superscript"/>
          <w:rtl w:val="0"/>
        </w:rPr>
        <w:t xml:space="preserve">1,2,3</w:t>
      </w:r>
      <w:r w:rsidDel="00000000" w:rsidR="00000000" w:rsidRPr="00000000">
        <w:rPr>
          <w:color w:val="151515"/>
          <w:sz w:val="20"/>
          <w:szCs w:val="20"/>
          <w:rtl w:val="0"/>
        </w:rPr>
        <w:t xml:space="preserve">, Giorgia Frumenzio</w:t>
      </w:r>
      <w:r w:rsidDel="00000000" w:rsidR="00000000" w:rsidRPr="00000000">
        <w:rPr>
          <w:rFonts w:ascii="Cambria" w:cs="Cambria" w:eastAsia="Cambria" w:hAnsi="Cambria"/>
          <w:color w:val="151515"/>
          <w:vertAlign w:val="superscript"/>
          <w:rtl w:val="0"/>
        </w:rPr>
        <w:t xml:space="preserve">†</w:t>
      </w:r>
      <w:r w:rsidDel="00000000" w:rsidR="00000000" w:rsidRPr="00000000">
        <w:rPr>
          <w:color w:val="151515"/>
          <w:sz w:val="20"/>
          <w:szCs w:val="20"/>
          <w:vertAlign w:val="superscript"/>
          <w:rtl w:val="0"/>
        </w:rPr>
        <w:t xml:space="preserve">4,5</w:t>
      </w:r>
      <w:r w:rsidDel="00000000" w:rsidR="00000000" w:rsidRPr="00000000">
        <w:rPr>
          <w:color w:val="151515"/>
          <w:sz w:val="20"/>
          <w:szCs w:val="20"/>
          <w:rtl w:val="0"/>
        </w:rPr>
        <w:t xml:space="preserve">, Francesco Musiani</w:t>
      </w:r>
      <w:r w:rsidDel="00000000" w:rsidR="00000000" w:rsidRPr="00000000">
        <w:rPr>
          <w:color w:val="151515"/>
          <w:sz w:val="20"/>
          <w:szCs w:val="20"/>
          <w:vertAlign w:val="superscript"/>
          <w:rtl w:val="0"/>
        </w:rPr>
        <w:t xml:space="preserve">5</w:t>
      </w:r>
      <w:r w:rsidDel="00000000" w:rsidR="00000000" w:rsidRPr="00000000">
        <w:rPr>
          <w:color w:val="151515"/>
          <w:sz w:val="20"/>
          <w:szCs w:val="20"/>
          <w:rtl w:val="0"/>
        </w:rPr>
        <w:t xml:space="preserve">, Fabio Affinito</w:t>
      </w:r>
      <w:r w:rsidDel="00000000" w:rsidR="00000000" w:rsidRPr="00000000">
        <w:rPr>
          <w:color w:val="151515"/>
          <w:sz w:val="20"/>
          <w:szCs w:val="20"/>
          <w:vertAlign w:val="superscript"/>
          <w:rtl w:val="0"/>
        </w:rPr>
        <w:t xml:space="preserve">4</w:t>
      </w:r>
      <w:r w:rsidDel="00000000" w:rsidR="00000000" w:rsidRPr="00000000">
        <w:rPr>
          <w:color w:val="151515"/>
          <w:sz w:val="20"/>
          <w:szCs w:val="20"/>
          <w:rtl w:val="0"/>
        </w:rPr>
        <w:t xml:space="preserve">, Emiliano Ippoliti</w:t>
      </w:r>
      <w:r w:rsidDel="00000000" w:rsidR="00000000" w:rsidRPr="00000000">
        <w:rPr>
          <w:color w:val="151515"/>
          <w:sz w:val="20"/>
          <w:szCs w:val="20"/>
          <w:vertAlign w:val="superscript"/>
          <w:rtl w:val="0"/>
        </w:rPr>
        <w:t xml:space="preserve">1</w:t>
      </w:r>
      <w:r w:rsidDel="00000000" w:rsidR="00000000" w:rsidRPr="00000000">
        <w:rPr>
          <w:color w:val="151515"/>
          <w:sz w:val="20"/>
          <w:szCs w:val="20"/>
          <w:rtl w:val="0"/>
        </w:rPr>
        <w:t xml:space="preserve">, Bharath Raghavan</w:t>
      </w:r>
      <w:r w:rsidDel="00000000" w:rsidR="00000000" w:rsidRPr="00000000">
        <w:rPr>
          <w:color w:val="151515"/>
          <w:sz w:val="20"/>
          <w:szCs w:val="20"/>
          <w:vertAlign w:val="superscript"/>
          <w:rtl w:val="0"/>
        </w:rPr>
        <w:t xml:space="preserve">6</w:t>
      </w:r>
      <w:r w:rsidDel="00000000" w:rsidR="00000000" w:rsidRPr="00000000">
        <w:rPr>
          <w:color w:val="151515"/>
          <w:sz w:val="20"/>
          <w:szCs w:val="20"/>
          <w:rtl w:val="0"/>
        </w:rPr>
        <w:t xml:space="preserve">, Giulia Rossetti</w:t>
      </w:r>
      <w:r w:rsidDel="00000000" w:rsidR="00000000" w:rsidRPr="00000000">
        <w:rPr>
          <w:color w:val="151515"/>
          <w:sz w:val="20"/>
          <w:szCs w:val="20"/>
          <w:vertAlign w:val="superscript"/>
          <w:rtl w:val="0"/>
        </w:rPr>
        <w:t xml:space="preserve">1,7,8</w:t>
      </w:r>
      <w:r w:rsidDel="00000000" w:rsidR="00000000" w:rsidRPr="00000000">
        <w:rPr>
          <w:color w:val="151515"/>
          <w:sz w:val="20"/>
          <w:szCs w:val="20"/>
          <w:rtl w:val="0"/>
        </w:rPr>
        <w:t xml:space="preserve">, Davide Mandelli</w:t>
      </w:r>
      <w:r w:rsidDel="00000000" w:rsidR="00000000" w:rsidRPr="00000000">
        <w:rPr>
          <w:color w:val="151515"/>
          <w:sz w:val="20"/>
          <w:szCs w:val="20"/>
          <w:vertAlign w:val="superscript"/>
          <w:rtl w:val="0"/>
        </w:rPr>
        <w:t xml:space="preserve">*1</w:t>
      </w:r>
      <w:r w:rsidDel="00000000" w:rsidR="00000000" w:rsidRPr="00000000">
        <w:rPr>
          <w:color w:val="151515"/>
          <w:sz w:val="20"/>
          <w:szCs w:val="20"/>
          <w:rtl w:val="0"/>
        </w:rPr>
        <w:t xml:space="preserve">, and Paolo Carloni</w:t>
      </w:r>
      <w:r w:rsidDel="00000000" w:rsidR="00000000" w:rsidRPr="00000000">
        <w:rPr>
          <w:color w:val="151515"/>
          <w:sz w:val="20"/>
          <w:szCs w:val="20"/>
          <w:vertAlign w:val="superscript"/>
          <w:rtl w:val="0"/>
        </w:rPr>
        <w:t xml:space="preserve">*</w:t>
      </w:r>
      <w:r w:rsidDel="00000000" w:rsidR="00000000" w:rsidRPr="00000000">
        <w:rPr>
          <w:color w:val="151515"/>
          <w:sz w:val="20"/>
          <w:szCs w:val="20"/>
          <w:vertAlign w:val="superscript"/>
          <w:rtl w:val="0"/>
        </w:rPr>
        <w:t xml:space="preserve">1,9</w:t>
      </w:r>
    </w:p>
    <w:p w:rsidR="00000000" w:rsidDel="00000000" w:rsidP="00000000" w:rsidRDefault="00000000" w:rsidRPr="00000000" w14:paraId="00000005">
      <w:pPr>
        <w:jc w:val="both"/>
        <w:rPr>
          <w:color w:val="151515"/>
          <w:sz w:val="20"/>
          <w:szCs w:val="20"/>
          <w:vertAlign w:val="superscript"/>
        </w:rPr>
      </w:pPr>
      <w:r w:rsidDel="00000000" w:rsidR="00000000" w:rsidRPr="00000000">
        <w:rPr>
          <w:rtl w:val="0"/>
        </w:rPr>
      </w:r>
    </w:p>
    <w:p w:rsidR="00000000" w:rsidDel="00000000" w:rsidP="00000000" w:rsidRDefault="00000000" w:rsidRPr="00000000" w14:paraId="00000006">
      <w:pPr>
        <w:jc w:val="both"/>
        <w:rPr>
          <w:color w:val="151515"/>
          <w:sz w:val="20"/>
          <w:szCs w:val="20"/>
          <w:vertAlign w:val="superscript"/>
        </w:rPr>
      </w:pPr>
      <w:r w:rsidDel="00000000" w:rsidR="00000000" w:rsidRPr="00000000">
        <w:rPr>
          <w:b w:val="1"/>
          <w:bCs w:val="1"/>
          <w:color w:val="151515"/>
          <w:sz w:val="20"/>
          <w:szCs w:val="20"/>
          <w:rtl w:val="0"/>
        </w:rPr>
        <w:t xml:space="preserve">Affiliations:</w:t>
      </w:r>
      <w:r w:rsidDel="00000000" w:rsidR="00000000" w:rsidRPr="00000000">
        <w:rPr>
          <w:rtl w:val="0"/>
        </w:rPr>
      </w:r>
    </w:p>
    <w:p w:rsidR="00000000" w:rsidDel="00000000" w:rsidP="00000000" w:rsidRDefault="00000000" w:rsidRPr="00000000" w14:paraId="00000007">
      <w:pPr>
        <w:rPr>
          <w:color w:val="151515"/>
          <w:sz w:val="20"/>
          <w:szCs w:val="20"/>
        </w:rPr>
      </w:pPr>
      <w:r w:rsidDel="00000000" w:rsidR="00000000" w:rsidRPr="00000000">
        <w:rPr>
          <w:color w:val="151515"/>
          <w:sz w:val="20"/>
          <w:szCs w:val="20"/>
          <w:vertAlign w:val="superscript"/>
          <w:rtl w:val="0"/>
        </w:rPr>
        <w:t xml:space="preserve">1</w:t>
      </w:r>
      <w:r w:rsidDel="00000000" w:rsidR="00000000" w:rsidRPr="00000000">
        <w:rPr>
          <w:color w:val="151515"/>
          <w:sz w:val="20"/>
          <w:szCs w:val="20"/>
          <w:rtl w:val="0"/>
        </w:rPr>
        <w:t xml:space="preserve"> Computational Biomedicine (INM-9), Forschungszentrum Jülich, </w:t>
      </w:r>
      <w:r w:rsidDel="00000000" w:rsidR="00000000" w:rsidRPr="00000000">
        <w:rPr>
          <w:color w:val="151515"/>
          <w:sz w:val="20"/>
          <w:szCs w:val="20"/>
          <w:rtl w:val="0"/>
        </w:rPr>
        <w:t xml:space="preserve">Jülich, </w:t>
      </w:r>
      <w:r w:rsidDel="00000000" w:rsidR="00000000" w:rsidRPr="00000000">
        <w:rPr>
          <w:color w:val="151515"/>
          <w:sz w:val="20"/>
          <w:szCs w:val="20"/>
          <w:rtl w:val="0"/>
        </w:rPr>
        <w:t xml:space="preserve"> 52428,, Germany</w:t>
      </w:r>
    </w:p>
    <w:p w:rsidR="00000000" w:rsidDel="00000000" w:rsidP="00000000" w:rsidRDefault="00000000" w:rsidRPr="00000000" w14:paraId="00000008">
      <w:pPr>
        <w:rPr>
          <w:color w:val="151515"/>
          <w:sz w:val="20"/>
          <w:szCs w:val="20"/>
        </w:rPr>
      </w:pPr>
      <w:r w:rsidDel="00000000" w:rsidR="00000000" w:rsidRPr="00000000">
        <w:rPr>
          <w:color w:val="151515"/>
          <w:sz w:val="20"/>
          <w:szCs w:val="20"/>
          <w:vertAlign w:val="superscript"/>
          <w:rtl w:val="0"/>
        </w:rPr>
        <w:t xml:space="preserve">2</w:t>
      </w:r>
      <w:r w:rsidDel="00000000" w:rsidR="00000000" w:rsidRPr="00000000">
        <w:rPr>
          <w:color w:val="151515"/>
          <w:sz w:val="20"/>
          <w:szCs w:val="20"/>
          <w:rtl w:val="0"/>
        </w:rPr>
        <w:t xml:space="preserve"> Department of Physics, RWTH Aachen University, Aachen, </w:t>
      </w:r>
      <w:r w:rsidDel="00000000" w:rsidR="00000000" w:rsidRPr="00000000">
        <w:rPr>
          <w:color w:val="151515"/>
          <w:sz w:val="20"/>
          <w:szCs w:val="20"/>
          <w:rtl w:val="0"/>
        </w:rPr>
        <w:t xml:space="preserve">52062 </w:t>
      </w:r>
      <w:r w:rsidDel="00000000" w:rsidR="00000000" w:rsidRPr="00000000">
        <w:rPr>
          <w:color w:val="151515"/>
          <w:sz w:val="20"/>
          <w:szCs w:val="20"/>
          <w:rtl w:val="0"/>
        </w:rPr>
        <w:t xml:space="preserve">, Germany</w:t>
      </w:r>
    </w:p>
    <w:p w:rsidR="00000000" w:rsidDel="00000000" w:rsidP="00000000" w:rsidRDefault="00000000" w:rsidRPr="00000000" w14:paraId="00000009">
      <w:pPr>
        <w:rPr>
          <w:color w:val="151515"/>
          <w:sz w:val="20"/>
          <w:szCs w:val="20"/>
        </w:rPr>
      </w:pPr>
      <w:r w:rsidDel="00000000" w:rsidR="00000000" w:rsidRPr="00000000">
        <w:rPr>
          <w:color w:val="151515"/>
          <w:sz w:val="20"/>
          <w:szCs w:val="20"/>
          <w:vertAlign w:val="superscript"/>
          <w:rtl w:val="0"/>
        </w:rPr>
        <w:t xml:space="preserve">3</w:t>
      </w:r>
      <w:r w:rsidDel="00000000" w:rsidR="00000000" w:rsidRPr="00000000">
        <w:rPr>
          <w:color w:val="151515"/>
          <w:sz w:val="20"/>
          <w:szCs w:val="20"/>
          <w:rtl w:val="0"/>
        </w:rPr>
        <w:t xml:space="preserve"> Department of Applied Physics, Science for Life Laboratory, KTH Royal Institute of Technology, Solna, </w:t>
      </w:r>
      <w:r w:rsidDel="00000000" w:rsidR="00000000" w:rsidRPr="00000000">
        <w:rPr>
          <w:color w:val="151515"/>
          <w:sz w:val="20"/>
          <w:szCs w:val="20"/>
          <w:rtl w:val="0"/>
        </w:rPr>
        <w:t xml:space="preserve">SE-171 21</w:t>
      </w:r>
      <w:r w:rsidDel="00000000" w:rsidR="00000000" w:rsidRPr="00000000">
        <w:rPr>
          <w:color w:val="151515"/>
          <w:sz w:val="20"/>
          <w:szCs w:val="20"/>
          <w:rtl w:val="0"/>
        </w:rPr>
        <w:t xml:space="preserve">, Sweden</w:t>
      </w:r>
    </w:p>
    <w:p w:rsidR="00000000" w:rsidDel="00000000" w:rsidP="00000000" w:rsidRDefault="00000000" w:rsidRPr="00000000" w14:paraId="0000000A">
      <w:pPr>
        <w:rPr>
          <w:color w:val="151515"/>
          <w:sz w:val="20"/>
          <w:szCs w:val="20"/>
        </w:rPr>
      </w:pPr>
      <w:r w:rsidDel="00000000" w:rsidR="00000000" w:rsidRPr="00000000">
        <w:rPr>
          <w:color w:val="151515"/>
          <w:sz w:val="20"/>
          <w:szCs w:val="20"/>
          <w:vertAlign w:val="superscript"/>
          <w:rtl w:val="0"/>
        </w:rPr>
        <w:t xml:space="preserve">4</w:t>
      </w:r>
      <w:r w:rsidDel="00000000" w:rsidR="00000000" w:rsidRPr="00000000">
        <w:rPr>
          <w:color w:val="151515"/>
          <w:sz w:val="20"/>
          <w:szCs w:val="20"/>
          <w:rtl w:val="0"/>
        </w:rPr>
        <w:t xml:space="preserve"> CINECA, Casalecchio di Reno, 40033,, Italy</w:t>
      </w:r>
    </w:p>
    <w:p w:rsidR="00000000" w:rsidDel="00000000" w:rsidP="00000000" w:rsidRDefault="00000000" w:rsidRPr="00000000" w14:paraId="0000000B">
      <w:pPr>
        <w:rPr>
          <w:color w:val="151515"/>
          <w:sz w:val="20"/>
          <w:szCs w:val="20"/>
        </w:rPr>
      </w:pPr>
      <w:r w:rsidDel="00000000" w:rsidR="00000000" w:rsidRPr="00000000">
        <w:rPr>
          <w:color w:val="151515"/>
          <w:sz w:val="20"/>
          <w:szCs w:val="20"/>
          <w:vertAlign w:val="superscript"/>
          <w:rtl w:val="0"/>
        </w:rPr>
        <w:t xml:space="preserve">5</w:t>
      </w:r>
      <w:r w:rsidDel="00000000" w:rsidR="00000000" w:rsidRPr="00000000">
        <w:rPr>
          <w:color w:val="151515"/>
          <w:sz w:val="20"/>
          <w:szCs w:val="20"/>
          <w:rtl w:val="0"/>
        </w:rPr>
        <w:t xml:space="preserve"> Laboratory of Bioinorganic Chemistry, Department of Pharmacy and Biotechnology, University of Bologna, Bologna, 40126 , Italy</w:t>
      </w:r>
    </w:p>
    <w:p w:rsidR="00000000" w:rsidDel="00000000" w:rsidP="00000000" w:rsidRDefault="00000000" w:rsidRPr="00000000" w14:paraId="0000000C">
      <w:pPr>
        <w:rPr>
          <w:color w:val="151515"/>
          <w:sz w:val="20"/>
          <w:szCs w:val="20"/>
        </w:rPr>
      </w:pPr>
      <w:r w:rsidDel="00000000" w:rsidR="00000000" w:rsidRPr="00000000">
        <w:rPr>
          <w:color w:val="151515"/>
          <w:sz w:val="20"/>
          <w:szCs w:val="20"/>
          <w:vertAlign w:val="superscript"/>
          <w:rtl w:val="0"/>
        </w:rPr>
        <w:t xml:space="preserve">6</w:t>
      </w:r>
      <w:r w:rsidDel="00000000" w:rsidR="00000000" w:rsidRPr="00000000">
        <w:rPr>
          <w:color w:val="151515"/>
          <w:sz w:val="20"/>
          <w:szCs w:val="20"/>
          <w:rtl w:val="0"/>
        </w:rPr>
        <w:t xml:space="preserve"> National Center for Computational Sciences, Oak Ridge National Laboratory, Oak Ridge, Tennessee, 37831, USA</w:t>
      </w:r>
    </w:p>
    <w:p w:rsidR="00000000" w:rsidDel="00000000" w:rsidP="00000000" w:rsidRDefault="00000000" w:rsidRPr="00000000" w14:paraId="0000000D">
      <w:pPr>
        <w:rPr>
          <w:color w:val="151515"/>
          <w:sz w:val="20"/>
          <w:szCs w:val="20"/>
        </w:rPr>
      </w:pPr>
      <w:r w:rsidDel="00000000" w:rsidR="00000000" w:rsidRPr="00000000">
        <w:rPr>
          <w:color w:val="151515"/>
          <w:sz w:val="20"/>
          <w:szCs w:val="20"/>
          <w:vertAlign w:val="superscript"/>
          <w:rtl w:val="0"/>
        </w:rPr>
        <w:t xml:space="preserve">7</w:t>
      </w:r>
      <w:r w:rsidDel="00000000" w:rsidR="00000000" w:rsidRPr="00000000">
        <w:rPr>
          <w:color w:val="151515"/>
          <w:sz w:val="20"/>
          <w:szCs w:val="20"/>
          <w:rtl w:val="0"/>
        </w:rPr>
        <w:t xml:space="preserve"> Jülich Supercomputing Centre (JSC), Forschungszentrum Jülich, Jülich, 52428, Germany</w:t>
      </w:r>
    </w:p>
    <w:p w:rsidR="00000000" w:rsidDel="00000000" w:rsidP="00000000" w:rsidRDefault="00000000" w:rsidRPr="00000000" w14:paraId="0000000E">
      <w:pPr>
        <w:rPr>
          <w:color w:val="151515"/>
          <w:sz w:val="20"/>
          <w:szCs w:val="20"/>
          <w:vertAlign w:val="superscript"/>
        </w:rPr>
      </w:pPr>
      <w:r w:rsidDel="00000000" w:rsidR="00000000" w:rsidRPr="00000000">
        <w:rPr>
          <w:color w:val="151515"/>
          <w:sz w:val="20"/>
          <w:szCs w:val="20"/>
          <w:vertAlign w:val="superscript"/>
          <w:rtl w:val="0"/>
        </w:rPr>
        <w:t xml:space="preserve">8</w:t>
      </w:r>
      <w:r w:rsidDel="00000000" w:rsidR="00000000" w:rsidRPr="00000000">
        <w:rPr>
          <w:color w:val="151515"/>
          <w:sz w:val="20"/>
          <w:szCs w:val="20"/>
          <w:rtl w:val="0"/>
        </w:rPr>
        <w:t xml:space="preserve"> Department of Neurology, University Hospital Aachen (UKA), RWTH Aachen University, Aachen, 52062, Germany</w:t>
      </w:r>
      <w:r w:rsidDel="00000000" w:rsidR="00000000" w:rsidRPr="00000000">
        <w:rPr>
          <w:rtl w:val="0"/>
        </w:rPr>
      </w:r>
    </w:p>
    <w:p w:rsidR="00000000" w:rsidDel="00000000" w:rsidP="00000000" w:rsidRDefault="00000000" w:rsidRPr="00000000" w14:paraId="0000000F">
      <w:pPr>
        <w:jc w:val="both"/>
        <w:rPr>
          <w:color w:val="151515"/>
          <w:sz w:val="20"/>
          <w:szCs w:val="20"/>
        </w:rPr>
      </w:pPr>
      <w:r w:rsidDel="00000000" w:rsidR="00000000" w:rsidRPr="00000000">
        <w:rPr>
          <w:color w:val="151515"/>
          <w:sz w:val="20"/>
          <w:szCs w:val="20"/>
          <w:vertAlign w:val="superscript"/>
          <w:rtl w:val="0"/>
        </w:rPr>
        <w:t xml:space="preserve">9</w:t>
      </w:r>
      <w:r w:rsidDel="00000000" w:rsidR="00000000" w:rsidRPr="00000000">
        <w:rPr>
          <w:color w:val="151515"/>
          <w:sz w:val="20"/>
          <w:szCs w:val="20"/>
          <w:rtl w:val="0"/>
        </w:rPr>
        <w:t xml:space="preserve"> Neuroscience and Neuroimaging (INM-11), Forschungszentrum Jülich, Jülich, 52428, Germany</w:t>
      </w:r>
      <w:r w:rsidDel="00000000" w:rsidR="00000000" w:rsidRPr="00000000">
        <w:rPr>
          <w:rtl w:val="0"/>
        </w:rPr>
      </w:r>
    </w:p>
    <w:p w:rsidR="00000000" w:rsidDel="00000000" w:rsidP="00000000" w:rsidRDefault="00000000" w:rsidRPr="00000000" w14:paraId="00000010">
      <w:pPr>
        <w:spacing w:line="360" w:lineRule="auto"/>
        <w:rPr/>
      </w:pPr>
      <w:r w:rsidDel="00000000" w:rsidR="00000000" w:rsidRPr="00000000">
        <w:rPr>
          <w:rtl w:val="0"/>
        </w:rPr>
      </w:r>
    </w:p>
    <w:p w:rsidR="00000000" w:rsidDel="00000000" w:rsidP="00000000" w:rsidRDefault="00000000" w:rsidRPr="00000000" w14:paraId="00000011">
      <w:pPr>
        <w:jc w:val="both"/>
        <w:rPr>
          <w:color w:val="151515"/>
          <w:sz w:val="20"/>
          <w:szCs w:val="20"/>
        </w:rPr>
      </w:pPr>
      <w:r w:rsidDel="00000000" w:rsidR="00000000" w:rsidRPr="00000000">
        <w:rPr>
          <w:color w:val="151515"/>
          <w:sz w:val="20"/>
          <w:szCs w:val="20"/>
          <w:rtl w:val="0"/>
        </w:rPr>
        <w:t xml:space="preserve">† Shared first authorship</w:t>
      </w:r>
    </w:p>
    <w:p w:rsidR="00000000" w:rsidDel="00000000" w:rsidP="00000000" w:rsidRDefault="00000000" w:rsidRPr="00000000" w14:paraId="00000012">
      <w:pPr>
        <w:jc w:val="both"/>
        <w:rPr>
          <w:rFonts w:ascii="Cambria" w:cs="Cambria" w:eastAsia="Cambria" w:hAnsi="Cambria"/>
          <w:color w:val="151515"/>
        </w:rPr>
      </w:pPr>
      <w:r w:rsidDel="00000000" w:rsidR="00000000" w:rsidRPr="00000000">
        <w:rPr>
          <w:color w:val="151515"/>
          <w:sz w:val="20"/>
          <w:szCs w:val="20"/>
          <w:rtl w:val="0"/>
        </w:rPr>
        <w:t xml:space="preserve">* Corresponding author</w:t>
      </w:r>
      <w:r w:rsidDel="00000000" w:rsidR="00000000" w:rsidRPr="00000000">
        <w:rPr>
          <w:rtl w:val="0"/>
        </w:rPr>
      </w:r>
    </w:p>
    <w:p w:rsidR="00000000" w:rsidDel="00000000" w:rsidP="00000000" w:rsidRDefault="00000000" w:rsidRPr="00000000" w14:paraId="00000013">
      <w:pPr>
        <w:jc w:val="both"/>
        <w:rPr>
          <w:rFonts w:ascii="Cambria" w:cs="Cambria" w:eastAsia="Cambria" w:hAnsi="Cambria"/>
          <w:color w:val="151515"/>
        </w:rPr>
      </w:pPr>
      <w:r w:rsidDel="00000000" w:rsidR="00000000" w:rsidRPr="00000000">
        <w:rPr>
          <w:rtl w:val="0"/>
        </w:rPr>
      </w:r>
    </w:p>
    <w:p w:rsidR="00000000" w:rsidDel="00000000" w:rsidP="00000000" w:rsidRDefault="00000000" w:rsidRPr="00000000" w14:paraId="00000014">
      <w:pPr>
        <w:spacing w:line="360" w:lineRule="auto"/>
        <w:rPr>
          <w:rFonts w:ascii="Cambria" w:cs="Cambria" w:eastAsia="Cambria" w:hAnsi="Cambria"/>
        </w:rPr>
      </w:pPr>
      <w:r w:rsidDel="00000000" w:rsidR="00000000" w:rsidRPr="00000000">
        <w:rPr>
          <w:rFonts w:ascii="Cambria" w:cs="Cambria" w:eastAsia="Cambria" w:hAnsi="Cambria"/>
          <w:b w:val="1"/>
          <w:bCs w:val="1"/>
          <w:rtl w:val="0"/>
        </w:rPr>
        <w:t xml:space="preserve">1. Abstract</w:t>
      </w:r>
      <w:r w:rsidDel="00000000" w:rsidR="00000000" w:rsidRPr="00000000">
        <w:rPr>
          <w:rtl w:val="0"/>
        </w:rPr>
      </w:r>
    </w:p>
    <w:p w:rsidR="00000000" w:rsidDel="00000000" w:rsidP="00000000" w:rsidRDefault="00000000" w:rsidRPr="00000000" w14:paraId="00000015">
      <w:pPr>
        <w:shd w:fill="ffffff" w:val="clear"/>
        <w:spacing w:after="240" w:before="240" w:line="360" w:lineRule="auto"/>
        <w:jc w:val="both"/>
        <w:rPr>
          <w:rFonts w:ascii="Cambria" w:cs="Cambria" w:eastAsia="Cambria" w:hAnsi="Cambria"/>
          <w:color w:val="151515"/>
        </w:rPr>
      </w:pPr>
      <w:r w:rsidDel="00000000" w:rsidR="00000000" w:rsidRPr="00000000">
        <w:rPr>
          <w:rFonts w:ascii="Cambria" w:cs="Cambria" w:eastAsia="Cambria" w:hAnsi="Cambria"/>
          <w:color w:val="151515"/>
          <w:rtl w:val="0"/>
        </w:rPr>
        <w:t xml:space="preserve">Force matching (FM) algorithms develop force fields to dramatically extend the timescales of quantum mechanical/molecular mechanics (QM/MM) molecular dynamics (MD) simulations. Here, we present MiMiCPy-FM, an implementation of the generalized QM/MM FM approach for the </w:t>
      </w:r>
      <w:r w:rsidDel="00000000" w:rsidR="00000000" w:rsidRPr="00000000">
        <w:rPr>
          <w:rFonts w:ascii="Cambria" w:cs="Cambria" w:eastAsia="Cambria" w:hAnsi="Cambria"/>
          <w:color w:val="151515"/>
          <w:rtl w:val="0"/>
        </w:rPr>
        <w:t xml:space="preserve">automated parametrization of biomolecular force fields. MiMiCPy-FM streamlines the optimization of force field parameters using reference data generated by the recently developed, highly scalable QM/MM MD MiMiC interface.</w:t>
      </w:r>
      <w:r w:rsidDel="00000000" w:rsidR="00000000" w:rsidRPr="00000000">
        <w:rPr>
          <w:rFonts w:ascii="Cambria" w:cs="Cambria" w:eastAsia="Cambria" w:hAnsi="Cambria"/>
          <w:color w:val="151515"/>
          <w:rtl w:val="0"/>
        </w:rPr>
        <w:t xml:space="preserve"> MiMiCPy-FM is fully integrated within the MiMiCPy framework, providing both a command-line interface for quick execution and a Python library for advanced, customisable workflows. The tool is able to treat systems with and without covalent QM/MM boundaries, and produces updated topology files that can be directly used to perform classical MD simulations with GROMACS. An application to a complex Mg-based enzyme of pharmacological relevance illustrates how MiMiCPy-FM enables a seamless transition from MiMiC QM/MM MD simulations to long-timescale, force-matched classical MD simulations.</w:t>
      </w:r>
    </w:p>
    <w:p w:rsidR="00000000" w:rsidDel="00000000" w:rsidP="00000000" w:rsidRDefault="00000000" w:rsidRPr="00000000" w14:paraId="00000016">
      <w:pPr>
        <w:shd w:fill="ffffff" w:val="clear"/>
        <w:spacing w:after="240" w:before="240" w:line="360" w:lineRule="auto"/>
        <w:jc w:val="both"/>
        <w:rPr>
          <w:rFonts w:ascii="Cambria" w:cs="Cambria" w:eastAsia="Cambria" w:hAnsi="Cambria"/>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Cambria" w:cs="Cambria" w:eastAsia="Cambria" w:hAnsi="Cambria"/>
        </w:rPr>
      </w:pPr>
      <w:r w:rsidDel="00000000" w:rsidR="00000000" w:rsidRPr="00000000">
        <w:rPr>
          <w:rtl w:val="0"/>
        </w:rPr>
      </w:r>
    </w:p>
    <w:p w:rsidR="00000000" w:rsidDel="00000000" w:rsidP="00000000" w:rsidRDefault="00000000" w:rsidRPr="00000000" w14:paraId="00000018">
      <w:pPr>
        <w:spacing w:line="360" w:lineRule="auto"/>
        <w:rPr>
          <w:rFonts w:ascii="Cambria" w:cs="Cambria" w:eastAsia="Cambria" w:hAnsi="Cambria"/>
        </w:rPr>
      </w:pPr>
      <w:r w:rsidDel="00000000" w:rsidR="00000000" w:rsidRPr="00000000">
        <w:rPr>
          <w:rFonts w:ascii="Cambria" w:cs="Cambria" w:eastAsia="Cambria" w:hAnsi="Cambria"/>
          <w:b w:val="1"/>
          <w:bCs w:val="1"/>
          <w:rtl w:val="0"/>
        </w:rPr>
        <w:t xml:space="preserve">2. Introduction</w:t>
      </w:r>
      <w:r w:rsidDel="00000000" w:rsidR="00000000" w:rsidRPr="00000000">
        <w:rPr>
          <w:rtl w:val="0"/>
        </w:rPr>
      </w:r>
    </w:p>
    <w:p w:rsidR="00000000" w:rsidDel="00000000" w:rsidP="00000000" w:rsidRDefault="00000000" w:rsidRPr="00000000" w14:paraId="00000019">
      <w:pPr>
        <w:spacing w:line="360" w:lineRule="auto"/>
        <w:jc w:val="both"/>
        <w:rPr>
          <w:rFonts w:ascii="Cambria" w:cs="Cambria" w:eastAsia="Cambria" w:hAnsi="Cambria"/>
        </w:rPr>
      </w:pPr>
      <w:r w:rsidDel="00000000" w:rsidR="00000000" w:rsidRPr="00000000">
        <w:rPr>
          <w:rtl w:val="0"/>
        </w:rPr>
      </w:r>
    </w:p>
    <w:p w:rsidR="00000000" w:rsidDel="00000000" w:rsidP="00000000" w:rsidRDefault="00000000" w:rsidRPr="00000000" w14:paraId="0000001A">
      <w:pPr>
        <w:spacing w:line="360" w:lineRule="auto"/>
        <w:jc w:val="both"/>
        <w:rPr>
          <w:rFonts w:ascii="Cambria" w:cs="Cambria" w:eastAsia="Cambria" w:hAnsi="Cambria"/>
        </w:rPr>
      </w:pPr>
      <w:r w:rsidDel="00000000" w:rsidR="00000000" w:rsidRPr="00000000">
        <w:rPr>
          <w:rFonts w:ascii="Cambria" w:cs="Cambria" w:eastAsia="Cambria" w:hAnsi="Cambria"/>
          <w:rtl w:val="0"/>
        </w:rPr>
        <w:t xml:space="preserve">Force Matching (FM) approaches derive accurate, system-specific force field parameters directly from higher-level molecular dynamics (MD) reference </w:t>
      </w:r>
      <w:r w:rsidDel="00000000" w:rsidR="00000000" w:rsidRPr="00000000">
        <w:rPr>
          <w:rFonts w:ascii="Cambria" w:cs="Cambria" w:eastAsia="Cambria" w:hAnsi="Cambria"/>
          <w:rtl w:val="0"/>
        </w:rPr>
        <w:t xml:space="preserve">data</w:t>
      </w:r>
      <w:hyperlink r:id="rId7">
        <w:r w:rsidDel="00000000" w:rsidR="00000000" w:rsidRPr="00000000">
          <w:rPr>
            <w:vertAlign w:val="superscript"/>
            <w:rtl w:val="0"/>
          </w:rPr>
          <w:t xml:space="preserve">1–8</w:t>
        </w:r>
      </w:hyperlink>
      <w:r w:rsidDel="00000000" w:rsidR="00000000" w:rsidRPr="00000000">
        <w:rPr>
          <w:rFonts w:ascii="Cambria" w:cs="Cambria" w:eastAsia="Cambria" w:hAnsi="Cambria"/>
          <w:rtl w:val="0"/>
        </w:rPr>
        <w:t xml:space="preserve">. Specifically, the generalized FM approach uses multiscale quantum mechanics/molecular mechanics MD simulations and it has been developed for applications to biologically relevant systems. This method avoids reliance on gas-phase models or generic parameter sets, instead</w:t>
      </w:r>
      <w:r w:rsidDel="00000000" w:rsidR="00000000" w:rsidRPr="00000000">
        <w:rPr>
          <w:rFonts w:ascii="Cambria" w:cs="Cambria" w:eastAsia="Cambria" w:hAnsi="Cambria"/>
          <w:rtl w:val="0"/>
        </w:rPr>
        <w:t xml:space="preserve"> it</w:t>
      </w:r>
      <w:r w:rsidDel="00000000" w:rsidR="00000000" w:rsidRPr="00000000">
        <w:rPr>
          <w:rFonts w:ascii="Cambria" w:cs="Cambria" w:eastAsia="Cambria" w:hAnsi="Cambria"/>
          <w:rtl w:val="0"/>
        </w:rPr>
        <w:t xml:space="preserve"> transforms the problem of building a potential energy function into a statistical regression problem based only on the forces. FM ensures that the forces from the force field align with those from the reference QM/MM MD calculation. Provided that the forces are accurate throughout the relevant regions of configuration space, the resulting forces will accurately reproduce the dynamics, which is governed by forces rather than energies.</w:t>
      </w:r>
    </w:p>
    <w:p w:rsidR="00000000" w:rsidDel="00000000" w:rsidP="00000000" w:rsidRDefault="00000000" w:rsidRPr="00000000" w14:paraId="0000001B">
      <w:pPr>
        <w:spacing w:after="0" w:line="360" w:lineRule="auto"/>
        <w:ind w:left="0" w:firstLine="0"/>
        <w:jc w:val="both"/>
        <w:rPr>
          <w:rFonts w:ascii="Cambria" w:cs="Cambria" w:eastAsia="Cambria" w:hAnsi="Cambria"/>
        </w:rPr>
      </w:pPr>
      <w:r w:rsidDel="00000000" w:rsidR="00000000" w:rsidRPr="00000000">
        <w:rPr>
          <w:rFonts w:ascii="Cambria" w:cs="Cambria" w:eastAsia="Cambria" w:hAnsi="Cambria"/>
          <w:rtl w:val="0"/>
        </w:rPr>
        <w:t xml:space="preserve">Several groups, including ours, have applied the method to bulk water and to simple biological systems such as</w:t>
      </w:r>
      <w:r w:rsidDel="00000000" w:rsidR="00000000" w:rsidRPr="00000000">
        <w:rPr>
          <w:rFonts w:ascii="Cambria" w:cs="Cambria" w:eastAsia="Cambria" w:hAnsi="Cambria"/>
          <w:rtl w:val="0"/>
        </w:rPr>
        <w:t xml:space="preserve"> </w:t>
      </w:r>
      <w:r w:rsidDel="00000000" w:rsidR="00000000" w:rsidRPr="00000000">
        <w:rPr>
          <w:rFonts w:ascii="Cambria" w:cs="Cambria" w:eastAsia="Cambria" w:hAnsi="Cambria"/>
          <w:rtl w:val="0"/>
        </w:rPr>
        <w:t xml:space="preserve">peptide</w:t>
      </w:r>
      <w:r w:rsidDel="00000000" w:rsidR="00000000" w:rsidRPr="00000000">
        <w:rPr>
          <w:rFonts w:ascii="Cambria" w:cs="Cambria" w:eastAsia="Cambria" w:hAnsi="Cambria"/>
          <w:rtl w:val="0"/>
        </w:rPr>
        <w:t xml:space="preserve">s</w:t>
      </w:r>
      <w:hyperlink r:id="rId8">
        <w:r w:rsidDel="00000000" w:rsidR="00000000" w:rsidRPr="00000000">
          <w:rPr>
            <w:vertAlign w:val="superscript"/>
            <w:rtl w:val="0"/>
          </w:rPr>
          <w:t xml:space="preserve">9–11</w:t>
        </w:r>
      </w:hyperlink>
      <w:r w:rsidDel="00000000" w:rsidR="00000000" w:rsidRPr="00000000">
        <w:rPr>
          <w:rFonts w:ascii="Cambria" w:cs="Cambria" w:eastAsia="Cambria" w:hAnsi="Cambria"/>
          <w:rtl w:val="0"/>
        </w:rPr>
        <w:t xml:space="preserve">.</w:t>
      </w:r>
      <w:r w:rsidDel="00000000" w:rsidR="00000000" w:rsidRPr="00000000">
        <w:rPr>
          <w:rFonts w:ascii="Cambria" w:cs="Cambria" w:eastAsia="Cambria" w:hAnsi="Cambria"/>
          <w:rtl w:val="0"/>
        </w:rPr>
        <w:t xml:space="preserve"> The implementation of Doemer </w:t>
      </w:r>
      <w:r w:rsidDel="00000000" w:rsidR="00000000" w:rsidRPr="00000000">
        <w:rPr>
          <w:rFonts w:ascii="Cambria" w:cs="Cambria" w:eastAsia="Cambria" w:hAnsi="Cambria"/>
          <w:i w:val="1"/>
          <w:iCs w:val="1"/>
          <w:rtl w:val="0"/>
        </w:rPr>
        <w:t xml:space="preserve">et al.</w:t>
      </w:r>
      <w:hyperlink r:id="rId9">
        <w:r w:rsidDel="00000000" w:rsidR="00000000" w:rsidRPr="00000000">
          <w:rPr>
            <w:vertAlign w:val="superscript"/>
            <w:rtl w:val="0"/>
          </w:rPr>
          <w:t xml:space="preserve">2</w:t>
        </w:r>
      </w:hyperlink>
      <w:r w:rsidDel="00000000" w:rsidR="00000000" w:rsidRPr="00000000">
        <w:rPr>
          <w:rFonts w:ascii="Cambria" w:cs="Cambria" w:eastAsia="Cambria" w:hAnsi="Cambria"/>
          <w:rtl w:val="0"/>
        </w:rPr>
        <w:t xml:space="preserve"> in the CPMD-GROMOS QM/MM MD interface</w:t>
      </w:r>
      <w:hyperlink r:id="rId10">
        <w:r w:rsidDel="00000000" w:rsidR="00000000" w:rsidRPr="00000000">
          <w:rPr>
            <w:vertAlign w:val="superscript"/>
            <w:rtl w:val="0"/>
          </w:rPr>
          <w:t xml:space="preserve">12</w:t>
        </w:r>
      </w:hyperlink>
      <w:r w:rsidDel="00000000" w:rsidR="00000000" w:rsidRPr="00000000">
        <w:rPr>
          <w:rFonts w:ascii="Cambria" w:cs="Cambria" w:eastAsia="Cambria" w:hAnsi="Cambria"/>
          <w:rtl w:val="0"/>
        </w:rPr>
        <w:t xml:space="preserve"> enabled to extend FM to proteins and nucleic acids, where the quantum regions (e.g. the enzymatic active site or the drug and its surroundings) were treated at the first-principles density functional theory (DFT) level. The key limitation of this approach was the poor scalability of the implementation, limiting the timescales that could be reached by QM/MM MD simulations. To address this issue, a group of researchers, including some of us, developed a highly efficient and scalable QM/MM MD interface called Multiscale Modeling in Computational Chemistry (MiMiC)</w:t>
      </w:r>
      <w:hyperlink r:id="rId11">
        <w:r w:rsidDel="00000000" w:rsidR="00000000" w:rsidRPr="00000000">
          <w:rPr>
            <w:vertAlign w:val="superscript"/>
            <w:rtl w:val="0"/>
          </w:rPr>
          <w:t xml:space="preserve">13–15</w:t>
        </w:r>
      </w:hyperlink>
      <w:r w:rsidDel="00000000" w:rsidR="00000000" w:rsidRPr="00000000">
        <w:rPr>
          <w:rFonts w:ascii="Cambria" w:cs="Cambria" w:eastAsia="Cambria" w:hAnsi="Cambria"/>
          <w:rtl w:val="0"/>
        </w:rPr>
        <w:t xml:space="preserve">. Its current released version, </w:t>
      </w:r>
      <w:r w:rsidDel="00000000" w:rsidR="00000000" w:rsidRPr="00000000">
        <w:rPr>
          <w:rFonts w:ascii="Cambria" w:cs="Cambria" w:eastAsia="Cambria" w:hAnsi="Cambria"/>
          <w:rtl w:val="0"/>
        </w:rPr>
        <w:t xml:space="preserve">which combines the CPMD</w:t>
      </w:r>
      <w:hyperlink r:id="rId12">
        <w:r w:rsidDel="00000000" w:rsidR="00000000" w:rsidRPr="00000000">
          <w:rPr>
            <w:vertAlign w:val="superscript"/>
            <w:rtl w:val="0"/>
          </w:rPr>
          <w:t xml:space="preserve">16</w:t>
        </w:r>
      </w:hyperlink>
      <w:r w:rsidDel="00000000" w:rsidR="00000000" w:rsidRPr="00000000">
        <w:rPr>
          <w:rFonts w:ascii="Cambria" w:cs="Cambria" w:eastAsia="Cambria" w:hAnsi="Cambria"/>
          <w:rtl w:val="0"/>
        </w:rPr>
        <w:t xml:space="preserve"> QM package with the GROMACS MD engi</w:t>
      </w:r>
      <w:r w:rsidDel="00000000" w:rsidR="00000000" w:rsidRPr="00000000">
        <w:rPr>
          <w:rFonts w:ascii="Cambria" w:cs="Cambria" w:eastAsia="Cambria" w:hAnsi="Cambria"/>
          <w:rtl w:val="0"/>
        </w:rPr>
        <w:t xml:space="preserve">ne</w:t>
      </w:r>
      <w:hyperlink r:id="rId13">
        <w:r w:rsidDel="00000000" w:rsidR="00000000" w:rsidRPr="00000000">
          <w:rPr>
            <w:vertAlign w:val="superscript"/>
            <w:rtl w:val="0"/>
          </w:rPr>
          <w:t xml:space="preserve">17–19</w:t>
        </w:r>
      </w:hyperlink>
      <w:r w:rsidDel="00000000" w:rsidR="00000000" w:rsidRPr="00000000">
        <w:rPr>
          <w:rFonts w:ascii="Cambria" w:cs="Cambria" w:eastAsia="Cambria" w:hAnsi="Cambria"/>
          <w:rtl w:val="0"/>
        </w:rPr>
        <w:t xml:space="preserve">, is c</w:t>
      </w:r>
      <w:r w:rsidDel="00000000" w:rsidR="00000000" w:rsidRPr="00000000">
        <w:rPr>
          <w:rFonts w:ascii="Cambria" w:cs="Cambria" w:eastAsia="Cambria" w:hAnsi="Cambria"/>
          <w:rtl w:val="0"/>
        </w:rPr>
        <w:t xml:space="preserve">apable of handling sub-nanosecond dynamics on modern supercomputers in routine applications</w:t>
      </w:r>
      <w:hyperlink r:id="rId14">
        <w:r w:rsidDel="00000000" w:rsidR="00000000" w:rsidRPr="00000000">
          <w:rPr>
            <w:vertAlign w:val="superscript"/>
            <w:rtl w:val="0"/>
          </w:rPr>
          <w:t xml:space="preserve">14,20</w:t>
        </w:r>
      </w:hyperlink>
      <w:r w:rsidDel="00000000" w:rsidR="00000000" w:rsidRPr="00000000">
        <w:rPr>
          <w:rFonts w:ascii="Cambria" w:cs="Cambria" w:eastAsia="Cambria" w:hAnsi="Cambria"/>
          <w:rtl w:val="0"/>
        </w:rPr>
        <w:t xml:space="preserve">. It exploits to an unprecedented extent the capabilities of parallel computing</w:t>
      </w:r>
      <w:hyperlink r:id="rId15">
        <w:r w:rsidDel="00000000" w:rsidR="00000000" w:rsidRPr="00000000">
          <w:rPr>
            <w:vertAlign w:val="superscript"/>
            <w:rtl w:val="0"/>
          </w:rPr>
          <w:t xml:space="preserve">20</w:t>
        </w:r>
      </w:hyperlink>
      <w:r w:rsidDel="00000000" w:rsidR="00000000" w:rsidRPr="00000000">
        <w:rPr>
          <w:rFonts w:ascii="Cambria" w:cs="Cambria" w:eastAsia="Cambria" w:hAnsi="Cambria"/>
          <w:rtl w:val="0"/>
        </w:rPr>
        <w:t xml:space="preserve">. The MiMiC QM/MM MD implementation is described in r</w:t>
      </w:r>
      <w:r w:rsidDel="00000000" w:rsidR="00000000" w:rsidRPr="00000000">
        <w:rPr>
          <w:rFonts w:ascii="Cambria" w:cs="Cambria" w:eastAsia="Cambria" w:hAnsi="Cambria"/>
          <w:rtl w:val="0"/>
        </w:rPr>
        <w:t xml:space="preserve">efs.</w:t>
      </w:r>
      <w:hyperlink r:id="rId16">
        <w:r w:rsidDel="00000000" w:rsidR="00000000" w:rsidRPr="00000000">
          <w:rPr>
            <w:rFonts w:ascii="Cambria" w:cs="Cambria" w:eastAsia="Cambria" w:hAnsi="Cambria"/>
            <w:vertAlign w:val="superscript"/>
            <w:rtl w:val="0"/>
          </w:rPr>
          <w:t xml:space="preserve">13–15</w:t>
        </w:r>
      </w:hyperlink>
      <w:r w:rsidDel="00000000" w:rsidR="00000000" w:rsidRPr="00000000">
        <w:rPr>
          <w:rFonts w:ascii="Cambria" w:cs="Cambria" w:eastAsia="Cambria" w:hAnsi="Cambria"/>
          <w:rtl w:val="0"/>
        </w:rPr>
        <w:t xml:space="preserve"> </w:t>
      </w:r>
      <w:r w:rsidDel="00000000" w:rsidR="00000000" w:rsidRPr="00000000">
        <w:rPr>
          <w:rFonts w:ascii="Cambria" w:cs="Cambria" w:eastAsia="Cambria" w:hAnsi="Cambria"/>
          <w:rtl w:val="0"/>
        </w:rPr>
        <w:t xml:space="preserve">. In particular, we point the interested reader to our recent detailed overview of the soft</w:t>
      </w:r>
      <w:r w:rsidDel="00000000" w:rsidR="00000000" w:rsidRPr="00000000">
        <w:rPr>
          <w:rFonts w:ascii="Cambria" w:cs="Cambria" w:eastAsia="Cambria" w:hAnsi="Cambria"/>
          <w:rtl w:val="0"/>
        </w:rPr>
        <w:t xml:space="preserve">ware</w:t>
      </w:r>
      <w:hyperlink r:id="rId17">
        <w:r w:rsidDel="00000000" w:rsidR="00000000" w:rsidRPr="00000000">
          <w:rPr>
            <w:rFonts w:ascii="Cambria" w:cs="Cambria" w:eastAsia="Cambria" w:hAnsi="Cambria"/>
            <w:vertAlign w:val="superscript"/>
            <w:rtl w:val="0"/>
          </w:rPr>
          <w:t xml:space="preserve">15</w:t>
        </w:r>
      </w:hyperlink>
      <w:r w:rsidDel="00000000" w:rsidR="00000000" w:rsidRPr="00000000">
        <w:rPr>
          <w:rFonts w:ascii="Cambria" w:cs="Cambria" w:eastAsia="Cambria" w:hAnsi="Cambria"/>
          <w:rtl w:val="0"/>
        </w:rPr>
        <w:t xml:space="preserve">. MiMiCPy</w:t>
      </w:r>
      <w:hyperlink r:id="rId18">
        <w:r w:rsidDel="00000000" w:rsidR="00000000" w:rsidRPr="00000000">
          <w:rPr>
            <w:rFonts w:ascii="Cambria" w:cs="Cambria" w:eastAsia="Cambria" w:hAnsi="Cambria"/>
            <w:vertAlign w:val="superscript"/>
            <w:rtl w:val="0"/>
          </w:rPr>
          <w:t xml:space="preserve">21</w:t>
        </w:r>
      </w:hyperlink>
      <w:r w:rsidDel="00000000" w:rsidR="00000000" w:rsidRPr="00000000">
        <w:rPr>
          <w:rFonts w:ascii="Cambria" w:cs="Cambria" w:eastAsia="Cambria" w:hAnsi="Cambria"/>
          <w:rtl w:val="0"/>
        </w:rPr>
        <w:t xml:space="preserve">,</w:t>
      </w:r>
      <w:r w:rsidDel="00000000" w:rsidR="00000000" w:rsidRPr="00000000">
        <w:rPr>
          <w:rFonts w:ascii="Cambria" w:cs="Cambria" w:eastAsia="Cambria" w:hAnsi="Cambria"/>
          <w:rtl w:val="0"/>
        </w:rPr>
        <w:t xml:space="preserve"> a companion code to MiMiC, simplifies the complex and error-prone task of preparing QM/MM MD input files. Both MiMiC</w:t>
      </w:r>
      <w:hyperlink r:id="rId19">
        <w:r w:rsidDel="00000000" w:rsidR="00000000" w:rsidRPr="00000000">
          <w:rPr>
            <w:vertAlign w:val="superscript"/>
            <w:rtl w:val="0"/>
          </w:rPr>
          <w:t xml:space="preserve">13,14</w:t>
        </w:r>
      </w:hyperlink>
      <w:r w:rsidDel="00000000" w:rsidR="00000000" w:rsidRPr="00000000">
        <w:rPr>
          <w:rFonts w:ascii="Cambria" w:cs="Cambria" w:eastAsia="Cambria" w:hAnsi="Cambria"/>
          <w:rtl w:val="0"/>
        </w:rPr>
        <w:t xml:space="preserve"> and MiMiCPy</w:t>
      </w:r>
      <w:hyperlink r:id="rId20">
        <w:r w:rsidDel="00000000" w:rsidR="00000000" w:rsidRPr="00000000">
          <w:rPr>
            <w:vertAlign w:val="superscript"/>
            <w:rtl w:val="0"/>
          </w:rPr>
          <w:t xml:space="preserve">21</w:t>
        </w:r>
      </w:hyperlink>
      <w:r w:rsidDel="00000000" w:rsidR="00000000" w:rsidRPr="00000000">
        <w:rPr>
          <w:rFonts w:ascii="Cambria" w:cs="Cambria" w:eastAsia="Cambria" w:hAnsi="Cambria"/>
          <w:rtl w:val="0"/>
        </w:rPr>
        <w:t xml:space="preserve"> are open source. The online material</w:t>
      </w:r>
      <w:hyperlink r:id="rId21">
        <w:r w:rsidDel="00000000" w:rsidR="00000000" w:rsidRPr="00000000">
          <w:rPr>
            <w:rFonts w:ascii="Cambria" w:cs="Cambria" w:eastAsia="Cambria" w:hAnsi="Cambria"/>
            <w:vertAlign w:val="superscript"/>
            <w:rtl w:val="0"/>
          </w:rPr>
          <w:t xml:space="preserve">22</w:t>
        </w:r>
      </w:hyperlink>
      <w:r w:rsidDel="00000000" w:rsidR="00000000" w:rsidRPr="00000000">
        <w:rPr>
          <w:rFonts w:ascii="Cambria" w:cs="Cambria" w:eastAsia="Cambria" w:hAnsi="Cambria"/>
          <w:rtl w:val="0"/>
        </w:rPr>
        <w:t xml:space="preserve"> provides tutorials and practical guidance for using both MiMiC and MiMiCPy </w:t>
      </w:r>
      <w:r w:rsidDel="00000000" w:rsidR="00000000" w:rsidRPr="00000000">
        <w:rPr>
          <w:rtl w:val="0"/>
        </w:rPr>
        <w:t xml:space="preserve">(including MiMiCPy-FM)</w:t>
      </w:r>
      <w:r w:rsidDel="00000000" w:rsidR="00000000" w:rsidRPr="00000000">
        <w:rPr>
          <w:rFonts w:ascii="Cambria" w:cs="Cambria" w:eastAsia="Cambria" w:hAnsi="Cambria"/>
          <w:rtl w:val="0"/>
        </w:rPr>
        <w:t xml:space="preserve">.</w:t>
      </w:r>
    </w:p>
    <w:p w:rsidR="00000000" w:rsidDel="00000000" w:rsidP="00000000" w:rsidRDefault="00000000" w:rsidRPr="00000000" w14:paraId="0000001C">
      <w:pPr>
        <w:shd w:fill="ffffff" w:val="clear"/>
        <w:spacing w:line="360" w:lineRule="auto"/>
        <w:jc w:val="both"/>
        <w:rPr>
          <w:rFonts w:ascii="Cambria" w:cs="Cambria" w:eastAsia="Cambria" w:hAnsi="Cambria"/>
        </w:rPr>
      </w:pPr>
      <w:r w:rsidDel="00000000" w:rsidR="00000000" w:rsidRPr="00000000">
        <w:rPr>
          <w:rFonts w:ascii="Cambria" w:cs="Cambria" w:eastAsia="Cambria" w:hAnsi="Cambria"/>
          <w:rtl w:val="0"/>
        </w:rPr>
        <w:t xml:space="preserve">Here, we present MiMiCPy-FM, a practical and accessible implementation of the generalized force-matching approach</w:t>
      </w:r>
      <w:hyperlink r:id="rId22">
        <w:r w:rsidDel="00000000" w:rsidR="00000000" w:rsidRPr="00000000">
          <w:rPr>
            <w:vertAlign w:val="superscript"/>
            <w:rtl w:val="0"/>
          </w:rPr>
          <w:t xml:space="preserve">2</w:t>
        </w:r>
      </w:hyperlink>
      <w:r w:rsidDel="00000000" w:rsidR="00000000" w:rsidRPr="00000000">
        <w:rPr>
          <w:rFonts w:ascii="Cambria" w:cs="Cambria" w:eastAsia="Cambria" w:hAnsi="Cambria"/>
          <w:rtl w:val="0"/>
        </w:rPr>
        <w:t xml:space="preserve">, a well-established methodology extensively validated and applied by several research groups</w:t>
      </w:r>
      <w:hyperlink r:id="rId23">
        <w:r w:rsidDel="00000000" w:rsidR="00000000" w:rsidRPr="00000000">
          <w:rPr>
            <w:vertAlign w:val="superscript"/>
            <w:rtl w:val="0"/>
          </w:rPr>
          <w:t xml:space="preserve">9–11,23,24</w:t>
        </w:r>
      </w:hyperlink>
      <w:r w:rsidDel="00000000" w:rsidR="00000000" w:rsidRPr="00000000">
        <w:rPr>
          <w:rFonts w:ascii="Cambria" w:cs="Cambria" w:eastAsia="Cambria" w:hAnsi="Cambria"/>
          <w:rtl w:val="0"/>
        </w:rPr>
        <w:t xml:space="preserve">.  The tool is integrated within MiMiCPy. It provides an automated</w:t>
      </w:r>
      <w:r w:rsidDel="00000000" w:rsidR="00000000" w:rsidRPr="00000000">
        <w:rPr>
          <w:rFonts w:ascii="Cambria" w:cs="Cambria" w:eastAsia="Cambria" w:hAnsi="Cambria"/>
          <w:rtl w:val="0"/>
        </w:rPr>
        <w:t xml:space="preserve"> </w:t>
      </w:r>
      <w:r w:rsidDel="00000000" w:rsidR="00000000" w:rsidRPr="00000000">
        <w:rPr>
          <w:rFonts w:ascii="Cambria" w:cs="Cambria" w:eastAsia="Cambria" w:hAnsi="Cambria"/>
          <w:rtl w:val="0"/>
        </w:rPr>
        <w:t xml:space="preserve">workflow for deriving Dynamically Generated Restrained Electrostatic Potential (D-RESP) charges</w:t>
      </w:r>
      <w:hyperlink r:id="rId24">
        <w:r w:rsidDel="00000000" w:rsidR="00000000" w:rsidRPr="00000000">
          <w:rPr>
            <w:vertAlign w:val="superscript"/>
            <w:rtl w:val="0"/>
          </w:rPr>
          <w:t xml:space="preserve">25,26</w:t>
        </w:r>
      </w:hyperlink>
      <w:r w:rsidDel="00000000" w:rsidR="00000000" w:rsidRPr="00000000">
        <w:rPr>
          <w:rFonts w:ascii="Cambria" w:cs="Cambria" w:eastAsia="Cambria" w:hAnsi="Cambria"/>
          <w:rtl w:val="0"/>
        </w:rPr>
        <w:t xml:space="preserve"> and bonded force-field parameters for the atoms in the QM region, starting from QM/MM trajectories obtained using the currently released version of </w:t>
      </w:r>
      <w:r w:rsidDel="00000000" w:rsidR="00000000" w:rsidRPr="00000000">
        <w:rPr>
          <w:rFonts w:ascii="Cambria" w:cs="Cambria" w:eastAsia="Cambria" w:hAnsi="Cambria"/>
          <w:rtl w:val="0"/>
        </w:rPr>
        <w:t xml:space="preserve">MiMiC</w:t>
      </w:r>
      <w:hyperlink r:id="rId25">
        <w:r w:rsidDel="00000000" w:rsidR="00000000" w:rsidRPr="00000000">
          <w:rPr>
            <w:vertAlign w:val="superscript"/>
            <w:rtl w:val="0"/>
          </w:rPr>
          <w:t xml:space="preserve">14,20,21</w:t>
        </w:r>
      </w:hyperlink>
      <w:r w:rsidDel="00000000" w:rsidR="00000000" w:rsidRPr="00000000">
        <w:rPr>
          <w:rFonts w:ascii="Cambria" w:cs="Cambria" w:eastAsia="Cambria" w:hAnsi="Cambria"/>
          <w:rtl w:val="0"/>
        </w:rPr>
        <w:t xml:space="preserve">, which</w:t>
      </w:r>
      <w:r w:rsidDel="00000000" w:rsidR="00000000" w:rsidRPr="00000000">
        <w:rPr>
          <w:rFonts w:ascii="Cambria" w:cs="Cambria" w:eastAsia="Cambria" w:hAnsi="Cambria"/>
          <w:rtl w:val="0"/>
        </w:rPr>
        <w:t xml:space="preserve"> combines the CPMD</w:t>
      </w:r>
      <w:r w:rsidDel="00000000" w:rsidR="00000000" w:rsidRPr="00000000">
        <w:rPr>
          <w:rtl w:val="0"/>
        </w:rPr>
        <w:t xml:space="preserve"> </w:t>
      </w:r>
      <w:r w:rsidDel="00000000" w:rsidR="00000000" w:rsidRPr="00000000">
        <w:rPr>
          <w:rFonts w:ascii="Cambria" w:cs="Cambria" w:eastAsia="Cambria" w:hAnsi="Cambria"/>
          <w:rtl w:val="0"/>
        </w:rPr>
        <w:t xml:space="preserve">QM package with the GROMACS MD engi</w:t>
      </w:r>
      <w:r w:rsidDel="00000000" w:rsidR="00000000" w:rsidRPr="00000000">
        <w:rPr>
          <w:rFonts w:ascii="Cambria" w:cs="Cambria" w:eastAsia="Cambria" w:hAnsi="Cambria"/>
          <w:rtl w:val="0"/>
        </w:rPr>
        <w:t xml:space="preserve">ne. MiMiCPy-FM automates both the optimisation of the force field parameters, as well as the generation of updated GROMACS </w:t>
      </w:r>
      <w:r w:rsidDel="00000000" w:rsidR="00000000" w:rsidRPr="00000000">
        <w:rPr>
          <w:rFonts w:ascii="Cambria" w:cs="Cambria" w:eastAsia="Cambria" w:hAnsi="Cambria"/>
          <w:color w:val="188038"/>
          <w:rtl w:val="0"/>
        </w:rPr>
        <w:t xml:space="preserve">itp</w:t>
      </w:r>
      <w:r w:rsidDel="00000000" w:rsidR="00000000" w:rsidRPr="00000000">
        <w:rPr>
          <w:rFonts w:ascii="Cambria" w:cs="Cambria" w:eastAsia="Cambria" w:hAnsi="Cambria"/>
          <w:rtl w:val="0"/>
        </w:rPr>
        <w:t xml:space="preserve"> files that can be directly used for long-time classical MD simulations. The usability of MiMiCPy-FM is demonstrated by its straightforward pip installation</w:t>
      </w:r>
      <w:hyperlink r:id="rId26">
        <w:r w:rsidDel="00000000" w:rsidR="00000000" w:rsidRPr="00000000">
          <w:rPr>
            <w:vertAlign w:val="superscript"/>
            <w:rtl w:val="0"/>
          </w:rPr>
          <w:t xml:space="preserve">27</w:t>
        </w:r>
      </w:hyperlink>
      <w:r w:rsidDel="00000000" w:rsidR="00000000" w:rsidRPr="00000000">
        <w:rPr>
          <w:rFonts w:ascii="Cambria" w:cs="Cambria" w:eastAsia="Cambria" w:hAnsi="Cambria"/>
          <w:rtl w:val="0"/>
        </w:rPr>
        <w:t xml:space="preserve">, single command-line execution, and integration as a Python library. A user manual is also available online</w:t>
      </w:r>
      <w:hyperlink r:id="rId27">
        <w:r w:rsidDel="00000000" w:rsidR="00000000" w:rsidRPr="00000000">
          <w:rPr>
            <w:vertAlign w:val="superscript"/>
            <w:rtl w:val="0"/>
          </w:rPr>
          <w:t xml:space="preserve">28</w:t>
        </w:r>
      </w:hyperlink>
      <w:r w:rsidDel="00000000" w:rsidR="00000000" w:rsidRPr="00000000">
        <w:rPr>
          <w:rFonts w:ascii="Cambria" w:cs="Cambria" w:eastAsia="Cambria" w:hAnsi="Cambria"/>
          <w:rtl w:val="0"/>
        </w:rPr>
        <w:t xml:space="preserve">. </w:t>
      </w:r>
    </w:p>
    <w:p w:rsidR="00000000" w:rsidDel="00000000" w:rsidP="00000000" w:rsidRDefault="00000000" w:rsidRPr="00000000" w14:paraId="0000001D">
      <w:pPr>
        <w:shd w:fill="ffffff" w:val="clear"/>
        <w:spacing w:line="360" w:lineRule="auto"/>
        <w:jc w:val="both"/>
        <w:rPr>
          <w:rFonts w:ascii="Cambria" w:cs="Cambria" w:eastAsia="Cambria" w:hAnsi="Cambria"/>
        </w:rPr>
      </w:pPr>
      <w:r w:rsidDel="00000000" w:rsidR="00000000" w:rsidRPr="00000000">
        <w:rPr>
          <w:rFonts w:ascii="Cambria" w:cs="Cambria" w:eastAsia="Cambria" w:hAnsi="Cambria"/>
          <w:rtl w:val="0"/>
        </w:rPr>
        <w:t xml:space="preserve">As with many force field parameterization approaches, the accuracy of the fitting is limited by the short timescales typically accessible in the reference higher-level MD simulations, which restrict phase-space exploration. In this context, our implementation benefits from two main advantages: (i) the highly scalable MiMiC QM/MM MD software is specifically designed to exploit modern massively parallel architectures, enabling the extension of accessible simulation timescales, as demonstrated in our previous works</w:t>
      </w:r>
      <w:hyperlink r:id="rId28">
        <w:r w:rsidDel="00000000" w:rsidR="00000000" w:rsidRPr="00000000">
          <w:rPr>
            <w:vertAlign w:val="superscript"/>
            <w:rtl w:val="0"/>
          </w:rPr>
          <w:t xml:space="preserve">14,20</w:t>
        </w:r>
      </w:hyperlink>
      <w:r w:rsidDel="00000000" w:rsidR="00000000" w:rsidRPr="00000000">
        <w:rPr>
          <w:rFonts w:ascii="Cambria" w:cs="Cambria" w:eastAsia="Cambria" w:hAnsi="Cambria"/>
          <w:rtl w:val="0"/>
        </w:rPr>
        <w:t xml:space="preserve">; (ii) enhanced-sampling techniques, such as metadynamics</w:t>
      </w:r>
      <w:hyperlink r:id="rId29">
        <w:r w:rsidDel="00000000" w:rsidR="00000000" w:rsidRPr="00000000">
          <w:rPr>
            <w:vertAlign w:val="superscript"/>
            <w:rtl w:val="0"/>
          </w:rPr>
          <w:t xml:space="preserve">29–31</w:t>
        </w:r>
      </w:hyperlink>
      <w:r w:rsidDel="00000000" w:rsidR="00000000" w:rsidRPr="00000000">
        <w:rPr>
          <w:rFonts w:ascii="Cambria" w:cs="Cambria" w:eastAsia="Cambria" w:hAnsi="Cambria"/>
          <w:rtl w:val="0"/>
        </w:rPr>
        <w:t xml:space="preserve">, are readily available in MiMiC through its interface with state-of-the-art enhanced sampling libraries</w:t>
      </w:r>
      <w:hyperlink r:id="rId30">
        <w:r w:rsidDel="00000000" w:rsidR="00000000" w:rsidRPr="00000000">
          <w:rPr>
            <w:vertAlign w:val="superscript"/>
            <w:rtl w:val="0"/>
          </w:rPr>
          <w:t xml:space="preserve">15</w:t>
        </w:r>
      </w:hyperlink>
      <w:r w:rsidDel="00000000" w:rsidR="00000000" w:rsidRPr="00000000">
        <w:rPr>
          <w:rFonts w:ascii="Cambria" w:cs="Cambria" w:eastAsia="Cambria" w:hAnsi="Cambria"/>
          <w:rtl w:val="0"/>
        </w:rPr>
        <w:t xml:space="preserve"> that can be used to dramatically accelerate phase space exploration. Furthermore, standard strategies to improve sampling can be straightforwardly applied, such as generating extended conformational ensembles using a lower-level force field – optionally combined with enhanced-sampling schemes (see, e.g., the method of ref.</w:t>
      </w:r>
      <w:hyperlink r:id="rId31">
        <w:r w:rsidDel="00000000" w:rsidR="00000000" w:rsidRPr="00000000">
          <w:rPr>
            <w:vertAlign w:val="superscript"/>
            <w:rtl w:val="0"/>
          </w:rPr>
          <w:t xml:space="preserve">32</w:t>
        </w:r>
      </w:hyperlink>
      <w:r w:rsidDel="00000000" w:rsidR="00000000" w:rsidRPr="00000000">
        <w:rPr>
          <w:rFonts w:ascii="Cambria" w:cs="Cambria" w:eastAsia="Cambria" w:hAnsi="Cambria"/>
          <w:rtl w:val="0"/>
        </w:rPr>
        <w:t xml:space="preserve">) – followed by single-point MiMiC-based QM/MM calculations to produce reference data for subsequent force matching.</w:t>
      </w:r>
    </w:p>
    <w:p w:rsidR="00000000" w:rsidDel="00000000" w:rsidP="00000000" w:rsidRDefault="00000000" w:rsidRPr="00000000" w14:paraId="0000001E">
      <w:pPr>
        <w:shd w:fill="ffffff" w:val="clear"/>
        <w:spacing w:line="360" w:lineRule="auto"/>
        <w:jc w:val="both"/>
        <w:rPr>
          <w:rFonts w:ascii="Cambria" w:cs="Cambria" w:eastAsia="Cambria" w:hAnsi="Cambria"/>
        </w:rPr>
      </w:pPr>
      <w:r w:rsidDel="00000000" w:rsidR="00000000" w:rsidRPr="00000000">
        <w:rPr>
          <w:rFonts w:ascii="Cambria" w:cs="Cambria" w:eastAsia="Cambria" w:hAnsi="Cambria"/>
          <w:rtl w:val="0"/>
        </w:rPr>
        <w:t xml:space="preserve">The ability of MiMiCPy-FM to enhance the accuracy and reliability of multiscale simulations is demonstrated here through its application to a complex biological system such as the Mg(II)-based enzyme human Isocitrate Dehydrogenase 1 (IDH1)</w:t>
      </w:r>
      <w:hyperlink r:id="rId32">
        <w:r w:rsidDel="00000000" w:rsidR="00000000" w:rsidRPr="00000000">
          <w:rPr>
            <w:vertAlign w:val="superscript"/>
            <w:rtl w:val="0"/>
          </w:rPr>
          <w:t xml:space="preserve">20,33</w:t>
        </w:r>
      </w:hyperlink>
      <w:r w:rsidDel="00000000" w:rsidR="00000000" w:rsidRPr="00000000">
        <w:rPr>
          <w:rFonts w:ascii="Cambria" w:cs="Cambria" w:eastAsia="Cambria" w:hAnsi="Cambria"/>
          <w:rtl w:val="0"/>
        </w:rPr>
        <w:t xml:space="preserve">.</w:t>
      </w:r>
      <w:r w:rsidDel="00000000" w:rsidR="00000000" w:rsidRPr="00000000">
        <w:rPr>
          <w:rFonts w:ascii="Cambria" w:cs="Cambria" w:eastAsia="Cambria" w:hAnsi="Cambria"/>
          <w:rtl w:val="0"/>
        </w:rPr>
        <w:t xml:space="preserve"> </w:t>
      </w:r>
      <w:r w:rsidDel="00000000" w:rsidR="00000000" w:rsidRPr="00000000">
        <w:rPr>
          <w:rtl w:val="0"/>
        </w:rPr>
      </w:r>
    </w:p>
    <w:p w:rsidR="00000000" w:rsidDel="00000000" w:rsidP="00000000" w:rsidRDefault="00000000" w:rsidRPr="00000000" w14:paraId="0000001F">
      <w:pPr>
        <w:shd w:fill="ffffff" w:val="clear"/>
        <w:spacing w:line="360" w:lineRule="auto"/>
        <w:jc w:val="both"/>
        <w:rPr>
          <w:rFonts w:ascii="Cambria" w:cs="Cambria" w:eastAsia="Cambria" w:hAnsi="Cambria"/>
        </w:rPr>
      </w:pPr>
      <w:r w:rsidDel="00000000" w:rsidR="00000000" w:rsidRPr="00000000">
        <w:rPr>
          <w:rtl w:val="0"/>
        </w:rPr>
      </w:r>
    </w:p>
    <w:p w:rsidR="00000000" w:rsidDel="00000000" w:rsidP="00000000" w:rsidRDefault="00000000" w:rsidRPr="00000000" w14:paraId="00000020">
      <w:pPr>
        <w:spacing w:line="360" w:lineRule="auto"/>
        <w:rPr>
          <w:rFonts w:ascii="Cambria" w:cs="Cambria" w:eastAsia="Cambria" w:hAnsi="Cambria"/>
          <w:b w:val="1"/>
          <w:bCs w:val="1"/>
        </w:rPr>
      </w:pPr>
      <w:r w:rsidDel="00000000" w:rsidR="00000000" w:rsidRPr="00000000">
        <w:rPr>
          <w:rFonts w:ascii="Cambria" w:cs="Cambria" w:eastAsia="Cambria" w:hAnsi="Cambria"/>
          <w:b w:val="1"/>
          <w:bCs w:val="1"/>
          <w:rtl w:val="0"/>
        </w:rPr>
        <w:t xml:space="preserve">2.1. Theory</w:t>
      </w:r>
    </w:p>
    <w:p w:rsidR="00000000" w:rsidDel="00000000" w:rsidP="00000000" w:rsidRDefault="00000000" w:rsidRPr="00000000" w14:paraId="00000021">
      <w:pPr>
        <w:spacing w:line="360" w:lineRule="auto"/>
        <w:rPr>
          <w:rFonts w:ascii="Cambria" w:cs="Cambria" w:eastAsia="Cambria" w:hAnsi="Cambria"/>
          <w:b w:val="1"/>
          <w:bCs w:val="1"/>
        </w:rPr>
      </w:pPr>
      <w:r w:rsidDel="00000000" w:rsidR="00000000" w:rsidRPr="00000000">
        <w:rPr>
          <w:rtl w:val="0"/>
        </w:rPr>
      </w:r>
    </w:p>
    <w:p w:rsidR="00000000" w:rsidDel="00000000" w:rsidP="00000000" w:rsidRDefault="00000000" w:rsidRPr="00000000" w14:paraId="00000022">
      <w:pPr>
        <w:spacing w:line="360" w:lineRule="auto"/>
        <w:jc w:val="both"/>
        <w:rPr>
          <w:rFonts w:ascii="Cambria" w:cs="Cambria" w:eastAsia="Cambria" w:hAnsi="Cambria"/>
        </w:rPr>
      </w:pPr>
      <w:r w:rsidDel="00000000" w:rsidR="00000000" w:rsidRPr="00000000">
        <w:rPr>
          <w:rFonts w:ascii="Cambria" w:cs="Cambria" w:eastAsia="Cambria" w:hAnsi="Cambria"/>
          <w:rtl w:val="0"/>
        </w:rPr>
        <w:t xml:space="preserve">MiMiCPy-FM implements the FM procedure of</w:t>
      </w:r>
      <w:r w:rsidDel="00000000" w:rsidR="00000000" w:rsidRPr="00000000">
        <w:rPr>
          <w:rFonts w:ascii="Cambria" w:cs="Cambria" w:eastAsia="Cambria" w:hAnsi="Cambria"/>
          <w:rtl w:val="0"/>
        </w:rPr>
        <w:t xml:space="preserve"> Doemer </w:t>
      </w:r>
      <w:r w:rsidDel="00000000" w:rsidR="00000000" w:rsidRPr="00000000">
        <w:rPr>
          <w:rFonts w:ascii="Cambria" w:cs="Cambria" w:eastAsia="Cambria" w:hAnsi="Cambria"/>
          <w:i w:val="1"/>
          <w:iCs w:val="1"/>
          <w:rtl w:val="0"/>
        </w:rPr>
        <w:t xml:space="preserve">et al.</w:t>
      </w:r>
      <w:hyperlink r:id="rId33">
        <w:r w:rsidDel="00000000" w:rsidR="00000000" w:rsidRPr="00000000">
          <w:rPr>
            <w:vertAlign w:val="superscript"/>
            <w:rtl w:val="0"/>
          </w:rPr>
          <w:t xml:space="preserve">2</w:t>
        </w:r>
      </w:hyperlink>
      <w:r w:rsidDel="00000000" w:rsidR="00000000" w:rsidRPr="00000000">
        <w:rPr>
          <w:rFonts w:ascii="Cambria" w:cs="Cambria" w:eastAsia="Cambria" w:hAnsi="Cambria"/>
          <w:rtl w:val="0"/>
        </w:rPr>
        <w:t xml:space="preserve"> </w:t>
      </w:r>
      <w:r w:rsidDel="00000000" w:rsidR="00000000" w:rsidRPr="00000000">
        <w:rPr>
          <w:rFonts w:ascii="Cambria" w:cs="Cambria" w:eastAsia="Cambria" w:hAnsi="Cambria"/>
          <w:rtl w:val="0"/>
        </w:rPr>
        <w:t xml:space="preserve">into MiMiC. It is a fitting procedure that uses, for each QM/MM MD sampled structure (“snapshot” from here on),</w:t>
      </w:r>
      <w:r w:rsidDel="00000000" w:rsidR="00000000" w:rsidRPr="00000000">
        <w:rPr>
          <w:rFonts w:ascii="Cambria" w:cs="Cambria" w:eastAsia="Cambria" w:hAnsi="Cambria"/>
          <w:rtl w:val="0"/>
        </w:rPr>
        <w:t xml:space="preserve"> (i) the total forces </w:t>
      </w:r>
      <w:r w:rsidDel="00000000" w:rsidR="00000000" w:rsidRPr="00000000">
        <w:rPr>
          <w:rFonts w:ascii="Cambria" w:cs="Cambria" w:eastAsia="Cambria" w:hAnsi="Cambria"/>
          <w:b w:val="1"/>
          <w:bCs w:val="1"/>
          <w:i w:val="1"/>
          <w:iCs w:val="1"/>
          <w:rtl w:val="0"/>
        </w:rPr>
        <w:t xml:space="preserve">F</w:t>
      </w:r>
      <w:r w:rsidDel="00000000" w:rsidR="00000000" w:rsidRPr="00000000">
        <w:rPr>
          <w:rFonts w:ascii="Cambria" w:cs="Cambria" w:eastAsia="Cambria" w:hAnsi="Cambria"/>
          <w:i w:val="1"/>
          <w:iCs w:val="1"/>
          <w:vertAlign w:val="superscript"/>
          <w:rtl w:val="0"/>
        </w:rPr>
        <w:t xml:space="preserve">QM</w:t>
      </w:r>
      <w:r w:rsidDel="00000000" w:rsidR="00000000" w:rsidRPr="00000000">
        <w:rPr>
          <w:rFonts w:ascii="Cambria" w:cs="Cambria" w:eastAsia="Cambria" w:hAnsi="Cambria"/>
          <w:rtl w:val="0"/>
        </w:rPr>
        <w:t xml:space="preserve"> acting on the QM atoms; (ii) the electrostatic potential </w:t>
      </w:r>
      <w:r w:rsidDel="00000000" w:rsidR="00000000" w:rsidRPr="00000000">
        <w:rPr>
          <w:rFonts w:ascii="Cambria" w:cs="Cambria" w:eastAsia="Cambria" w:hAnsi="Cambria"/>
          <w:i w:val="1"/>
          <w:iCs w:val="1"/>
          <w:rtl w:val="0"/>
        </w:rPr>
        <w:t xml:space="preserve">V</w:t>
      </w:r>
      <w:r w:rsidDel="00000000" w:rsidR="00000000" w:rsidRPr="00000000">
        <w:rPr>
          <w:rFonts w:ascii="Cambria" w:cs="Cambria" w:eastAsia="Cambria" w:hAnsi="Cambria"/>
          <w:i w:val="1"/>
          <w:iCs w:val="1"/>
          <w:vertAlign w:val="superscript"/>
          <w:rtl w:val="0"/>
        </w:rPr>
        <w:t xml:space="preserve">⍴</w:t>
      </w:r>
      <w:r w:rsidDel="00000000" w:rsidR="00000000" w:rsidRPr="00000000">
        <w:rPr>
          <w:rFonts w:ascii="Cambria" w:cs="Cambria" w:eastAsia="Cambria" w:hAnsi="Cambria"/>
          <w:rtl w:val="0"/>
        </w:rPr>
        <w:t xml:space="preserve"> and electric field </w:t>
      </w:r>
      <w:r w:rsidDel="00000000" w:rsidR="00000000" w:rsidRPr="00000000">
        <w:rPr>
          <w:rFonts w:ascii="Cambria" w:cs="Cambria" w:eastAsia="Cambria" w:hAnsi="Cambria"/>
          <w:b w:val="1"/>
          <w:bCs w:val="1"/>
          <w:i w:val="1"/>
          <w:iCs w:val="1"/>
          <w:rtl w:val="0"/>
        </w:rPr>
        <w:t xml:space="preserve">E</w:t>
      </w:r>
      <w:r w:rsidDel="00000000" w:rsidR="00000000" w:rsidRPr="00000000">
        <w:rPr>
          <w:rFonts w:ascii="Cambria" w:cs="Cambria" w:eastAsia="Cambria" w:hAnsi="Cambria"/>
          <w:i w:val="1"/>
          <w:iCs w:val="1"/>
          <w:vertAlign w:val="superscript"/>
          <w:rtl w:val="0"/>
        </w:rPr>
        <w:t xml:space="preserve">⍴</w:t>
      </w:r>
      <w:r w:rsidDel="00000000" w:rsidR="00000000" w:rsidRPr="00000000">
        <w:rPr>
          <w:rFonts w:ascii="Cambria" w:cs="Cambria" w:eastAsia="Cambria" w:hAnsi="Cambria"/>
          <w:rtl w:val="0"/>
        </w:rPr>
        <w:t xml:space="preserve"> </w:t>
      </w:r>
      <w:r w:rsidDel="00000000" w:rsidR="00000000" w:rsidRPr="00000000">
        <w:rPr>
          <w:rFonts w:ascii="Cambria" w:cs="Cambria" w:eastAsia="Cambria" w:hAnsi="Cambria"/>
          <w:rtl w:val="0"/>
        </w:rPr>
        <w:t xml:space="preserve">generated by the QM charge distribution </w:t>
      </w:r>
      <w:r w:rsidDel="00000000" w:rsidR="00000000" w:rsidRPr="00000000">
        <w:rPr>
          <w:rFonts w:ascii="Cambria" w:cs="Cambria" w:eastAsia="Cambria" w:hAnsi="Cambria"/>
          <w:i w:val="1"/>
          <w:iCs w:val="1"/>
          <w:rtl w:val="0"/>
        </w:rPr>
        <w:t xml:space="preserve">⍴ </w:t>
      </w:r>
      <w:r w:rsidDel="00000000" w:rsidR="00000000" w:rsidRPr="00000000">
        <w:rPr>
          <w:rFonts w:ascii="Cambria" w:cs="Cambria" w:eastAsia="Cambria" w:hAnsi="Cambria"/>
          <w:rtl w:val="0"/>
        </w:rPr>
        <w:t xml:space="preserve">at the positions of the short-range (SR) atoms; (iii) the positions of the QM and SR atoms, namely the MM atoms within a user-defined cutoff radius from the QM region</w:t>
      </w:r>
      <w:hyperlink r:id="rId34">
        <w:r w:rsidDel="00000000" w:rsidR="00000000" w:rsidRPr="00000000">
          <w:rPr>
            <w:vertAlign w:val="superscript"/>
            <w:rtl w:val="0"/>
          </w:rPr>
          <w:t xml:space="preserve">13</w:t>
        </w:r>
      </w:hyperlink>
      <w:r w:rsidDel="00000000" w:rsidR="00000000" w:rsidRPr="00000000">
        <w:rPr>
          <w:rFonts w:ascii="Cambria" w:cs="Cambria" w:eastAsia="Cambria" w:hAnsi="Cambria"/>
          <w:rtl w:val="0"/>
        </w:rPr>
        <w:t xml:space="preserve">:</w:t>
      </w:r>
    </w:p>
    <w:p w:rsidR="00000000" w:rsidDel="00000000" w:rsidP="00000000" w:rsidRDefault="00000000" w:rsidRPr="00000000" w14:paraId="00000023">
      <w:pPr>
        <w:numPr>
          <w:ilvl w:val="0"/>
          <w:numId w:val="3"/>
        </w:numPr>
        <w:spacing w:line="360" w:lineRule="auto"/>
        <w:ind w:left="720" w:hanging="360"/>
        <w:jc w:val="both"/>
        <w:rPr>
          <w:rFonts w:ascii="Cambria" w:cs="Cambria" w:eastAsia="Cambria" w:hAnsi="Cambria"/>
        </w:rPr>
      </w:pPr>
      <w:r w:rsidDel="00000000" w:rsidR="00000000" w:rsidRPr="00000000">
        <w:rPr>
          <w:rFonts w:ascii="Cambria" w:cs="Cambria" w:eastAsia="Cambria" w:hAnsi="Cambria"/>
          <w:rtl w:val="0"/>
        </w:rPr>
        <w:t xml:space="preserve">Atomic point charges, </w:t>
      </w:r>
      <w:hyperlink r:id="rId35">
        <w:r w:rsidDel="00000000" w:rsidR="00000000" w:rsidRPr="00000000">
          <w:rPr>
            <w:rFonts w:ascii="Cambria" w:cs="Cambria" w:eastAsia="Cambria" w:hAnsi="Cambria"/>
          </w:rPr>
          <w:drawing>
            <wp:inline distB="19050" distT="19050" distL="19050" distR="19050">
              <wp:extent cx="266700" cy="139700"/>
              <wp:effectExtent b="0" l="0" r="0" t="0"/>
              <wp:docPr id="19" name="image13.png"/>
              <a:graphic>
                <a:graphicData uri="http://schemas.openxmlformats.org/drawingml/2006/picture">
                  <pic:pic>
                    <pic:nvPicPr>
                      <pic:cNvPr id="0" name="image13.png"/>
                      <pic:cNvPicPr preferRelativeResize="0"/>
                    </pic:nvPicPr>
                    <pic:blipFill>
                      <a:blip r:embed="rId36"/>
                      <a:srcRect b="0" l="0" r="0" t="0"/>
                      <a:stretch>
                        <a:fillRect/>
                      </a:stretch>
                    </pic:blipFill>
                    <pic:spPr>
                      <a:xfrm>
                        <a:off x="0" y="0"/>
                        <a:ext cx="266700" cy="139700"/>
                      </a:xfrm>
                      <a:prstGeom prst="rect"/>
                      <a:ln/>
                    </pic:spPr>
                  </pic:pic>
                </a:graphicData>
              </a:graphic>
            </wp:inline>
          </w:drawing>
        </w:r>
      </w:hyperlink>
      <w:r w:rsidDel="00000000" w:rsidR="00000000" w:rsidRPr="00000000">
        <w:rPr>
          <w:rFonts w:ascii="Cambria" w:cs="Cambria" w:eastAsia="Cambria" w:hAnsi="Cambria"/>
          <w:rtl w:val="0"/>
        </w:rPr>
        <w:t xml:space="preserve">, for the QM atoms are fitted using the D-RESP scheme</w:t>
      </w:r>
      <w:hyperlink r:id="rId37">
        <w:r w:rsidDel="00000000" w:rsidR="00000000" w:rsidRPr="00000000">
          <w:rPr>
            <w:vertAlign w:val="superscript"/>
            <w:rtl w:val="0"/>
          </w:rPr>
          <w:t xml:space="preserve">2,25,26</w:t>
        </w:r>
      </w:hyperlink>
      <w:r w:rsidDel="00000000" w:rsidR="00000000" w:rsidRPr="00000000">
        <w:rPr>
          <w:rFonts w:ascii="Cambria" w:cs="Cambria" w:eastAsia="Cambria" w:hAnsi="Cambria"/>
          <w:rtl w:val="0"/>
        </w:rPr>
        <w:t xml:space="preserve">. Namely, </w:t>
      </w:r>
      <w:hyperlink r:id="rId38">
        <w:r w:rsidDel="00000000" w:rsidR="00000000" w:rsidRPr="00000000">
          <w:rPr>
            <w:rFonts w:ascii="Cambria" w:cs="Cambria" w:eastAsia="Cambria" w:hAnsi="Cambria"/>
          </w:rPr>
          <w:drawing>
            <wp:inline distB="19050" distT="19050" distL="19050" distR="19050">
              <wp:extent cx="266700" cy="139700"/>
              <wp:effectExtent b="0" l="0" r="0" t="0"/>
              <wp:docPr id="20" name="image13.png"/>
              <a:graphic>
                <a:graphicData uri="http://schemas.openxmlformats.org/drawingml/2006/picture">
                  <pic:pic>
                    <pic:nvPicPr>
                      <pic:cNvPr id="0" name="image13.png"/>
                      <pic:cNvPicPr preferRelativeResize="0"/>
                    </pic:nvPicPr>
                    <pic:blipFill>
                      <a:blip r:embed="rId36"/>
                      <a:srcRect b="0" l="0" r="0" t="0"/>
                      <a:stretch>
                        <a:fillRect/>
                      </a:stretch>
                    </pic:blipFill>
                    <pic:spPr>
                      <a:xfrm>
                        <a:off x="0" y="0"/>
                        <a:ext cx="266700" cy="139700"/>
                      </a:xfrm>
                      <a:prstGeom prst="rect"/>
                      <a:ln/>
                    </pic:spPr>
                  </pic:pic>
                </a:graphicData>
              </a:graphic>
            </wp:inline>
          </w:drawing>
        </w:r>
      </w:hyperlink>
      <w:r w:rsidDel="00000000" w:rsidR="00000000" w:rsidRPr="00000000">
        <w:rPr>
          <w:rFonts w:ascii="Cambria" w:cs="Cambria" w:eastAsia="Cambria" w:hAnsi="Cambria"/>
          <w:rtl w:val="0"/>
        </w:rPr>
        <w:t xml:space="preserve"> are optimized to reproduce </w:t>
      </w:r>
      <w:r w:rsidDel="00000000" w:rsidR="00000000" w:rsidRPr="00000000">
        <w:rPr>
          <w:rFonts w:ascii="Cambria" w:cs="Cambria" w:eastAsia="Cambria" w:hAnsi="Cambria"/>
          <w:i w:val="1"/>
          <w:iCs w:val="1"/>
          <w:rtl w:val="0"/>
        </w:rPr>
        <w:t xml:space="preserve">V</w:t>
      </w:r>
      <w:r w:rsidDel="00000000" w:rsidR="00000000" w:rsidRPr="00000000">
        <w:rPr>
          <w:rFonts w:ascii="Cambria" w:cs="Cambria" w:eastAsia="Cambria" w:hAnsi="Cambria"/>
          <w:i w:val="1"/>
          <w:iCs w:val="1"/>
          <w:vertAlign w:val="superscript"/>
          <w:rtl w:val="0"/>
        </w:rPr>
        <w:t xml:space="preserve">⍴</w:t>
      </w:r>
      <w:r w:rsidDel="00000000" w:rsidR="00000000" w:rsidRPr="00000000">
        <w:rPr>
          <w:rFonts w:ascii="Cambria" w:cs="Cambria" w:eastAsia="Cambria" w:hAnsi="Cambria"/>
          <w:rtl w:val="0"/>
        </w:rPr>
        <w:t xml:space="preserve"> and </w:t>
      </w:r>
      <w:r w:rsidDel="00000000" w:rsidR="00000000" w:rsidRPr="00000000">
        <w:rPr>
          <w:rFonts w:ascii="Cambria" w:cs="Cambria" w:eastAsia="Cambria" w:hAnsi="Cambria"/>
          <w:b w:val="1"/>
          <w:bCs w:val="1"/>
          <w:i w:val="1"/>
          <w:iCs w:val="1"/>
          <w:rtl w:val="0"/>
        </w:rPr>
        <w:t xml:space="preserve">E</w:t>
      </w:r>
      <w:r w:rsidDel="00000000" w:rsidR="00000000" w:rsidRPr="00000000">
        <w:rPr>
          <w:rFonts w:ascii="Cambria" w:cs="Cambria" w:eastAsia="Cambria" w:hAnsi="Cambria"/>
          <w:i w:val="1"/>
          <w:iCs w:val="1"/>
          <w:vertAlign w:val="superscript"/>
          <w:rtl w:val="0"/>
        </w:rPr>
        <w:t xml:space="preserve">⍴</w:t>
      </w:r>
      <w:r w:rsidDel="00000000" w:rsidR="00000000" w:rsidRPr="00000000">
        <w:rPr>
          <w:rFonts w:ascii="Cambria" w:cs="Cambria" w:eastAsia="Cambria" w:hAnsi="Cambria"/>
          <w:rtl w:val="0"/>
        </w:rPr>
        <w:t xml:space="preserve">, across all the reference snapshots. The fitting is performed by minimizing the following penalty function with respect to </w:t>
      </w:r>
      <w:hyperlink r:id="rId39">
        <w:r w:rsidDel="00000000" w:rsidR="00000000" w:rsidRPr="00000000">
          <w:rPr>
            <w:rFonts w:ascii="Cambria" w:cs="Cambria" w:eastAsia="Cambria" w:hAnsi="Cambria"/>
          </w:rPr>
          <w:drawing>
            <wp:inline distB="19050" distT="19050" distL="19050" distR="19050">
              <wp:extent cx="266700" cy="139700"/>
              <wp:effectExtent b="0" l="0" r="0" t="0"/>
              <wp:docPr id="7" name="image1.png"/>
              <a:graphic>
                <a:graphicData uri="http://schemas.openxmlformats.org/drawingml/2006/picture">
                  <pic:pic>
                    <pic:nvPicPr>
                      <pic:cNvPr id="0" name="image1.png"/>
                      <pic:cNvPicPr preferRelativeResize="0"/>
                    </pic:nvPicPr>
                    <pic:blipFill>
                      <a:blip r:embed="rId36"/>
                      <a:srcRect b="0" l="0" r="0" t="0"/>
                      <a:stretch>
                        <a:fillRect/>
                      </a:stretch>
                    </pic:blipFill>
                    <pic:spPr>
                      <a:xfrm>
                        <a:off x="0" y="0"/>
                        <a:ext cx="266700" cy="139700"/>
                      </a:xfrm>
                      <a:prstGeom prst="rect"/>
                      <a:ln/>
                    </pic:spPr>
                  </pic:pic>
                </a:graphicData>
              </a:graphic>
            </wp:inline>
          </w:drawing>
        </w:r>
      </w:hyperlink>
      <w:r w:rsidDel="00000000" w:rsidR="00000000" w:rsidRPr="00000000">
        <w:rPr>
          <w:rFonts w:ascii="Cambria" w:cs="Cambria" w:eastAsia="Cambria" w:hAnsi="Cambria"/>
          <w:rtl w:val="0"/>
        </w:rPr>
        <w:t xml:space="preserve">:</w:t>
      </w:r>
    </w:p>
    <w:p w:rsidR="00000000" w:rsidDel="00000000" w:rsidP="00000000" w:rsidRDefault="00000000" w:rsidRPr="00000000" w14:paraId="00000024">
      <w:pPr>
        <w:spacing w:line="360" w:lineRule="auto"/>
        <w:jc w:val="both"/>
        <w:rPr>
          <w:rFonts w:ascii="Cambria" w:cs="Cambria" w:eastAsia="Cambria" w:hAnsi="Cambria"/>
        </w:rPr>
      </w:pPr>
      <w:r w:rsidDel="00000000" w:rsidR="00000000" w:rsidRPr="00000000">
        <w:rPr>
          <w:rFonts w:ascii="Cambria" w:cs="Cambria" w:eastAsia="Cambria" w:hAnsi="Cambria"/>
          <w:rtl w:val="0"/>
        </w:rPr>
        <w:t xml:space="preserve">      </w:t>
      </w:r>
      <w:hyperlink r:id="rId40">
        <w:r w:rsidDel="00000000" w:rsidR="00000000" w:rsidRPr="00000000">
          <w:rPr>
            <w:rFonts w:ascii="Cambria" w:cs="Cambria" w:eastAsia="Cambria" w:hAnsi="Cambria"/>
          </w:rPr>
          <w:drawing>
            <wp:inline distB="19050" distT="19050" distL="19050" distR="19050">
              <wp:extent cx="4978400" cy="457200"/>
              <wp:effectExtent b="0" l="0" r="0" t="0"/>
              <wp:docPr id="31" name="image29.png"/>
              <a:graphic>
                <a:graphicData uri="http://schemas.openxmlformats.org/drawingml/2006/picture">
                  <pic:pic>
                    <pic:nvPicPr>
                      <pic:cNvPr id="0" name="image29.png"/>
                      <pic:cNvPicPr preferRelativeResize="0"/>
                    </pic:nvPicPr>
                    <pic:blipFill>
                      <a:blip r:embed="rId41"/>
                      <a:srcRect b="0" l="0" r="0" t="0"/>
                      <a:stretch>
                        <a:fillRect/>
                      </a:stretch>
                    </pic:blipFill>
                    <pic:spPr>
                      <a:xfrm>
                        <a:off x="0" y="0"/>
                        <a:ext cx="4978400" cy="457200"/>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25">
      <w:pPr>
        <w:spacing w:line="360" w:lineRule="auto"/>
        <w:jc w:val="both"/>
        <w:rPr>
          <w:rFonts w:ascii="Cambria" w:cs="Cambria" w:eastAsia="Cambria" w:hAnsi="Cambria"/>
        </w:rPr>
      </w:pPr>
      <w:r w:rsidDel="00000000" w:rsidR="00000000" w:rsidRPr="00000000">
        <w:rPr>
          <w:rFonts w:ascii="Cambria" w:cs="Cambria" w:eastAsia="Cambria" w:hAnsi="Cambria"/>
          <w:rtl w:val="0"/>
        </w:rPr>
        <w:t xml:space="preserve">                           </w:t>
      </w:r>
      <w:hyperlink r:id="rId42">
        <w:r w:rsidDel="00000000" w:rsidR="00000000" w:rsidRPr="00000000">
          <w:rPr>
            <w:rFonts w:ascii="Cambria" w:cs="Cambria" w:eastAsia="Cambria" w:hAnsi="Cambria"/>
          </w:rPr>
          <w:drawing>
            <wp:inline distB="19050" distT="19050" distL="19050" distR="19050">
              <wp:extent cx="2895600" cy="495300"/>
              <wp:effectExtent b="0" l="0" r="0" t="0"/>
              <wp:docPr id="27" name="image31.png"/>
              <a:graphic>
                <a:graphicData uri="http://schemas.openxmlformats.org/drawingml/2006/picture">
                  <pic:pic>
                    <pic:nvPicPr>
                      <pic:cNvPr id="0" name="image31.png"/>
                      <pic:cNvPicPr preferRelativeResize="0"/>
                    </pic:nvPicPr>
                    <pic:blipFill>
                      <a:blip r:embed="rId43"/>
                      <a:srcRect b="0" l="0" r="0" t="0"/>
                      <a:stretch>
                        <a:fillRect/>
                      </a:stretch>
                    </pic:blipFill>
                    <pic:spPr>
                      <a:xfrm>
                        <a:off x="0" y="0"/>
                        <a:ext cx="2895600" cy="495300"/>
                      </a:xfrm>
                      <a:prstGeom prst="rect"/>
                      <a:ln/>
                    </pic:spPr>
                  </pic:pic>
                </a:graphicData>
              </a:graphic>
            </wp:inline>
          </w:drawing>
        </w:r>
      </w:hyperlink>
      <w:r w:rsidDel="00000000" w:rsidR="00000000" w:rsidRPr="00000000">
        <w:rPr>
          <w:rFonts w:ascii="Cambria" w:cs="Cambria" w:eastAsia="Cambria" w:hAnsi="Cambria"/>
          <w:rtl w:val="0"/>
        </w:rPr>
        <w:t xml:space="preserve">                (1)</w:t>
      </w:r>
    </w:p>
    <w:p w:rsidR="00000000" w:rsidDel="00000000" w:rsidP="00000000" w:rsidRDefault="00000000" w:rsidRPr="00000000" w14:paraId="00000026">
      <w:pPr>
        <w:spacing w:line="360" w:lineRule="auto"/>
        <w:ind w:left="720" w:firstLine="0"/>
        <w:jc w:val="both"/>
        <w:rPr>
          <w:rFonts w:ascii="Cambria" w:cs="Cambria" w:eastAsia="Cambria" w:hAnsi="Cambria"/>
        </w:rPr>
      </w:pPr>
      <w:r w:rsidDel="00000000" w:rsidR="00000000" w:rsidRPr="00000000">
        <w:rPr>
          <w:rFonts w:ascii="Cambria" w:cs="Cambria" w:eastAsia="Cambria" w:hAnsi="Cambria"/>
          <w:rtl w:val="0"/>
        </w:rPr>
        <w:t xml:space="preserve">where </w:t>
      </w:r>
      <w:hyperlink r:id="rId44">
        <w:r w:rsidDel="00000000" w:rsidR="00000000" w:rsidRPr="00000000">
          <w:rPr>
            <w:rFonts w:ascii="Cambria" w:cs="Cambria" w:eastAsia="Cambria" w:hAnsi="Cambria"/>
          </w:rPr>
          <w:drawing>
            <wp:inline distB="19050" distT="19050" distL="19050" distR="19050">
              <wp:extent cx="88900" cy="101600"/>
              <wp:effectExtent b="0" l="0" r="0" t="0"/>
              <wp:docPr id="5" name="image9.png"/>
              <a:graphic>
                <a:graphicData uri="http://schemas.openxmlformats.org/drawingml/2006/picture">
                  <pic:pic>
                    <pic:nvPicPr>
                      <pic:cNvPr id="0" name="image9.png"/>
                      <pic:cNvPicPr preferRelativeResize="0"/>
                    </pic:nvPicPr>
                    <pic:blipFill>
                      <a:blip r:embed="rId45"/>
                      <a:srcRect b="0" l="0" r="0" t="0"/>
                      <a:stretch>
                        <a:fillRect/>
                      </a:stretch>
                    </pic:blipFill>
                    <pic:spPr>
                      <a:xfrm>
                        <a:off x="0" y="0"/>
                        <a:ext cx="88900" cy="101600"/>
                      </a:xfrm>
                      <a:prstGeom prst="rect"/>
                      <a:ln/>
                    </pic:spPr>
                  </pic:pic>
                </a:graphicData>
              </a:graphic>
            </wp:inline>
          </w:drawing>
        </w:r>
      </w:hyperlink>
      <w:r w:rsidDel="00000000" w:rsidR="00000000" w:rsidRPr="00000000">
        <w:rPr>
          <w:rFonts w:ascii="Cambria" w:cs="Cambria" w:eastAsia="Cambria" w:hAnsi="Cambria"/>
          <w:rtl w:val="0"/>
        </w:rPr>
        <w:t xml:space="preserve"> is the number of snapshots; </w:t>
      </w:r>
      <w:hyperlink r:id="rId46">
        <w:r w:rsidDel="00000000" w:rsidR="00000000" w:rsidRPr="00000000">
          <w:rPr>
            <w:rFonts w:ascii="Cambria" w:cs="Cambria" w:eastAsia="Cambria" w:hAnsi="Cambria"/>
          </w:rPr>
          <w:drawing>
            <wp:inline distB="19050" distT="19050" distL="19050" distR="19050">
              <wp:extent cx="76200" cy="139700"/>
              <wp:effectExtent b="0" l="0" r="0" t="0"/>
              <wp:docPr id="13" name="image3.png"/>
              <a:graphic>
                <a:graphicData uri="http://schemas.openxmlformats.org/drawingml/2006/picture">
                  <pic:pic>
                    <pic:nvPicPr>
                      <pic:cNvPr id="0" name="image3.png"/>
                      <pic:cNvPicPr preferRelativeResize="0"/>
                    </pic:nvPicPr>
                    <pic:blipFill>
                      <a:blip r:embed="rId47"/>
                      <a:srcRect b="0" l="0" r="0" t="0"/>
                      <a:stretch>
                        <a:fillRect/>
                      </a:stretch>
                    </pic:blipFill>
                    <pic:spPr>
                      <a:xfrm>
                        <a:off x="0" y="0"/>
                        <a:ext cx="76200" cy="139700"/>
                      </a:xfrm>
                      <a:prstGeom prst="rect"/>
                      <a:ln/>
                    </pic:spPr>
                  </pic:pic>
                </a:graphicData>
              </a:graphic>
            </wp:inline>
          </w:drawing>
        </w:r>
      </w:hyperlink>
      <w:r w:rsidDel="00000000" w:rsidR="00000000" w:rsidRPr="00000000">
        <w:rPr>
          <w:rFonts w:ascii="Cambria" w:cs="Cambria" w:eastAsia="Cambria" w:hAnsi="Cambria"/>
          <w:rtl w:val="0"/>
        </w:rPr>
        <w:t xml:space="preserve"> runs through the set of SR</w:t>
      </w:r>
      <w:r w:rsidDel="00000000" w:rsidR="00000000" w:rsidRPr="00000000">
        <w:rPr>
          <w:rFonts w:ascii="Cambria" w:cs="Cambria" w:eastAsia="Cambria" w:hAnsi="Cambria"/>
          <w:i w:val="1"/>
          <w:iCs w:val="1"/>
          <w:vertAlign w:val="subscript"/>
          <w:rtl w:val="0"/>
        </w:rPr>
        <w:t xml:space="preserve">l</w:t>
      </w:r>
      <w:r w:rsidDel="00000000" w:rsidR="00000000" w:rsidRPr="00000000">
        <w:rPr>
          <w:rFonts w:ascii="Cambria" w:cs="Cambria" w:eastAsia="Cambria" w:hAnsi="Cambria"/>
          <w:rtl w:val="0"/>
        </w:rPr>
        <w:t xml:space="preserve"> atoms</w:t>
      </w:r>
      <w:r w:rsidDel="00000000" w:rsidR="00000000" w:rsidRPr="00000000">
        <w:rPr>
          <w:rFonts w:ascii="Cambria" w:cs="Cambria" w:eastAsia="Cambria" w:hAnsi="Cambria"/>
          <w:rtl w:val="0"/>
        </w:rPr>
        <w:t xml:space="preserve"> </w:t>
      </w:r>
      <w:r w:rsidDel="00000000" w:rsidR="00000000" w:rsidRPr="00000000">
        <w:rPr>
          <w:rFonts w:ascii="Cambria" w:cs="Cambria" w:eastAsia="Cambria" w:hAnsi="Cambria"/>
          <w:rtl w:val="0"/>
        </w:rPr>
        <w:t xml:space="preserve">in the </w:t>
      </w:r>
      <w:r w:rsidDel="00000000" w:rsidR="00000000" w:rsidRPr="00000000">
        <w:rPr>
          <w:rFonts w:ascii="Cambria" w:cs="Cambria" w:eastAsia="Cambria" w:hAnsi="Cambria"/>
          <w:i w:val="1"/>
          <w:iCs w:val="1"/>
          <w:rtl w:val="0"/>
        </w:rPr>
        <w:t xml:space="preserve">l</w:t>
      </w:r>
      <w:r w:rsidDel="00000000" w:rsidR="00000000" w:rsidRPr="00000000">
        <w:rPr>
          <w:rFonts w:ascii="Cambria" w:cs="Cambria" w:eastAsia="Cambria" w:hAnsi="Cambria"/>
          <w:rtl w:val="0"/>
        </w:rPr>
        <w:t xml:space="preserve">th snapshot; </w:t>
      </w:r>
      <w:hyperlink r:id="rId48">
        <w:r w:rsidDel="00000000" w:rsidR="00000000" w:rsidRPr="00000000">
          <w:rPr>
            <w:rFonts w:ascii="Cambria" w:cs="Cambria" w:eastAsia="Cambria" w:hAnsi="Cambria"/>
          </w:rPr>
          <w:drawing>
            <wp:inline distB="19050" distT="19050" distL="19050" distR="19050">
              <wp:extent cx="165100" cy="177800"/>
              <wp:effectExtent b="0" l="0" r="0" t="0"/>
              <wp:docPr id="29" name="image26.png"/>
              <a:graphic>
                <a:graphicData uri="http://schemas.openxmlformats.org/drawingml/2006/picture">
                  <pic:pic>
                    <pic:nvPicPr>
                      <pic:cNvPr id="0" name="image26.png"/>
                      <pic:cNvPicPr preferRelativeResize="0"/>
                    </pic:nvPicPr>
                    <pic:blipFill>
                      <a:blip r:embed="rId49"/>
                      <a:srcRect b="0" l="0" r="0" t="0"/>
                      <a:stretch>
                        <a:fillRect/>
                      </a:stretch>
                    </pic:blipFill>
                    <pic:spPr>
                      <a:xfrm>
                        <a:off x="0" y="0"/>
                        <a:ext cx="165100" cy="177800"/>
                      </a:xfrm>
                      <a:prstGeom prst="rect"/>
                      <a:ln/>
                    </pic:spPr>
                  </pic:pic>
                </a:graphicData>
              </a:graphic>
            </wp:inline>
          </w:drawing>
        </w:r>
      </w:hyperlink>
      <w:r w:rsidDel="00000000" w:rsidR="00000000" w:rsidRPr="00000000">
        <w:rPr>
          <w:rFonts w:ascii="Cambria" w:cs="Cambria" w:eastAsia="Cambria" w:hAnsi="Cambria"/>
          <w:rtl w:val="0"/>
        </w:rPr>
        <w:t xml:space="preserve"> and </w:t>
      </w:r>
      <w:hyperlink r:id="rId50">
        <w:r w:rsidDel="00000000" w:rsidR="00000000" w:rsidRPr="00000000">
          <w:rPr>
            <w:rFonts w:ascii="Cambria" w:cs="Cambria" w:eastAsia="Cambria" w:hAnsi="Cambria"/>
          </w:rPr>
          <w:drawing>
            <wp:inline distB="19050" distT="19050" distL="19050" distR="19050">
              <wp:extent cx="203200" cy="177800"/>
              <wp:effectExtent b="0" l="0" r="0" t="0"/>
              <wp:docPr id="8" name="image27.png"/>
              <a:graphic>
                <a:graphicData uri="http://schemas.openxmlformats.org/drawingml/2006/picture">
                  <pic:pic>
                    <pic:nvPicPr>
                      <pic:cNvPr id="0" name="image27.png"/>
                      <pic:cNvPicPr preferRelativeResize="0"/>
                    </pic:nvPicPr>
                    <pic:blipFill>
                      <a:blip r:embed="rId51"/>
                      <a:srcRect b="0" l="0" r="0" t="0"/>
                      <a:stretch>
                        <a:fillRect/>
                      </a:stretch>
                    </pic:blipFill>
                    <pic:spPr>
                      <a:xfrm>
                        <a:off x="0" y="0"/>
                        <a:ext cx="203200" cy="177800"/>
                      </a:xfrm>
                      <a:prstGeom prst="rect"/>
                      <a:ln/>
                    </pic:spPr>
                  </pic:pic>
                </a:graphicData>
              </a:graphic>
            </wp:inline>
          </w:drawing>
        </w:r>
      </w:hyperlink>
      <w:r w:rsidDel="00000000" w:rsidR="00000000" w:rsidRPr="00000000">
        <w:rPr>
          <w:rFonts w:ascii="Cambria" w:cs="Cambria" w:eastAsia="Cambria" w:hAnsi="Cambria"/>
          <w:rtl w:val="0"/>
        </w:rPr>
        <w:t xml:space="preserve"> are the QM electrostatic potential and field at SR atom </w:t>
      </w:r>
      <w:hyperlink r:id="rId52">
        <w:r w:rsidDel="00000000" w:rsidR="00000000" w:rsidRPr="00000000">
          <w:rPr>
            <w:rFonts w:ascii="Cambria" w:cs="Cambria" w:eastAsia="Cambria" w:hAnsi="Cambria"/>
          </w:rPr>
          <w:drawing>
            <wp:inline distB="19050" distT="19050" distL="19050" distR="19050">
              <wp:extent cx="76200" cy="139700"/>
              <wp:effectExtent b="0" l="0" r="0" t="0"/>
              <wp:docPr id="6" name="image7.png"/>
              <a:graphic>
                <a:graphicData uri="http://schemas.openxmlformats.org/drawingml/2006/picture">
                  <pic:pic>
                    <pic:nvPicPr>
                      <pic:cNvPr id="0" name="image7.png"/>
                      <pic:cNvPicPr preferRelativeResize="0"/>
                    </pic:nvPicPr>
                    <pic:blipFill>
                      <a:blip r:embed="rId47"/>
                      <a:srcRect b="0" l="0" r="0" t="0"/>
                      <a:stretch>
                        <a:fillRect/>
                      </a:stretch>
                    </pic:blipFill>
                    <pic:spPr>
                      <a:xfrm>
                        <a:off x="0" y="0"/>
                        <a:ext cx="76200" cy="139700"/>
                      </a:xfrm>
                      <a:prstGeom prst="rect"/>
                      <a:ln/>
                    </pic:spPr>
                  </pic:pic>
                </a:graphicData>
              </a:graphic>
            </wp:inline>
          </w:drawing>
        </w:r>
      </w:hyperlink>
      <w:r w:rsidDel="00000000" w:rsidR="00000000" w:rsidRPr="00000000">
        <w:rPr>
          <w:rFonts w:ascii="Cambria" w:cs="Cambria" w:eastAsia="Cambria" w:hAnsi="Cambria"/>
          <w:rtl w:val="0"/>
        </w:rPr>
        <w:t xml:space="preserve"> in snapshot </w:t>
      </w:r>
      <w:hyperlink r:id="rId53">
        <w:r w:rsidDel="00000000" w:rsidR="00000000" w:rsidRPr="00000000">
          <w:rPr>
            <w:rFonts w:ascii="Cambria" w:cs="Cambria" w:eastAsia="Cambria" w:hAnsi="Cambria"/>
          </w:rPr>
          <w:drawing>
            <wp:inline distB="19050" distT="19050" distL="19050" distR="19050">
              <wp:extent cx="38100" cy="101600"/>
              <wp:effectExtent b="0" l="0" r="0" t="0"/>
              <wp:docPr id="21" name="image18.png"/>
              <a:graphic>
                <a:graphicData uri="http://schemas.openxmlformats.org/drawingml/2006/picture">
                  <pic:pic>
                    <pic:nvPicPr>
                      <pic:cNvPr id="0" name="image18.png"/>
                      <pic:cNvPicPr preferRelativeResize="0"/>
                    </pic:nvPicPr>
                    <pic:blipFill>
                      <a:blip r:embed="rId54"/>
                      <a:srcRect b="0" l="0" r="0" t="0"/>
                      <a:stretch>
                        <a:fillRect/>
                      </a:stretch>
                    </pic:blipFill>
                    <pic:spPr>
                      <a:xfrm>
                        <a:off x="0" y="0"/>
                        <a:ext cx="38100" cy="101600"/>
                      </a:xfrm>
                      <a:prstGeom prst="rect"/>
                      <a:ln/>
                    </pic:spPr>
                  </pic:pic>
                </a:graphicData>
              </a:graphic>
            </wp:inline>
          </w:drawing>
        </w:r>
      </w:hyperlink>
      <w:r w:rsidDel="00000000" w:rsidR="00000000" w:rsidRPr="00000000">
        <w:rPr>
          <w:rFonts w:ascii="Cambria" w:cs="Cambria" w:eastAsia="Cambria" w:hAnsi="Cambria"/>
          <w:rtl w:val="0"/>
        </w:rPr>
        <w:t xml:space="preserve">; </w:t>
      </w:r>
      <w:hyperlink r:id="rId55">
        <w:r w:rsidDel="00000000" w:rsidR="00000000" w:rsidRPr="00000000">
          <w:rPr>
            <w:rFonts w:ascii="Cambria" w:cs="Cambria" w:eastAsia="Cambria" w:hAnsi="Cambria"/>
          </w:rPr>
          <w:drawing>
            <wp:inline distB="19050" distT="19050" distL="19050" distR="19050">
              <wp:extent cx="342900" cy="190500"/>
              <wp:effectExtent b="0" l="0" r="0" t="0"/>
              <wp:docPr id="3" name="image8.png"/>
              <a:graphic>
                <a:graphicData uri="http://schemas.openxmlformats.org/drawingml/2006/picture">
                  <pic:pic>
                    <pic:nvPicPr>
                      <pic:cNvPr id="0" name="image8.png"/>
                      <pic:cNvPicPr preferRelativeResize="0"/>
                    </pic:nvPicPr>
                    <pic:blipFill>
                      <a:blip r:embed="rId56"/>
                      <a:srcRect b="0" l="0" r="0" t="0"/>
                      <a:stretch>
                        <a:fillRect/>
                      </a:stretch>
                    </pic:blipFill>
                    <pic:spPr>
                      <a:xfrm>
                        <a:off x="0" y="0"/>
                        <a:ext cx="342900" cy="190500"/>
                      </a:xfrm>
                      <a:prstGeom prst="rect"/>
                      <a:ln/>
                    </pic:spPr>
                  </pic:pic>
                </a:graphicData>
              </a:graphic>
            </wp:inline>
          </w:drawing>
        </w:r>
      </w:hyperlink>
      <w:r w:rsidDel="00000000" w:rsidR="00000000" w:rsidRPr="00000000">
        <w:rPr>
          <w:rFonts w:ascii="Cambria" w:cs="Cambria" w:eastAsia="Cambria" w:hAnsi="Cambria"/>
          <w:rtl w:val="0"/>
        </w:rPr>
        <w:t xml:space="preserve"> and </w:t>
      </w:r>
      <w:hyperlink r:id="rId57">
        <w:r w:rsidDel="00000000" w:rsidR="00000000" w:rsidRPr="00000000">
          <w:rPr>
            <w:rFonts w:ascii="Cambria" w:cs="Cambria" w:eastAsia="Cambria" w:hAnsi="Cambria"/>
          </w:rPr>
          <w:drawing>
            <wp:inline distB="19050" distT="19050" distL="19050" distR="19050">
              <wp:extent cx="342900" cy="190500"/>
              <wp:effectExtent b="0" l="0" r="0" t="0"/>
              <wp:docPr id="4" name="image2.png"/>
              <a:graphic>
                <a:graphicData uri="http://schemas.openxmlformats.org/drawingml/2006/picture">
                  <pic:pic>
                    <pic:nvPicPr>
                      <pic:cNvPr id="0" name="image2.png"/>
                      <pic:cNvPicPr preferRelativeResize="0"/>
                    </pic:nvPicPr>
                    <pic:blipFill>
                      <a:blip r:embed="rId58"/>
                      <a:srcRect b="0" l="0" r="0" t="0"/>
                      <a:stretch>
                        <a:fillRect/>
                      </a:stretch>
                    </pic:blipFill>
                    <pic:spPr>
                      <a:xfrm>
                        <a:off x="0" y="0"/>
                        <a:ext cx="342900" cy="190500"/>
                      </a:xfrm>
                      <a:prstGeom prst="rect"/>
                      <a:ln/>
                    </pic:spPr>
                  </pic:pic>
                </a:graphicData>
              </a:graphic>
            </wp:inline>
          </w:drawing>
        </w:r>
      </w:hyperlink>
      <w:r w:rsidDel="00000000" w:rsidR="00000000" w:rsidRPr="00000000">
        <w:rPr>
          <w:rFonts w:ascii="Cambria" w:cs="Cambria" w:eastAsia="Cambria" w:hAnsi="Cambria"/>
          <w:rtl w:val="0"/>
        </w:rPr>
        <w:t xml:space="preserve"> are the corresponding quantities computed using the set of fitted point charges; </w:t>
      </w:r>
      <w:hyperlink r:id="rId59">
        <w:r w:rsidDel="00000000" w:rsidR="00000000" w:rsidRPr="00000000">
          <w:rPr>
            <w:rFonts w:ascii="Cambria" w:cs="Cambria" w:eastAsia="Cambria" w:hAnsi="Cambria"/>
          </w:rPr>
          <w:drawing>
            <wp:inline distB="19050" distT="19050" distL="19050" distR="19050">
              <wp:extent cx="152400" cy="165100"/>
              <wp:effectExtent b="0" l="0" r="0" t="0"/>
              <wp:docPr id="18" name="image17.png"/>
              <a:graphic>
                <a:graphicData uri="http://schemas.openxmlformats.org/drawingml/2006/picture">
                  <pic:pic>
                    <pic:nvPicPr>
                      <pic:cNvPr id="0" name="image17.png"/>
                      <pic:cNvPicPr preferRelativeResize="0"/>
                    </pic:nvPicPr>
                    <pic:blipFill>
                      <a:blip r:embed="rId60"/>
                      <a:srcRect b="0" l="0" r="0" t="0"/>
                      <a:stretch>
                        <a:fillRect/>
                      </a:stretch>
                    </pic:blipFill>
                    <pic:spPr>
                      <a:xfrm>
                        <a:off x="0" y="0"/>
                        <a:ext cx="152400" cy="165100"/>
                      </a:xfrm>
                      <a:prstGeom prst="rect"/>
                      <a:ln/>
                    </pic:spPr>
                  </pic:pic>
                </a:graphicData>
              </a:graphic>
            </wp:inline>
          </w:drawing>
        </w:r>
      </w:hyperlink>
      <w:r w:rsidDel="00000000" w:rsidR="00000000" w:rsidRPr="00000000">
        <w:rPr>
          <w:rFonts w:ascii="Cambria" w:cs="Cambria" w:eastAsia="Cambria" w:hAnsi="Cambria"/>
          <w:rtl w:val="0"/>
        </w:rPr>
        <w:t xml:space="preserve"> is the restraint charge for the QM atom </w:t>
      </w:r>
      <w:hyperlink r:id="rId61">
        <w:r w:rsidDel="00000000" w:rsidR="00000000" w:rsidRPr="00000000">
          <w:rPr>
            <w:rFonts w:ascii="Cambria" w:cs="Cambria" w:eastAsia="Cambria" w:hAnsi="Cambria"/>
          </w:rPr>
          <w:drawing>
            <wp:inline distB="19050" distT="19050" distL="19050" distR="19050">
              <wp:extent cx="76200" cy="63500"/>
              <wp:effectExtent b="0" l="0" r="0" t="0"/>
              <wp:docPr id="16" name="image10.png"/>
              <a:graphic>
                <a:graphicData uri="http://schemas.openxmlformats.org/drawingml/2006/picture">
                  <pic:pic>
                    <pic:nvPicPr>
                      <pic:cNvPr id="0" name="image10.png"/>
                      <pic:cNvPicPr preferRelativeResize="0"/>
                    </pic:nvPicPr>
                    <pic:blipFill>
                      <a:blip r:embed="rId62"/>
                      <a:srcRect b="0" l="0" r="0" t="0"/>
                      <a:stretch>
                        <a:fillRect/>
                      </a:stretch>
                    </pic:blipFill>
                    <pic:spPr>
                      <a:xfrm>
                        <a:off x="0" y="0"/>
                        <a:ext cx="76200" cy="63500"/>
                      </a:xfrm>
                      <a:prstGeom prst="rect"/>
                      <a:ln/>
                    </pic:spPr>
                  </pic:pic>
                </a:graphicData>
              </a:graphic>
            </wp:inline>
          </w:drawing>
        </w:r>
      </w:hyperlink>
      <w:r w:rsidDel="00000000" w:rsidR="00000000" w:rsidRPr="00000000">
        <w:rPr>
          <w:rFonts w:ascii="Cambria" w:cs="Cambria" w:eastAsia="Cambria" w:hAnsi="Cambria"/>
          <w:rtl w:val="0"/>
        </w:rPr>
        <w:t xml:space="preserve"> (typically the reference charge from the original force field or the Hirshfeld charge</w:t>
      </w:r>
      <w:hyperlink r:id="rId63">
        <w:r w:rsidDel="00000000" w:rsidR="00000000" w:rsidRPr="00000000">
          <w:rPr>
            <w:vertAlign w:val="superscript"/>
            <w:rtl w:val="0"/>
          </w:rPr>
          <w:t xml:space="preserve">34</w:t>
        </w:r>
      </w:hyperlink>
      <w:r w:rsidDel="00000000" w:rsidR="00000000" w:rsidRPr="00000000">
        <w:rPr>
          <w:rFonts w:ascii="Cambria" w:cs="Cambria" w:eastAsia="Cambria" w:hAnsi="Cambria"/>
          <w:rtl w:val="0"/>
        </w:rPr>
        <w:t xml:space="preserve"> obtained during the QM/MM reference calculation); </w:t>
      </w:r>
      <w:hyperlink r:id="rId64">
        <w:r w:rsidDel="00000000" w:rsidR="00000000" w:rsidRPr="00000000">
          <w:rPr>
            <w:rFonts w:ascii="Cambria" w:cs="Cambria" w:eastAsia="Cambria" w:hAnsi="Cambria"/>
          </w:rPr>
          <w:drawing>
            <wp:inline distB="19050" distT="19050" distL="19050" distR="19050">
              <wp:extent cx="241300" cy="152400"/>
              <wp:effectExtent b="0" l="0" r="0" t="0"/>
              <wp:docPr id="11" name="image12.png"/>
              <a:graphic>
                <a:graphicData uri="http://schemas.openxmlformats.org/drawingml/2006/picture">
                  <pic:pic>
                    <pic:nvPicPr>
                      <pic:cNvPr id="0" name="image12.png"/>
                      <pic:cNvPicPr preferRelativeResize="0"/>
                    </pic:nvPicPr>
                    <pic:blipFill>
                      <a:blip r:embed="rId65"/>
                      <a:srcRect b="0" l="0" r="0" t="0"/>
                      <a:stretch>
                        <a:fillRect/>
                      </a:stretch>
                    </pic:blipFill>
                    <pic:spPr>
                      <a:xfrm>
                        <a:off x="0" y="0"/>
                        <a:ext cx="241300" cy="152400"/>
                      </a:xfrm>
                      <a:prstGeom prst="rect"/>
                      <a:ln/>
                    </pic:spPr>
                  </pic:pic>
                </a:graphicData>
              </a:graphic>
            </wp:inline>
          </w:drawing>
        </w:r>
      </w:hyperlink>
      <w:r w:rsidDel="00000000" w:rsidR="00000000" w:rsidRPr="00000000">
        <w:rPr>
          <w:rFonts w:ascii="Cambria" w:cs="Cambria" w:eastAsia="Cambria" w:hAnsi="Cambria"/>
          <w:rtl w:val="0"/>
        </w:rPr>
        <w:t xml:space="preserve"> is the total charge of the QM region; </w:t>
      </w:r>
      <w:hyperlink r:id="rId66">
        <w:r w:rsidDel="00000000" w:rsidR="00000000" w:rsidRPr="00000000">
          <w:rPr>
            <w:rFonts w:ascii="Cambria" w:cs="Cambria" w:eastAsia="Cambria" w:hAnsi="Cambria"/>
          </w:rPr>
          <w:drawing>
            <wp:inline distB="19050" distT="19050" distL="19050" distR="19050">
              <wp:extent cx="1028700" cy="165100"/>
              <wp:effectExtent b="0" l="0" r="0" t="0"/>
              <wp:docPr id="12" name="image5.png"/>
              <a:graphic>
                <a:graphicData uri="http://schemas.openxmlformats.org/drawingml/2006/picture">
                  <pic:pic>
                    <pic:nvPicPr>
                      <pic:cNvPr id="0" name="image5.png"/>
                      <pic:cNvPicPr preferRelativeResize="0"/>
                    </pic:nvPicPr>
                    <pic:blipFill>
                      <a:blip r:embed="rId67"/>
                      <a:srcRect b="0" l="0" r="0" t="0"/>
                      <a:stretch>
                        <a:fillRect/>
                      </a:stretch>
                    </pic:blipFill>
                    <pic:spPr>
                      <a:xfrm>
                        <a:off x="0" y="0"/>
                        <a:ext cx="1028700" cy="165100"/>
                      </a:xfrm>
                      <a:prstGeom prst="rect"/>
                      <a:ln/>
                    </pic:spPr>
                  </pic:pic>
                </a:graphicData>
              </a:graphic>
            </wp:inline>
          </w:drawing>
        </w:r>
      </w:hyperlink>
      <w:r w:rsidDel="00000000" w:rsidR="00000000" w:rsidRPr="00000000">
        <w:rPr>
          <w:rFonts w:ascii="Cambria" w:cs="Cambria" w:eastAsia="Cambria" w:hAnsi="Cambria"/>
          <w:rtl w:val="0"/>
        </w:rPr>
        <w:t xml:space="preserve"> are weighting factors for the potential, field, restraint charges, and total charge constraint terms, respectively. </w:t>
      </w:r>
      <w:r w:rsidDel="00000000" w:rsidR="00000000" w:rsidRPr="00000000">
        <w:rPr>
          <w:rFonts w:ascii="Cambria" w:cs="Cambria" w:eastAsia="Cambria" w:hAnsi="Cambria"/>
          <w:rtl w:val="0"/>
        </w:rPr>
        <w:t xml:space="preserve">The four weights control the relative importance of the four terms that ensure: (i) reproducing the QM/MM electrostatic potential, (ii) reproducing the QM/MM electric field, (iii) enforcing total charge consistency, and (iv) regularizing the fitted partial charges toward physically reasonable values. These weights allow flexibility to balance accuracy and physicality in the fitting procedure. We note that total charge conservation is strictly enforced, and an error is raised if it is not achieved during the fitting procedure.</w:t>
      </w:r>
      <w:r w:rsidDel="00000000" w:rsidR="00000000" w:rsidRPr="00000000">
        <w:rPr>
          <w:b w:val="1"/>
          <w:bCs w:val="1"/>
          <w:rtl w:val="0"/>
        </w:rPr>
        <w:t xml:space="preserve"> </w:t>
      </w:r>
      <w:r w:rsidDel="00000000" w:rsidR="00000000" w:rsidRPr="00000000">
        <w:rPr>
          <w:rFonts w:ascii="Cambria" w:cs="Cambria" w:eastAsia="Cambria" w:hAnsi="Cambria"/>
          <w:rtl w:val="0"/>
        </w:rPr>
        <w:t xml:space="preserve">The minimization of </w:t>
      </w:r>
      <w:hyperlink r:id="rId68">
        <w:r w:rsidDel="00000000" w:rsidR="00000000" w:rsidRPr="00000000">
          <w:rPr>
            <w:rFonts w:ascii="Cambria" w:cs="Cambria" w:eastAsia="Cambria" w:hAnsi="Cambria"/>
          </w:rPr>
          <w:drawing>
            <wp:inline distB="19050" distT="19050" distL="19050" distR="19050">
              <wp:extent cx="139700" cy="152400"/>
              <wp:effectExtent b="0" l="0" r="0" t="0"/>
              <wp:docPr id="10" name="image11.png"/>
              <a:graphic>
                <a:graphicData uri="http://schemas.openxmlformats.org/drawingml/2006/picture">
                  <pic:pic>
                    <pic:nvPicPr>
                      <pic:cNvPr id="0" name="image11.png"/>
                      <pic:cNvPicPr preferRelativeResize="0"/>
                    </pic:nvPicPr>
                    <pic:blipFill>
                      <a:blip r:embed="rId69"/>
                      <a:srcRect b="0" l="0" r="0" t="0"/>
                      <a:stretch>
                        <a:fillRect/>
                      </a:stretch>
                    </pic:blipFill>
                    <pic:spPr>
                      <a:xfrm>
                        <a:off x="0" y="0"/>
                        <a:ext cx="139700" cy="152400"/>
                      </a:xfrm>
                      <a:prstGeom prst="rect"/>
                      <a:ln/>
                    </pic:spPr>
                  </pic:pic>
                </a:graphicData>
              </a:graphic>
            </wp:inline>
          </w:drawing>
        </w:r>
      </w:hyperlink>
      <w:r w:rsidDel="00000000" w:rsidR="00000000" w:rsidRPr="00000000">
        <w:rPr>
          <w:rFonts w:ascii="Cambria" w:cs="Cambria" w:eastAsia="Cambria" w:hAnsi="Cambria"/>
          <w:rtl w:val="0"/>
        </w:rPr>
        <w:t xml:space="preserve"> is usually recast as a linear least-squares problem</w:t>
      </w:r>
      <w:hyperlink r:id="rId70">
        <w:r w:rsidDel="00000000" w:rsidR="00000000" w:rsidRPr="00000000">
          <w:rPr>
            <w:rFonts w:ascii="Cambria" w:cs="Cambria" w:eastAsia="Cambria" w:hAnsi="Cambria"/>
            <w:vertAlign w:val="superscript"/>
            <w:rtl w:val="0"/>
          </w:rPr>
          <w:t xml:space="preserve">2</w:t>
        </w:r>
      </w:hyperlink>
      <w:r w:rsidDel="00000000" w:rsidR="00000000" w:rsidRPr="00000000">
        <w:rPr>
          <w:rFonts w:ascii="Cambria" w:cs="Cambria" w:eastAsia="Cambria" w:hAnsi="Cambria"/>
          <w:rtl w:val="0"/>
        </w:rPr>
        <w:t xml:space="preserve">.</w:t>
      </w:r>
    </w:p>
    <w:p w:rsidR="00000000" w:rsidDel="00000000" w:rsidP="00000000" w:rsidRDefault="00000000" w:rsidRPr="00000000" w14:paraId="00000027">
      <w:pPr>
        <w:spacing w:line="360" w:lineRule="auto"/>
        <w:ind w:left="720" w:firstLine="0"/>
        <w:jc w:val="both"/>
        <w:rPr>
          <w:rFonts w:ascii="Cambria" w:cs="Cambria" w:eastAsia="Cambria" w:hAnsi="Cambria"/>
        </w:rPr>
      </w:pPr>
      <w:r w:rsidDel="00000000" w:rsidR="00000000" w:rsidRPr="00000000">
        <w:rPr>
          <w:rtl w:val="0"/>
        </w:rPr>
      </w:r>
    </w:p>
    <w:p w:rsidR="00000000" w:rsidDel="00000000" w:rsidP="00000000" w:rsidRDefault="00000000" w:rsidRPr="00000000" w14:paraId="00000028">
      <w:pPr>
        <w:numPr>
          <w:ilvl w:val="0"/>
          <w:numId w:val="3"/>
        </w:numPr>
        <w:spacing w:line="360" w:lineRule="auto"/>
        <w:ind w:left="720" w:hanging="360"/>
        <w:jc w:val="both"/>
        <w:rPr>
          <w:rFonts w:ascii="Cambria" w:cs="Cambria" w:eastAsia="Cambria" w:hAnsi="Cambria"/>
        </w:rPr>
      </w:pPr>
      <w:r w:rsidDel="00000000" w:rsidR="00000000" w:rsidRPr="00000000">
        <w:rPr>
          <w:rFonts w:ascii="Cambria" w:cs="Cambria" w:eastAsia="Cambria" w:hAnsi="Cambria"/>
          <w:rtl w:val="0"/>
        </w:rPr>
        <w:t xml:space="preserve">Non-bonded electrostatic and dispersion forces acting on the QM atoms are computed using the newly fitted D-RESP charges and the same van der Waals parameterization used in the reference MiMiC QM/MM MD simulation, respectively. Their sum, </w:t>
      </w:r>
      <w:r w:rsidDel="00000000" w:rsidR="00000000" w:rsidRPr="00000000">
        <w:rPr>
          <w:rFonts w:ascii="Cambria" w:cs="Cambria" w:eastAsia="Cambria" w:hAnsi="Cambria"/>
          <w:b w:val="1"/>
          <w:bCs w:val="1"/>
          <w:i w:val="1"/>
          <w:iCs w:val="1"/>
          <w:rtl w:val="0"/>
        </w:rPr>
        <w:t xml:space="preserve">F</w:t>
      </w:r>
      <w:r w:rsidDel="00000000" w:rsidR="00000000" w:rsidRPr="00000000">
        <w:rPr>
          <w:rFonts w:ascii="Cambria" w:cs="Cambria" w:eastAsia="Cambria" w:hAnsi="Cambria"/>
          <w:vertAlign w:val="superscript"/>
          <w:rtl w:val="0"/>
        </w:rPr>
        <w:t xml:space="preserve">MM,nb</w:t>
      </w:r>
      <w:r w:rsidDel="00000000" w:rsidR="00000000" w:rsidRPr="00000000">
        <w:rPr>
          <w:rFonts w:ascii="Cambria" w:cs="Cambria" w:eastAsia="Cambria" w:hAnsi="Cambria"/>
          <w:rtl w:val="0"/>
        </w:rPr>
        <w:t xml:space="preserve">, is subtracted from the total QM/MM reference forces, </w:t>
      </w:r>
      <w:r w:rsidDel="00000000" w:rsidR="00000000" w:rsidRPr="00000000">
        <w:rPr>
          <w:rFonts w:ascii="Cambria" w:cs="Cambria" w:eastAsia="Cambria" w:hAnsi="Cambria"/>
          <w:b w:val="1"/>
          <w:bCs w:val="1"/>
          <w:i w:val="1"/>
          <w:iCs w:val="1"/>
          <w:rtl w:val="0"/>
        </w:rPr>
        <w:t xml:space="preserve">F</w:t>
      </w:r>
      <w:r w:rsidDel="00000000" w:rsidR="00000000" w:rsidRPr="00000000">
        <w:rPr>
          <w:rFonts w:ascii="Cambria" w:cs="Cambria" w:eastAsia="Cambria" w:hAnsi="Cambria"/>
          <w:vertAlign w:val="superscript"/>
          <w:rtl w:val="0"/>
        </w:rPr>
        <w:t xml:space="preserve">QM</w:t>
      </w:r>
      <w:r w:rsidDel="00000000" w:rsidR="00000000" w:rsidRPr="00000000">
        <w:rPr>
          <w:rFonts w:ascii="Cambria" w:cs="Cambria" w:eastAsia="Cambria" w:hAnsi="Cambria"/>
          <w:rtl w:val="0"/>
        </w:rPr>
        <w:t xml:space="preserve">, isolating the “bonded part” of the reference forces. This, in turn, is</w:t>
      </w:r>
      <w:r w:rsidDel="00000000" w:rsidR="00000000" w:rsidRPr="00000000">
        <w:rPr>
          <w:rFonts w:ascii="Cambria" w:cs="Cambria" w:eastAsia="Cambria" w:hAnsi="Cambria"/>
          <w:rtl w:val="0"/>
        </w:rPr>
        <w:t xml:space="preserve"> fitted using classical bonded terms, </w:t>
      </w:r>
      <w:r w:rsidDel="00000000" w:rsidR="00000000" w:rsidRPr="00000000">
        <w:rPr>
          <w:rFonts w:ascii="Cambria" w:cs="Cambria" w:eastAsia="Cambria" w:hAnsi="Cambria"/>
          <w:b w:val="1"/>
          <w:bCs w:val="1"/>
          <w:i w:val="1"/>
          <w:iCs w:val="1"/>
          <w:rtl w:val="0"/>
        </w:rPr>
        <w:t xml:space="preserve">F</w:t>
      </w:r>
      <w:r w:rsidDel="00000000" w:rsidR="00000000" w:rsidRPr="00000000">
        <w:rPr>
          <w:rFonts w:ascii="Cambria" w:cs="Cambria" w:eastAsia="Cambria" w:hAnsi="Cambria"/>
          <w:vertAlign w:val="superscript"/>
          <w:rtl w:val="0"/>
        </w:rPr>
        <w:t xml:space="preserve">MM,bo</w:t>
      </w:r>
      <w:r w:rsidDel="00000000" w:rsidR="00000000" w:rsidRPr="00000000">
        <w:rPr>
          <w:rFonts w:ascii="Cambria" w:cs="Cambria" w:eastAsia="Cambria" w:hAnsi="Cambria"/>
          <w:vertAlign w:val="superscript"/>
          <w:rtl w:val="0"/>
        </w:rPr>
        <w:t xml:space="preserve">nded</w:t>
      </w:r>
      <w:r w:rsidDel="00000000" w:rsidR="00000000" w:rsidRPr="00000000">
        <w:rPr>
          <w:rFonts w:ascii="Cambria" w:cs="Cambria" w:eastAsia="Cambria" w:hAnsi="Cambria"/>
          <w:rtl w:val="0"/>
        </w:rPr>
        <w:t xml:space="preserve"> </w:t>
      </w:r>
      <w:hyperlink r:id="rId71">
        <w:r w:rsidDel="00000000" w:rsidR="00000000" w:rsidRPr="00000000">
          <w:rPr>
            <w:rFonts w:ascii="Cambria" w:cs="Cambria" w:eastAsia="Cambria" w:hAnsi="Cambria"/>
          </w:rPr>
          <w:drawing>
            <wp:inline distB="19050" distT="19050" distL="19050" distR="19050">
              <wp:extent cx="355600" cy="139700"/>
              <wp:effectExtent b="0" l="0" r="0" t="0"/>
              <wp:docPr id="33" name="image25.png"/>
              <a:graphic>
                <a:graphicData uri="http://schemas.openxmlformats.org/drawingml/2006/picture">
                  <pic:pic>
                    <pic:nvPicPr>
                      <pic:cNvPr id="0" name="image25.png"/>
                      <pic:cNvPicPr preferRelativeResize="0"/>
                    </pic:nvPicPr>
                    <pic:blipFill>
                      <a:blip r:embed="rId72"/>
                      <a:srcRect b="0" l="0" r="0" t="0"/>
                      <a:stretch>
                        <a:fillRect/>
                      </a:stretch>
                    </pic:blipFill>
                    <pic:spPr>
                      <a:xfrm>
                        <a:off x="0" y="0"/>
                        <a:ext cx="355600" cy="139700"/>
                      </a:xfrm>
                      <a:prstGeom prst="rect"/>
                      <a:ln/>
                    </pic:spPr>
                  </pic:pic>
                </a:graphicData>
              </a:graphic>
            </wp:inline>
          </w:drawing>
        </w:r>
      </w:hyperlink>
      <w:r w:rsidDel="00000000" w:rsidR="00000000" w:rsidRPr="00000000">
        <w:rPr>
          <w:rFonts w:ascii="Cambria" w:cs="Cambria" w:eastAsia="Cambria" w:hAnsi="Cambria"/>
          <w:rtl w:val="0"/>
        </w:rPr>
        <w:t xml:space="preserve">.</w:t>
      </w:r>
      <w:r w:rsidDel="00000000" w:rsidR="00000000" w:rsidRPr="00000000">
        <w:rPr>
          <w:rFonts w:ascii="Cambria" w:cs="Cambria" w:eastAsia="Cambria" w:hAnsi="Cambria"/>
          <w:rtl w:val="0"/>
        </w:rPr>
        <w:t xml:space="preserve"> In short, the</w:t>
      </w:r>
      <w:r w:rsidDel="00000000" w:rsidR="00000000" w:rsidRPr="00000000">
        <w:rPr>
          <w:rFonts w:ascii="Cambria" w:cs="Cambria" w:eastAsia="Cambria" w:hAnsi="Cambria"/>
          <w:i w:val="1"/>
          <w:iCs w:val="1"/>
          <w:rtl w:val="0"/>
        </w:rPr>
        <w:t xml:space="preserve"> </w:t>
      </w:r>
      <w:r w:rsidDel="00000000" w:rsidR="00000000" w:rsidRPr="00000000">
        <w:rPr>
          <w:rFonts w:ascii="Cambria" w:cs="Cambria" w:eastAsia="Cambria" w:hAnsi="Cambria"/>
          <w:rtl w:val="0"/>
        </w:rPr>
        <w:t xml:space="preserve">set </w:t>
      </w:r>
      <w:hyperlink r:id="rId73">
        <w:r w:rsidDel="00000000" w:rsidR="00000000" w:rsidRPr="00000000">
          <w:rPr>
            <w:rFonts w:ascii="Cambria" w:cs="Cambria" w:eastAsia="Cambria" w:hAnsi="Cambria"/>
          </w:rPr>
          <w:drawing>
            <wp:inline distB="19050" distT="19050" distL="19050" distR="19050">
              <wp:extent cx="254000" cy="139700"/>
              <wp:effectExtent b="0" l="0" r="0" t="0"/>
              <wp:docPr id="34" name="image23.png"/>
              <a:graphic>
                <a:graphicData uri="http://schemas.openxmlformats.org/drawingml/2006/picture">
                  <pic:pic>
                    <pic:nvPicPr>
                      <pic:cNvPr id="0" name="image23.png"/>
                      <pic:cNvPicPr preferRelativeResize="0"/>
                    </pic:nvPicPr>
                    <pic:blipFill>
                      <a:blip r:embed="rId74"/>
                      <a:srcRect b="0" l="0" r="0" t="0"/>
                      <a:stretch>
                        <a:fillRect/>
                      </a:stretch>
                    </pic:blipFill>
                    <pic:spPr>
                      <a:xfrm>
                        <a:off x="0" y="0"/>
                        <a:ext cx="254000" cy="139700"/>
                      </a:xfrm>
                      <a:prstGeom prst="rect"/>
                      <a:ln/>
                    </pic:spPr>
                  </pic:pic>
                </a:graphicData>
              </a:graphic>
            </wp:inline>
          </w:drawing>
        </w:r>
      </w:hyperlink>
      <w:r w:rsidDel="00000000" w:rsidR="00000000" w:rsidRPr="00000000">
        <w:rPr>
          <w:rFonts w:ascii="Cambria" w:cs="Cambria" w:eastAsia="Cambria" w:hAnsi="Cambria"/>
          <w:rtl w:val="0"/>
        </w:rPr>
        <w:t xml:space="preserve"> of bonded parameters of the QM region are obtained by minimizing the objective function:</w:t>
      </w:r>
    </w:p>
    <w:p w:rsidR="00000000" w:rsidDel="00000000" w:rsidP="00000000" w:rsidRDefault="00000000" w:rsidRPr="00000000" w14:paraId="00000029">
      <w:pPr>
        <w:spacing w:line="360" w:lineRule="auto"/>
        <w:ind w:left="720" w:firstLine="0"/>
        <w:jc w:val="center"/>
        <w:rPr>
          <w:rFonts w:ascii="Cambria" w:cs="Cambria" w:eastAsia="Cambria" w:hAnsi="Cambria"/>
        </w:rPr>
      </w:pPr>
      <w:hyperlink r:id="rId75">
        <w:r w:rsidDel="00000000" w:rsidR="00000000" w:rsidRPr="00000000">
          <w:rPr>
            <w:rFonts w:ascii="Cambria" w:cs="Cambria" w:eastAsia="Cambria" w:hAnsi="Cambria"/>
          </w:rPr>
          <w:drawing>
            <wp:inline distB="19050" distT="19050" distL="19050" distR="19050">
              <wp:extent cx="3873500" cy="457200"/>
              <wp:effectExtent b="0" l="0" r="0" t="0"/>
              <wp:docPr id="2" name="image30.png"/>
              <a:graphic>
                <a:graphicData uri="http://schemas.openxmlformats.org/drawingml/2006/picture">
                  <pic:pic>
                    <pic:nvPicPr>
                      <pic:cNvPr id="0" name="image30.png"/>
                      <pic:cNvPicPr preferRelativeResize="0"/>
                    </pic:nvPicPr>
                    <pic:blipFill>
                      <a:blip r:embed="rId76"/>
                      <a:srcRect b="0" l="0" r="0" t="0"/>
                      <a:stretch>
                        <a:fillRect/>
                      </a:stretch>
                    </pic:blipFill>
                    <pic:spPr>
                      <a:xfrm>
                        <a:off x="0" y="0"/>
                        <a:ext cx="3873500" cy="457200"/>
                      </a:xfrm>
                      <a:prstGeom prst="rect"/>
                      <a:ln/>
                    </pic:spPr>
                  </pic:pic>
                </a:graphicData>
              </a:graphic>
            </wp:inline>
          </w:drawing>
        </w:r>
      </w:hyperlink>
      <w:r w:rsidDel="00000000" w:rsidR="00000000" w:rsidRPr="00000000">
        <w:rPr>
          <w:rFonts w:ascii="Cambria" w:cs="Cambria" w:eastAsia="Cambria" w:hAnsi="Cambria"/>
          <w:rtl w:val="0"/>
        </w:rPr>
        <w:t xml:space="preserve"> (2)</w:t>
        <w:br w:type="textWrapping"/>
      </w:r>
    </w:p>
    <w:p w:rsidR="00000000" w:rsidDel="00000000" w:rsidP="00000000" w:rsidRDefault="00000000" w:rsidRPr="00000000" w14:paraId="0000002A">
      <w:pPr>
        <w:spacing w:line="360" w:lineRule="auto"/>
        <w:ind w:left="720" w:firstLine="0"/>
        <w:jc w:val="both"/>
        <w:rPr>
          <w:rFonts w:ascii="Cambria" w:cs="Cambria" w:eastAsia="Cambria" w:hAnsi="Cambria"/>
        </w:rPr>
      </w:pPr>
      <w:r w:rsidDel="00000000" w:rsidR="00000000" w:rsidRPr="00000000">
        <w:rPr>
          <w:rFonts w:ascii="Cambria" w:cs="Cambria" w:eastAsia="Cambria" w:hAnsi="Cambria"/>
          <w:rtl w:val="0"/>
        </w:rPr>
        <w:t xml:space="preserve">where </w:t>
      </w:r>
      <w:hyperlink r:id="rId77">
        <w:r w:rsidDel="00000000" w:rsidR="00000000" w:rsidRPr="00000000">
          <w:rPr>
            <w:rFonts w:ascii="Cambria" w:cs="Cambria" w:eastAsia="Cambria" w:hAnsi="Cambria"/>
          </w:rPr>
          <w:drawing>
            <wp:inline distB="19050" distT="19050" distL="19050" distR="19050">
              <wp:extent cx="304800" cy="190500"/>
              <wp:effectExtent b="0" l="0" r="0" t="0"/>
              <wp:docPr id="28" name="image16.png"/>
              <a:graphic>
                <a:graphicData uri="http://schemas.openxmlformats.org/drawingml/2006/picture">
                  <pic:pic>
                    <pic:nvPicPr>
                      <pic:cNvPr id="0" name="image16.png"/>
                      <pic:cNvPicPr preferRelativeResize="0"/>
                    </pic:nvPicPr>
                    <pic:blipFill>
                      <a:blip r:embed="rId78"/>
                      <a:srcRect b="0" l="0" r="0" t="0"/>
                      <a:stretch>
                        <a:fillRect/>
                      </a:stretch>
                    </pic:blipFill>
                    <pic:spPr>
                      <a:xfrm>
                        <a:off x="0" y="0"/>
                        <a:ext cx="304800" cy="190500"/>
                      </a:xfrm>
                      <a:prstGeom prst="rect"/>
                      <a:ln/>
                    </pic:spPr>
                  </pic:pic>
                </a:graphicData>
              </a:graphic>
            </wp:inline>
          </w:drawing>
        </w:r>
      </w:hyperlink>
      <w:r w:rsidDel="00000000" w:rsidR="00000000" w:rsidRPr="00000000">
        <w:rPr>
          <w:rFonts w:ascii="Cambria" w:cs="Cambria" w:eastAsia="Cambria" w:hAnsi="Cambria"/>
          <w:rtl w:val="0"/>
        </w:rPr>
        <w:t xml:space="preserve">are the reference QM/MM forces, </w:t>
      </w:r>
      <w:hyperlink r:id="rId79">
        <w:r w:rsidDel="00000000" w:rsidR="00000000" w:rsidRPr="00000000">
          <w:rPr>
            <w:rFonts w:ascii="Cambria" w:cs="Cambria" w:eastAsia="Cambria" w:hAnsi="Cambria"/>
          </w:rPr>
          <w:drawing>
            <wp:inline distB="19050" distT="19050" distL="19050" distR="19050">
              <wp:extent cx="469900" cy="190500"/>
              <wp:effectExtent b="0" l="0" r="0" t="0"/>
              <wp:docPr id="32" name="image22.png"/>
              <a:graphic>
                <a:graphicData uri="http://schemas.openxmlformats.org/drawingml/2006/picture">
                  <pic:pic>
                    <pic:nvPicPr>
                      <pic:cNvPr id="0" name="image22.png"/>
                      <pic:cNvPicPr preferRelativeResize="0"/>
                    </pic:nvPicPr>
                    <pic:blipFill>
                      <a:blip r:embed="rId80"/>
                      <a:srcRect b="0" l="0" r="0" t="0"/>
                      <a:stretch>
                        <a:fillRect/>
                      </a:stretch>
                    </pic:blipFill>
                    <pic:spPr>
                      <a:xfrm>
                        <a:off x="0" y="0"/>
                        <a:ext cx="469900" cy="190500"/>
                      </a:xfrm>
                      <a:prstGeom prst="rect"/>
                      <a:ln/>
                    </pic:spPr>
                  </pic:pic>
                </a:graphicData>
              </a:graphic>
            </wp:inline>
          </w:drawing>
        </w:r>
      </w:hyperlink>
      <w:r w:rsidDel="00000000" w:rsidR="00000000" w:rsidRPr="00000000">
        <w:rPr>
          <w:rFonts w:ascii="Cambria" w:cs="Cambria" w:eastAsia="Cambria" w:hAnsi="Cambria"/>
          <w:rtl w:val="0"/>
        </w:rPr>
        <w:t xml:space="preserve"> are the non-bonded forces (electrostatic plus van der Waals) computed with the D-RESP charges obtained at step 1, and </w:t>
      </w:r>
      <w:hyperlink r:id="rId81">
        <w:r w:rsidDel="00000000" w:rsidR="00000000" w:rsidRPr="00000000">
          <w:rPr>
            <w:rFonts w:ascii="Cambria" w:cs="Cambria" w:eastAsia="Cambria" w:hAnsi="Cambria"/>
          </w:rPr>
          <w:drawing>
            <wp:inline distB="19050" distT="19050" distL="19050" distR="19050">
              <wp:extent cx="1104900" cy="190500"/>
              <wp:effectExtent b="0" l="0" r="0" t="0"/>
              <wp:docPr id="30" name="image28.png"/>
              <a:graphic>
                <a:graphicData uri="http://schemas.openxmlformats.org/drawingml/2006/picture">
                  <pic:pic>
                    <pic:nvPicPr>
                      <pic:cNvPr id="0" name="image28.png"/>
                      <pic:cNvPicPr preferRelativeResize="0"/>
                    </pic:nvPicPr>
                    <pic:blipFill>
                      <a:blip r:embed="rId82"/>
                      <a:srcRect b="0" l="0" r="0" t="0"/>
                      <a:stretch>
                        <a:fillRect/>
                      </a:stretch>
                    </pic:blipFill>
                    <pic:spPr>
                      <a:xfrm>
                        <a:off x="0" y="0"/>
                        <a:ext cx="1104900" cy="190500"/>
                      </a:xfrm>
                      <a:prstGeom prst="rect"/>
                      <a:ln/>
                    </pic:spPr>
                  </pic:pic>
                </a:graphicData>
              </a:graphic>
            </wp:inline>
          </w:drawing>
        </w:r>
      </w:hyperlink>
      <w:r w:rsidDel="00000000" w:rsidR="00000000" w:rsidRPr="00000000">
        <w:rPr>
          <w:rFonts w:ascii="Cambria" w:cs="Cambria" w:eastAsia="Cambria" w:hAnsi="Cambria"/>
          <w:rtl w:val="0"/>
        </w:rPr>
        <w:t xml:space="preserve"> are the bonded forces computed using the new set of </w:t>
      </w:r>
      <w:r w:rsidDel="00000000" w:rsidR="00000000" w:rsidRPr="00000000">
        <w:rPr>
          <w:rFonts w:ascii="Cambria" w:cs="Cambria" w:eastAsia="Cambria" w:hAnsi="Cambria"/>
          <w:rtl w:val="0"/>
        </w:rPr>
        <w:t xml:space="preserve">bonded</w:t>
      </w:r>
      <w:r w:rsidDel="00000000" w:rsidR="00000000" w:rsidRPr="00000000">
        <w:rPr>
          <w:rFonts w:ascii="Cambria" w:cs="Cambria" w:eastAsia="Cambria" w:hAnsi="Cambria"/>
          <w:rtl w:val="0"/>
        </w:rPr>
        <w:t xml:space="preserve"> </w:t>
      </w:r>
      <w:r w:rsidDel="00000000" w:rsidR="00000000" w:rsidRPr="00000000">
        <w:rPr>
          <w:rFonts w:ascii="Cambria" w:cs="Cambria" w:eastAsia="Cambria" w:hAnsi="Cambria"/>
          <w:rtl w:val="0"/>
        </w:rPr>
        <w:t xml:space="preserve">parameters</w:t>
      </w:r>
      <w:r w:rsidDel="00000000" w:rsidR="00000000" w:rsidRPr="00000000">
        <w:rPr>
          <w:rFonts w:ascii="Cambria" w:cs="Cambria" w:eastAsia="Cambria" w:hAnsi="Cambria"/>
          <w:rtl w:val="0"/>
        </w:rPr>
        <w:t xml:space="preserve"> </w:t>
      </w:r>
      <w:hyperlink r:id="rId83">
        <w:r w:rsidDel="00000000" w:rsidR="00000000" w:rsidRPr="00000000">
          <w:rPr>
            <w:rFonts w:ascii="Cambria" w:cs="Cambria" w:eastAsia="Cambria" w:hAnsi="Cambria"/>
          </w:rPr>
          <w:drawing>
            <wp:inline distB="19050" distT="19050" distL="19050" distR="19050">
              <wp:extent cx="266700" cy="152400"/>
              <wp:effectExtent b="0" l="0" r="0" t="0"/>
              <wp:docPr id="15" name="image24.png"/>
              <a:graphic>
                <a:graphicData uri="http://schemas.openxmlformats.org/drawingml/2006/picture">
                  <pic:pic>
                    <pic:nvPicPr>
                      <pic:cNvPr id="0" name="image24.png"/>
                      <pic:cNvPicPr preferRelativeResize="0"/>
                    </pic:nvPicPr>
                    <pic:blipFill>
                      <a:blip r:embed="rId84"/>
                      <a:srcRect b="0" l="0" r="0" t="0"/>
                      <a:stretch>
                        <a:fillRect/>
                      </a:stretch>
                    </pic:blipFill>
                    <pic:spPr>
                      <a:xfrm>
                        <a:off x="0" y="0"/>
                        <a:ext cx="266700" cy="152400"/>
                      </a:xfrm>
                      <a:prstGeom prst="rect"/>
                      <a:ln/>
                    </pic:spPr>
                  </pic:pic>
                </a:graphicData>
              </a:graphic>
            </wp:inline>
          </w:drawing>
        </w:r>
      </w:hyperlink>
      <w:r w:rsidDel="00000000" w:rsidR="00000000" w:rsidRPr="00000000">
        <w:rPr>
          <w:rFonts w:ascii="Cambria" w:cs="Cambria" w:eastAsia="Cambria" w:hAnsi="Cambria"/>
          <w:rtl w:val="0"/>
        </w:rPr>
        <w:t xml:space="preserve">.</w:t>
      </w:r>
      <w:r w:rsidDel="00000000" w:rsidR="00000000" w:rsidRPr="00000000">
        <w:rPr>
          <w:rtl w:val="0"/>
        </w:rPr>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mbria" w:cs="Cambria" w:eastAsia="Cambria" w:hAnsi="Cambria"/>
        </w:rPr>
      </w:pPr>
      <w:r w:rsidDel="00000000" w:rsidR="00000000" w:rsidRPr="00000000">
        <w:rPr>
          <w:rtl w:val="0"/>
        </w:rPr>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mbria" w:cs="Cambria" w:eastAsia="Cambria" w:hAnsi="Cambria"/>
        </w:rPr>
      </w:pPr>
      <w:r w:rsidDel="00000000" w:rsidR="00000000" w:rsidRPr="00000000">
        <w:rPr>
          <w:rFonts w:ascii="Cambria" w:cs="Cambria" w:eastAsia="Cambria" w:hAnsi="Cambria"/>
          <w:rtl w:val="0"/>
        </w:rPr>
        <w:t xml:space="preserve">Our implementation, discussed below, provides flexible control over both the parameterization of the objective functions and the minimization strategy, enabling users to adjust weighting factors, select specific terms, or sequence minimization steps as desired.</w:t>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Cambria" w:cs="Cambria" w:eastAsia="Cambria" w:hAnsi="Cambria"/>
        </w:rPr>
      </w:pPr>
      <w:r w:rsidDel="00000000" w:rsidR="00000000" w:rsidRPr="00000000">
        <w:rPr>
          <w:rtl w:val="0"/>
        </w:rPr>
      </w:r>
    </w:p>
    <w:p w:rsidR="00000000" w:rsidDel="00000000" w:rsidP="00000000" w:rsidRDefault="00000000" w:rsidRPr="00000000" w14:paraId="0000002E">
      <w:pPr>
        <w:spacing w:line="360" w:lineRule="auto"/>
        <w:rPr>
          <w:rFonts w:ascii="Cambria" w:cs="Cambria" w:eastAsia="Cambria" w:hAnsi="Cambria"/>
        </w:rPr>
      </w:pPr>
      <w:r w:rsidDel="00000000" w:rsidR="00000000" w:rsidRPr="00000000">
        <w:rPr>
          <w:rFonts w:ascii="Cambria" w:cs="Cambria" w:eastAsia="Cambria" w:hAnsi="Cambria"/>
          <w:b w:val="1"/>
          <w:bCs w:val="1"/>
          <w:rtl w:val="0"/>
        </w:rPr>
        <w:t xml:space="preserve">3. Implementation of the FM Module</w:t>
      </w:r>
      <w:r w:rsidDel="00000000" w:rsidR="00000000" w:rsidRPr="00000000">
        <w:rPr>
          <w:rtl w:val="0"/>
        </w:rPr>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Cambria" w:cs="Cambria" w:eastAsia="Cambria" w:hAnsi="Cambria"/>
        </w:rPr>
      </w:pPr>
      <w:r w:rsidDel="00000000" w:rsidR="00000000" w:rsidRPr="00000000">
        <w:rPr>
          <w:rtl w:val="0"/>
        </w:rPr>
      </w:r>
    </w:p>
    <w:p w:rsidR="00000000" w:rsidDel="00000000" w:rsidP="00000000" w:rsidRDefault="00000000" w:rsidRPr="00000000" w14:paraId="00000030">
      <w:pPr>
        <w:spacing w:line="360" w:lineRule="auto"/>
        <w:jc w:val="both"/>
        <w:rPr>
          <w:rFonts w:ascii="Cambria" w:cs="Cambria" w:eastAsia="Cambria" w:hAnsi="Cambria"/>
        </w:rPr>
      </w:pPr>
      <w:r w:rsidDel="00000000" w:rsidR="00000000" w:rsidRPr="00000000">
        <w:rPr>
          <w:rFonts w:ascii="Cambria" w:cs="Cambria" w:eastAsia="Cambria" w:hAnsi="Cambria"/>
          <w:rtl w:val="0"/>
        </w:rPr>
        <w:t xml:space="preserve">MiMiCPy-FM handles</w:t>
      </w:r>
      <w:r w:rsidDel="00000000" w:rsidR="00000000" w:rsidRPr="00000000">
        <w:rPr>
          <w:rFonts w:ascii="Cambria" w:cs="Cambria" w:eastAsia="Cambria" w:hAnsi="Cambria"/>
          <w:rtl w:val="0"/>
        </w:rPr>
        <w:t xml:space="preserve"> </w:t>
      </w:r>
      <w:r w:rsidDel="00000000" w:rsidR="00000000" w:rsidRPr="00000000">
        <w:rPr>
          <w:rFonts w:ascii="Cambria" w:cs="Cambria" w:eastAsia="Cambria" w:hAnsi="Cambria"/>
          <w:rtl w:val="0"/>
        </w:rPr>
        <w:t xml:space="preserve">tasks such as data management, parameter optimization for electrostatic and bonded terms, and topology files updating. Its implementation follows a modular design that spans (i) the </w:t>
      </w:r>
      <w:r w:rsidDel="00000000" w:rsidR="00000000" w:rsidRPr="00000000">
        <w:rPr>
          <w:rFonts w:ascii="Cambria" w:cs="Cambria" w:eastAsia="Cambria" w:hAnsi="Cambria"/>
          <w:rtl w:val="0"/>
        </w:rPr>
        <w:t xml:space="preserve">MiMiC</w:t>
      </w:r>
      <w:hyperlink r:id="rId85">
        <w:r w:rsidDel="00000000" w:rsidR="00000000" w:rsidRPr="00000000">
          <w:rPr>
            <w:vertAlign w:val="superscript"/>
            <w:rtl w:val="0"/>
          </w:rPr>
          <w:t xml:space="preserve">15</w:t>
        </w:r>
      </w:hyperlink>
      <w:r w:rsidDel="00000000" w:rsidR="00000000" w:rsidRPr="00000000">
        <w:rPr>
          <w:rFonts w:ascii="Cambria" w:cs="Cambria" w:eastAsia="Cambria" w:hAnsi="Cambria"/>
          <w:rtl w:val="0"/>
        </w:rPr>
        <w:t xml:space="preserve"> library, version </w:t>
      </w:r>
      <w:r w:rsidDel="00000000" w:rsidR="00000000" w:rsidRPr="00000000">
        <w:rPr>
          <w:rFonts w:ascii="Cambria" w:cs="Cambria" w:eastAsia="Cambria" w:hAnsi="Cambria"/>
          <w:rtl w:val="0"/>
        </w:rPr>
        <w:t xml:space="preserve">0.2.0 (which couples CPMD and GROMACS), </w:t>
      </w:r>
      <w:r w:rsidDel="00000000" w:rsidR="00000000" w:rsidRPr="00000000">
        <w:rPr>
          <w:rFonts w:ascii="Cambria" w:cs="Cambria" w:eastAsia="Cambria" w:hAnsi="Cambria"/>
          <w:rtl w:val="0"/>
        </w:rPr>
        <w:t xml:space="preserve">and (ii) MiMiCPy</w:t>
      </w:r>
      <w:hyperlink r:id="rId86">
        <w:r w:rsidDel="00000000" w:rsidR="00000000" w:rsidRPr="00000000">
          <w:rPr>
            <w:vertAlign w:val="superscript"/>
            <w:rtl w:val="0"/>
          </w:rPr>
          <w:t xml:space="preserve">21</w:t>
        </w:r>
      </w:hyperlink>
      <w:r w:rsidDel="00000000" w:rsidR="00000000" w:rsidRPr="00000000">
        <w:rPr>
          <w:rFonts w:ascii="Cambria" w:cs="Cambria" w:eastAsia="Cambria" w:hAnsi="Cambria"/>
          <w:rtl w:val="0"/>
        </w:rPr>
        <w:t xml:space="preserve">. Modifications to store and output the reference forces and electrostatic data during QM/MM MD simulations</w:t>
      </w:r>
      <w:r w:rsidDel="00000000" w:rsidR="00000000" w:rsidRPr="00000000">
        <w:rPr>
          <w:rFonts w:ascii="Cambria" w:cs="Cambria" w:eastAsia="Cambria" w:hAnsi="Cambria"/>
          <w:rtl w:val="0"/>
        </w:rPr>
        <w:t xml:space="preserve"> are</w:t>
      </w:r>
      <w:r w:rsidDel="00000000" w:rsidR="00000000" w:rsidRPr="00000000">
        <w:rPr>
          <w:rFonts w:ascii="Cambria" w:cs="Cambria" w:eastAsia="Cambria" w:hAnsi="Cambria"/>
          <w:rtl w:val="0"/>
        </w:rPr>
        <w:t xml:space="preserve"> implemented in the first, while</w:t>
      </w:r>
      <w:r w:rsidDel="00000000" w:rsidR="00000000" w:rsidRPr="00000000">
        <w:rPr>
          <w:rFonts w:ascii="Cambria" w:cs="Cambria" w:eastAsia="Cambria" w:hAnsi="Cambria"/>
          <w:rtl w:val="0"/>
        </w:rPr>
        <w:t xml:space="preserve"> t</w:t>
      </w:r>
      <w:r w:rsidDel="00000000" w:rsidR="00000000" w:rsidRPr="00000000">
        <w:rPr>
          <w:rFonts w:ascii="Cambria" w:cs="Cambria" w:eastAsia="Cambria" w:hAnsi="Cambria"/>
          <w:rtl w:val="0"/>
        </w:rPr>
        <w:t xml:space="preserve">he data management and optimization processes are implemented in</w:t>
      </w:r>
      <w:r w:rsidDel="00000000" w:rsidR="00000000" w:rsidRPr="00000000">
        <w:rPr>
          <w:rFonts w:ascii="Cambria" w:cs="Cambria" w:eastAsia="Cambria" w:hAnsi="Cambria"/>
          <w:rtl w:val="0"/>
        </w:rPr>
        <w:t xml:space="preserve"> </w:t>
      </w:r>
      <w:r w:rsidDel="00000000" w:rsidR="00000000" w:rsidRPr="00000000">
        <w:rPr>
          <w:rFonts w:ascii="Cambria" w:cs="Cambria" w:eastAsia="Cambria" w:hAnsi="Cambria"/>
          <w:rtl w:val="0"/>
        </w:rPr>
        <w:t xml:space="preserve">the second.</w:t>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Cambria" w:cs="Cambria" w:eastAsia="Cambria" w:hAnsi="Cambria"/>
        </w:rPr>
      </w:pPr>
      <w:r w:rsidDel="00000000" w:rsidR="00000000" w:rsidRPr="00000000">
        <w:rPr>
          <w:rtl w:val="0"/>
        </w:rPr>
      </w:r>
    </w:p>
    <w:p w:rsidR="00000000" w:rsidDel="00000000" w:rsidP="00000000" w:rsidRDefault="00000000" w:rsidRPr="00000000" w14:paraId="00000032">
      <w:pPr>
        <w:spacing w:line="360" w:lineRule="auto"/>
        <w:rPr>
          <w:rFonts w:ascii="Cambria" w:cs="Cambria" w:eastAsia="Cambria" w:hAnsi="Cambria"/>
          <w:b w:val="1"/>
          <w:bCs w:val="1"/>
        </w:rPr>
      </w:pPr>
      <w:r w:rsidDel="00000000" w:rsidR="00000000" w:rsidRPr="00000000">
        <w:rPr>
          <w:rFonts w:ascii="Cambria" w:cs="Cambria" w:eastAsia="Cambria" w:hAnsi="Cambria"/>
          <w:b w:val="1"/>
          <w:bCs w:val="1"/>
          <w:rtl w:val="0"/>
        </w:rPr>
        <w:t xml:space="preserve">3.1. Modification of</w:t>
      </w:r>
      <w:r w:rsidDel="00000000" w:rsidR="00000000" w:rsidRPr="00000000">
        <w:rPr>
          <w:rFonts w:ascii="Cambria" w:cs="Cambria" w:eastAsia="Cambria" w:hAnsi="Cambria"/>
          <w:b w:val="1"/>
          <w:bCs w:val="1"/>
          <w:rtl w:val="0"/>
        </w:rPr>
        <w:t xml:space="preserve"> </w:t>
      </w:r>
      <w:r w:rsidDel="00000000" w:rsidR="00000000" w:rsidRPr="00000000">
        <w:rPr>
          <w:rFonts w:ascii="Cambria" w:cs="Cambria" w:eastAsia="Cambria" w:hAnsi="Cambria"/>
          <w:b w:val="1"/>
          <w:bCs w:val="1"/>
          <w:rtl w:val="0"/>
        </w:rPr>
        <w:t xml:space="preserve">MiMiC </w:t>
      </w:r>
    </w:p>
    <w:p w:rsidR="00000000" w:rsidDel="00000000" w:rsidP="00000000" w:rsidRDefault="00000000" w:rsidRPr="00000000" w14:paraId="00000033">
      <w:pPr>
        <w:spacing w:line="360" w:lineRule="auto"/>
        <w:rPr>
          <w:rFonts w:ascii="Cambria" w:cs="Cambria" w:eastAsia="Cambria" w:hAnsi="Cambria"/>
        </w:rPr>
      </w:pPr>
      <w:r w:rsidDel="00000000" w:rsidR="00000000" w:rsidRPr="00000000">
        <w:rPr>
          <w:rtl w:val="0"/>
        </w:rPr>
      </w:r>
    </w:p>
    <w:p w:rsidR="00000000" w:rsidDel="00000000" w:rsidP="00000000" w:rsidRDefault="00000000" w:rsidRPr="00000000" w14:paraId="00000034">
      <w:pPr>
        <w:spacing w:line="360" w:lineRule="auto"/>
        <w:jc w:val="both"/>
        <w:rPr>
          <w:rFonts w:ascii="Cambria" w:cs="Cambria" w:eastAsia="Cambria" w:hAnsi="Cambria"/>
        </w:rPr>
      </w:pPr>
      <w:r w:rsidDel="00000000" w:rsidR="00000000" w:rsidRPr="00000000">
        <w:rPr>
          <w:rFonts w:ascii="Cambria" w:cs="Cambria" w:eastAsia="Cambria" w:hAnsi="Cambria"/>
          <w:rtl w:val="0"/>
        </w:rPr>
        <w:t xml:space="preserve">We have modified the </w:t>
      </w:r>
      <w:r w:rsidDel="00000000" w:rsidR="00000000" w:rsidRPr="00000000">
        <w:rPr>
          <w:rFonts w:ascii="Cambria" w:cs="Cambria" w:eastAsia="Cambria" w:hAnsi="Cambria"/>
          <w:color w:val="188038"/>
          <w:rtl w:val="0"/>
        </w:rPr>
        <w:t xml:space="preserve">mimic_short_range</w:t>
      </w:r>
      <w:r w:rsidDel="00000000" w:rsidR="00000000" w:rsidRPr="00000000">
        <w:rPr>
          <w:rFonts w:ascii="Cambria" w:cs="Cambria" w:eastAsia="Cambria" w:hAnsi="Cambria"/>
          <w:rtl w:val="0"/>
        </w:rPr>
        <w:t xml:space="preserve"> module and added a new </w:t>
      </w:r>
      <w:r w:rsidDel="00000000" w:rsidR="00000000" w:rsidRPr="00000000">
        <w:rPr>
          <w:rFonts w:ascii="Cambria" w:cs="Cambria" w:eastAsia="Cambria" w:hAnsi="Cambria"/>
          <w:color w:val="188038"/>
          <w:rtl w:val="0"/>
        </w:rPr>
        <w:t xml:space="preserve">mimic_force_matching</w:t>
      </w:r>
      <w:r w:rsidDel="00000000" w:rsidR="00000000" w:rsidRPr="00000000">
        <w:rPr>
          <w:rFonts w:ascii="Cambria" w:cs="Cambria" w:eastAsia="Cambria" w:hAnsi="Cambria"/>
          <w:rtl w:val="0"/>
        </w:rPr>
        <w:t xml:space="preserve"> module to MiMiC. The new module (i) stores the forces on the QM atoms, and the electrostatic potential and field at the positions of the SR atoms for each snapshot; (ii) outputs this data in JSON format to the</w:t>
      </w:r>
      <w:r w:rsidDel="00000000" w:rsidR="00000000" w:rsidRPr="00000000">
        <w:rPr>
          <w:rFonts w:ascii="Cambria" w:cs="Cambria" w:eastAsia="Cambria" w:hAnsi="Cambria"/>
          <w:rtl w:val="0"/>
        </w:rPr>
        <w:t xml:space="preserve"> </w:t>
      </w:r>
      <w:r w:rsidDel="00000000" w:rsidR="00000000" w:rsidRPr="00000000">
        <w:rPr>
          <w:rFonts w:ascii="Roboto Mono" w:cs="Roboto Mono" w:eastAsia="Roboto Mono" w:hAnsi="Roboto Mono"/>
          <w:rtl w:val="0"/>
        </w:rPr>
        <w:t xml:space="preserve">FMTRAJECTORY.json</w:t>
      </w:r>
      <w:r w:rsidDel="00000000" w:rsidR="00000000" w:rsidRPr="00000000">
        <w:rPr>
          <w:rFonts w:ascii="Cambria" w:cs="Cambria" w:eastAsia="Cambria" w:hAnsi="Cambria"/>
          <w:rtl w:val="0"/>
        </w:rPr>
        <w:t xml:space="preserve"> output file, with per-snapshot data stored as a separate JSON object. These modifications automate the collection of all the reference data directly during MiMiC simulations, eliminating the need of additional post-processing steps.</w:t>
      </w:r>
    </w:p>
    <w:p w:rsidR="00000000" w:rsidDel="00000000" w:rsidP="00000000" w:rsidRDefault="00000000" w:rsidRPr="00000000" w14:paraId="00000035">
      <w:pPr>
        <w:spacing w:line="360" w:lineRule="auto"/>
        <w:rPr>
          <w:rFonts w:ascii="Cambria" w:cs="Cambria" w:eastAsia="Cambria" w:hAnsi="Cambria"/>
        </w:rPr>
      </w:pPr>
      <w:r w:rsidDel="00000000" w:rsidR="00000000" w:rsidRPr="00000000">
        <w:rPr>
          <w:rtl w:val="0"/>
        </w:rPr>
      </w:r>
    </w:p>
    <w:p w:rsidR="00000000" w:rsidDel="00000000" w:rsidP="00000000" w:rsidRDefault="00000000" w:rsidRPr="00000000" w14:paraId="00000036">
      <w:pPr>
        <w:spacing w:line="360" w:lineRule="auto"/>
        <w:rPr>
          <w:rFonts w:ascii="Cambria" w:cs="Cambria" w:eastAsia="Cambria" w:hAnsi="Cambria"/>
          <w:b w:val="1"/>
          <w:bCs w:val="1"/>
        </w:rPr>
      </w:pPr>
      <w:r w:rsidDel="00000000" w:rsidR="00000000" w:rsidRPr="00000000">
        <w:rPr>
          <w:rFonts w:ascii="Cambria" w:cs="Cambria" w:eastAsia="Cambria" w:hAnsi="Cambria"/>
          <w:b w:val="1"/>
          <w:bCs w:val="1"/>
          <w:rtl w:val="0"/>
        </w:rPr>
        <w:t xml:space="preserve">3.2. Modification of MiMiCPy</w:t>
      </w:r>
    </w:p>
    <w:p w:rsidR="00000000" w:rsidDel="00000000" w:rsidP="00000000" w:rsidRDefault="00000000" w:rsidRPr="00000000" w14:paraId="00000037">
      <w:pPr>
        <w:spacing w:line="360" w:lineRule="auto"/>
        <w:rPr>
          <w:rFonts w:ascii="Cambria" w:cs="Cambria" w:eastAsia="Cambria" w:hAnsi="Cambria"/>
          <w:b w:val="1"/>
          <w:bCs w:val="1"/>
        </w:rPr>
      </w:pPr>
      <w:r w:rsidDel="00000000" w:rsidR="00000000" w:rsidRPr="00000000">
        <w:rPr>
          <w:rtl w:val="0"/>
        </w:rPr>
      </w:r>
    </w:p>
    <w:p w:rsidR="00000000" w:rsidDel="00000000" w:rsidP="00000000" w:rsidRDefault="00000000" w:rsidRPr="00000000" w14:paraId="00000038">
      <w:pPr>
        <w:spacing w:line="360" w:lineRule="auto"/>
        <w:rPr>
          <w:rFonts w:ascii="Cambria" w:cs="Cambria" w:eastAsia="Cambria" w:hAnsi="Cambria"/>
          <w:b w:val="1"/>
          <w:bCs w:val="1"/>
        </w:rPr>
      </w:pPr>
      <w:r w:rsidDel="00000000" w:rsidR="00000000" w:rsidRPr="00000000">
        <w:rPr>
          <w:rFonts w:ascii="Cambria" w:cs="Cambria" w:eastAsia="Cambria" w:hAnsi="Cambria"/>
          <w:b w:val="1"/>
          <w:bCs w:val="1"/>
          <w:rtl w:val="0"/>
        </w:rPr>
        <w:t xml:space="preserve">3.2.1. I/O and Data Management</w:t>
      </w:r>
    </w:p>
    <w:p w:rsidR="00000000" w:rsidDel="00000000" w:rsidP="00000000" w:rsidRDefault="00000000" w:rsidRPr="00000000" w14:paraId="00000039">
      <w:pPr>
        <w:spacing w:line="360" w:lineRule="auto"/>
        <w:rPr>
          <w:rFonts w:ascii="Cambria" w:cs="Cambria" w:eastAsia="Cambria" w:hAnsi="Cambria"/>
          <w:b w:val="1"/>
          <w:bCs w:val="1"/>
        </w:rPr>
      </w:pPr>
      <w:r w:rsidDel="00000000" w:rsidR="00000000" w:rsidRPr="00000000">
        <w:rPr>
          <w:rtl w:val="0"/>
        </w:rPr>
      </w:r>
    </w:p>
    <w:p w:rsidR="00000000" w:rsidDel="00000000" w:rsidP="00000000" w:rsidRDefault="00000000" w:rsidRPr="00000000" w14:paraId="0000003A">
      <w:pPr>
        <w:spacing w:line="360" w:lineRule="auto"/>
        <w:jc w:val="both"/>
        <w:rPr>
          <w:rFonts w:ascii="Cambria" w:cs="Cambria" w:eastAsia="Cambria" w:hAnsi="Cambria"/>
        </w:rPr>
      </w:pPr>
      <w:r w:rsidDel="00000000" w:rsidR="00000000" w:rsidRPr="00000000">
        <w:rPr>
          <w:rFonts w:ascii="Cambria" w:cs="Cambria" w:eastAsia="Cambria" w:hAnsi="Cambria"/>
          <w:b w:val="1"/>
          <w:bCs w:val="1"/>
          <w:rtl w:val="0"/>
        </w:rPr>
        <w:t xml:space="preserve">Topology Files Handling:</w:t>
      </w:r>
      <w:r w:rsidDel="00000000" w:rsidR="00000000" w:rsidRPr="00000000">
        <w:rPr>
          <w:rFonts w:ascii="Cambria" w:cs="Cambria" w:eastAsia="Cambria" w:hAnsi="Cambria"/>
          <w:rtl w:val="0"/>
        </w:rPr>
        <w:t xml:space="preserve"> This has been significantly enhanced through comprehensive updates to the existing</w:t>
      </w:r>
      <w:r w:rsidDel="00000000" w:rsidR="00000000" w:rsidRPr="00000000">
        <w:rPr>
          <w:rFonts w:ascii="Cambria" w:cs="Cambria" w:eastAsia="Cambria" w:hAnsi="Cambria"/>
          <w:rtl w:val="0"/>
        </w:rPr>
        <w:t xml:space="preserve"> </w:t>
      </w:r>
      <w:r w:rsidDel="00000000" w:rsidR="00000000" w:rsidRPr="00000000">
        <w:rPr>
          <w:rFonts w:ascii="Cambria" w:cs="Cambria" w:eastAsia="Cambria" w:hAnsi="Cambria"/>
          <w:color w:val="188038"/>
          <w:rtl w:val="0"/>
        </w:rPr>
        <w:t xml:space="preserve">top</w:t>
      </w:r>
      <w:r w:rsidDel="00000000" w:rsidR="00000000" w:rsidRPr="00000000">
        <w:rPr>
          <w:rFonts w:ascii="Cambria" w:cs="Cambria" w:eastAsia="Cambria" w:hAnsi="Cambria"/>
          <w:rtl w:val="0"/>
        </w:rPr>
        <w:t xml:space="preserve"> and </w:t>
      </w:r>
      <w:r w:rsidDel="00000000" w:rsidR="00000000" w:rsidRPr="00000000">
        <w:rPr>
          <w:rFonts w:ascii="Cambria" w:cs="Cambria" w:eastAsia="Cambria" w:hAnsi="Cambria"/>
          <w:color w:val="188038"/>
          <w:rtl w:val="0"/>
        </w:rPr>
        <w:t xml:space="preserve">itp</w:t>
      </w:r>
      <w:r w:rsidDel="00000000" w:rsidR="00000000" w:rsidRPr="00000000">
        <w:rPr>
          <w:rFonts w:ascii="Cambria" w:cs="Cambria" w:eastAsia="Cambria" w:hAnsi="Cambria"/>
          <w:rtl w:val="0"/>
        </w:rPr>
        <w:t xml:space="preserve"> classes.</w:t>
      </w:r>
      <w:r w:rsidDel="00000000" w:rsidR="00000000" w:rsidRPr="00000000">
        <w:rPr>
          <w:rFonts w:ascii="Cambria" w:cs="Cambria" w:eastAsia="Cambria" w:hAnsi="Cambria"/>
          <w:rtl w:val="0"/>
        </w:rPr>
        <w:t xml:space="preserve"> These classes now provide sophisticated parsing and modification capabilities for GROMACS topology files, supporting both reading and writing of complex molecular structures. Extensions include robust handling of “include” directives, molecule definitions, and parameter sections.</w:t>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Cambria" w:cs="Cambria" w:eastAsia="Cambria" w:hAnsi="Cambria"/>
        </w:rPr>
      </w:pPr>
      <w:r w:rsidDel="00000000" w:rsidR="00000000" w:rsidRPr="00000000">
        <w:rPr>
          <w:rtl w:val="0"/>
        </w:rPr>
      </w:r>
    </w:p>
    <w:p w:rsidR="00000000" w:rsidDel="00000000" w:rsidP="00000000" w:rsidRDefault="00000000" w:rsidRPr="00000000" w14:paraId="0000003C">
      <w:pPr>
        <w:spacing w:line="360" w:lineRule="auto"/>
        <w:jc w:val="both"/>
        <w:rPr>
          <w:rFonts w:ascii="Cambria" w:cs="Cambria" w:eastAsia="Cambria" w:hAnsi="Cambria"/>
        </w:rPr>
      </w:pPr>
      <w:r w:rsidDel="00000000" w:rsidR="00000000" w:rsidRPr="00000000">
        <w:rPr>
          <w:rFonts w:ascii="Cambria" w:cs="Cambria" w:eastAsia="Cambria" w:hAnsi="Cambria"/>
          <w:b w:val="1"/>
          <w:bCs w:val="1"/>
          <w:rtl w:val="0"/>
        </w:rPr>
        <w:t xml:space="preserve">Reference Data Management:</w:t>
      </w:r>
      <w:r w:rsidDel="00000000" w:rsidR="00000000" w:rsidRPr="00000000">
        <w:rPr>
          <w:rFonts w:ascii="Cambria" w:cs="Cambria" w:eastAsia="Cambria" w:hAnsi="Cambria"/>
          <w:rtl w:val="0"/>
        </w:rPr>
        <w:t xml:space="preserve"> The snapshots are managed by the new </w:t>
      </w:r>
      <w:r w:rsidDel="00000000" w:rsidR="00000000" w:rsidRPr="00000000">
        <w:rPr>
          <w:rFonts w:ascii="Cambria" w:cs="Cambria" w:eastAsia="Cambria" w:hAnsi="Cambria"/>
          <w:color w:val="188038"/>
          <w:rtl w:val="0"/>
        </w:rPr>
        <w:t xml:space="preserve">FMDataset</w:t>
      </w:r>
      <w:r w:rsidDel="00000000" w:rsidR="00000000" w:rsidRPr="00000000">
        <w:rPr>
          <w:rFonts w:ascii="Cambria" w:cs="Cambria" w:eastAsia="Cambria" w:hAnsi="Cambria"/>
          <w:rtl w:val="0"/>
        </w:rPr>
        <w:t xml:space="preserve"> class. Methods such as </w:t>
      </w:r>
      <w:r w:rsidDel="00000000" w:rsidR="00000000" w:rsidRPr="00000000">
        <w:rPr>
          <w:rFonts w:ascii="Cambria" w:cs="Cambria" w:eastAsia="Cambria" w:hAnsi="Cambria"/>
          <w:color w:val="188038"/>
          <w:rtl w:val="0"/>
        </w:rPr>
        <w:t xml:space="preserve">get_configuration_properties</w:t>
      </w:r>
      <w:r w:rsidDel="00000000" w:rsidR="00000000" w:rsidRPr="00000000">
        <w:rPr>
          <w:rFonts w:ascii="Cambria" w:cs="Cambria" w:eastAsia="Cambria" w:hAnsi="Cambria"/>
          <w:rtl w:val="0"/>
        </w:rPr>
        <w:t xml:space="preserve"> provide streamlined access to specific data slices while maintaining memory efficiency even for datasets containing thousands of configurations. The class handles both JSON and HDF5 formats. The HDF5 backend enables the processing of large-scale datasets that would be otherwise impractical using JSON</w:t>
      </w:r>
      <w:r w:rsidDel="00000000" w:rsidR="00000000" w:rsidRPr="00000000">
        <w:rPr>
          <w:rFonts w:ascii="Cambria" w:cs="Cambria" w:eastAsia="Cambria" w:hAnsi="Cambria"/>
          <w:vertAlign w:val="superscript"/>
        </w:rPr>
        <w:footnoteReference w:customMarkFollows="0" w:id="0"/>
      </w:r>
      <w:r w:rsidDel="00000000" w:rsidR="00000000" w:rsidRPr="00000000">
        <w:rPr>
          <w:rFonts w:ascii="Cambria" w:cs="Cambria" w:eastAsia="Cambria" w:hAnsi="Cambria"/>
          <w:rtl w:val="0"/>
        </w:rPr>
        <w:t xml:space="preserve">.</w:t>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Cambria" w:cs="Cambria" w:eastAsia="Cambria" w:hAnsi="Cambria"/>
        </w:rPr>
      </w:pPr>
      <w:r w:rsidDel="00000000" w:rsidR="00000000" w:rsidRPr="00000000">
        <w:rPr>
          <w:rtl w:val="0"/>
        </w:rPr>
      </w:r>
    </w:p>
    <w:p w:rsidR="00000000" w:rsidDel="00000000" w:rsidP="00000000" w:rsidRDefault="00000000" w:rsidRPr="00000000" w14:paraId="0000003E">
      <w:pPr>
        <w:spacing w:line="360" w:lineRule="auto"/>
        <w:jc w:val="both"/>
        <w:rPr>
          <w:rFonts w:ascii="Cambria" w:cs="Cambria" w:eastAsia="Cambria" w:hAnsi="Cambria"/>
        </w:rPr>
      </w:pPr>
      <w:r w:rsidDel="00000000" w:rsidR="00000000" w:rsidRPr="00000000">
        <w:rPr>
          <w:rFonts w:ascii="Cambria" w:cs="Cambria" w:eastAsia="Cambria" w:hAnsi="Cambria"/>
          <w:b w:val="1"/>
          <w:bCs w:val="1"/>
          <w:rtl w:val="0"/>
        </w:rPr>
        <w:t xml:space="preserve">QM Region Management:</w:t>
      </w:r>
      <w:r w:rsidDel="00000000" w:rsidR="00000000" w:rsidRPr="00000000">
        <w:rPr>
          <w:rFonts w:ascii="Cambria" w:cs="Cambria" w:eastAsia="Cambria" w:hAnsi="Cambria"/>
          <w:rtl w:val="0"/>
        </w:rPr>
        <w:t xml:space="preserve"> The </w:t>
      </w:r>
      <w:r w:rsidDel="00000000" w:rsidR="00000000" w:rsidRPr="00000000">
        <w:rPr>
          <w:rFonts w:ascii="Cambria" w:cs="Cambria" w:eastAsia="Cambria" w:hAnsi="Cambria"/>
          <w:color w:val="188038"/>
          <w:rtl w:val="0"/>
        </w:rPr>
        <w:t xml:space="preserve">QMRegion</w:t>
      </w:r>
      <w:r w:rsidDel="00000000" w:rsidR="00000000" w:rsidRPr="00000000">
        <w:rPr>
          <w:rFonts w:ascii="Cambria" w:cs="Cambria" w:eastAsia="Cambria" w:hAnsi="Cambria"/>
          <w:rtl w:val="0"/>
        </w:rPr>
        <w:t xml:space="preserve"> class manages all the QM region-related information during FM: it handles the selection of the QM atoms through flexible selection strings, following the syntax rules of the </w:t>
      </w:r>
      <w:r w:rsidDel="00000000" w:rsidR="00000000" w:rsidRPr="00000000">
        <w:rPr>
          <w:rFonts w:ascii="Cambria" w:cs="Cambria" w:eastAsia="Cambria" w:hAnsi="Cambria"/>
          <w:color w:val="188038"/>
          <w:rtl w:val="0"/>
        </w:rPr>
        <w:t xml:space="preserve">prepqm</w:t>
      </w:r>
      <w:r w:rsidDel="00000000" w:rsidR="00000000" w:rsidRPr="00000000">
        <w:rPr>
          <w:rFonts w:ascii="Cambria" w:cs="Cambria" w:eastAsia="Cambria" w:hAnsi="Cambria"/>
          <w:rtl w:val="0"/>
        </w:rPr>
        <w:t xml:space="preserve"> class</w:t>
      </w:r>
      <w:hyperlink r:id="rId87">
        <w:r w:rsidDel="00000000" w:rsidR="00000000" w:rsidRPr="00000000">
          <w:rPr>
            <w:vertAlign w:val="superscript"/>
            <w:rtl w:val="0"/>
          </w:rPr>
          <w:t xml:space="preserve">21</w:t>
        </w:r>
      </w:hyperlink>
      <w:r w:rsidDel="00000000" w:rsidR="00000000" w:rsidRPr="00000000">
        <w:rPr>
          <w:rFonts w:ascii="Cambria" w:cs="Cambria" w:eastAsia="Cambria" w:hAnsi="Cambria"/>
          <w:rtl w:val="0"/>
        </w:rPr>
        <w:t xml:space="preserve">; it holds the atomic index mappings between different codes (GROMACS, internal, and CPMD indexing); and it provides functionalities for extracting force field parameters related to the QM region from the GROMACS topology files. Key features include equivalent atom mapping for maintaining chemical symmetry and the automatic determination of the bonded parameters to be fitted. The class also handles topology updates using methods such as </w:t>
      </w:r>
      <w:r w:rsidDel="00000000" w:rsidR="00000000" w:rsidRPr="00000000">
        <w:rPr>
          <w:rFonts w:ascii="Cambria" w:cs="Cambria" w:eastAsia="Cambria" w:hAnsi="Cambria"/>
          <w:color w:val="188038"/>
          <w:rtl w:val="0"/>
        </w:rPr>
        <w:t xml:space="preserve">update_topology</w:t>
      </w:r>
      <w:r w:rsidDel="00000000" w:rsidR="00000000" w:rsidRPr="00000000">
        <w:rPr>
          <w:rFonts w:ascii="Cambria" w:cs="Cambria" w:eastAsia="Cambria" w:hAnsi="Cambria"/>
          <w:rtl w:val="0"/>
        </w:rPr>
        <w:t xml:space="preserve"> and </w:t>
      </w:r>
      <w:r w:rsidDel="00000000" w:rsidR="00000000" w:rsidRPr="00000000">
        <w:rPr>
          <w:rFonts w:ascii="Cambria" w:cs="Cambria" w:eastAsia="Cambria" w:hAnsi="Cambria"/>
          <w:color w:val="188038"/>
          <w:rtl w:val="0"/>
        </w:rPr>
        <w:t xml:space="preserve">write_topology</w:t>
      </w:r>
      <w:r w:rsidDel="00000000" w:rsidR="00000000" w:rsidRPr="00000000">
        <w:rPr>
          <w:rFonts w:ascii="Cambria" w:cs="Cambria" w:eastAsia="Cambria" w:hAnsi="Cambria"/>
          <w:rtl w:val="0"/>
        </w:rPr>
        <w:t xml:space="preserve">, generating appropriately prefixed output files (e.g., </w:t>
      </w:r>
      <w:r w:rsidDel="00000000" w:rsidR="00000000" w:rsidRPr="00000000">
        <w:rPr>
          <w:rFonts w:ascii="Cambria" w:cs="Cambria" w:eastAsia="Cambria" w:hAnsi="Cambria"/>
          <w:color w:val="188038"/>
          <w:rtl w:val="0"/>
        </w:rPr>
        <w:t xml:space="preserve">opt_</w:t>
      </w:r>
      <w:r w:rsidDel="00000000" w:rsidR="00000000" w:rsidRPr="00000000">
        <w:rPr>
          <w:rFonts w:ascii="Cambria" w:cs="Cambria" w:eastAsia="Cambria" w:hAnsi="Cambria"/>
          <w:rtl w:val="0"/>
        </w:rPr>
        <w:t xml:space="preserve">, </w:t>
      </w:r>
      <w:r w:rsidDel="00000000" w:rsidR="00000000" w:rsidRPr="00000000">
        <w:rPr>
          <w:rFonts w:ascii="Cambria" w:cs="Cambria" w:eastAsia="Cambria" w:hAnsi="Cambria"/>
          <w:color w:val="188038"/>
          <w:rtl w:val="0"/>
        </w:rPr>
        <w:t xml:space="preserve">resp_</w:t>
      </w:r>
      <w:r w:rsidDel="00000000" w:rsidR="00000000" w:rsidRPr="00000000">
        <w:rPr>
          <w:rFonts w:ascii="Cambria" w:cs="Cambria" w:eastAsia="Cambria" w:hAnsi="Cambria"/>
          <w:rtl w:val="0"/>
        </w:rPr>
        <w:t xml:space="preserve">, </w:t>
      </w:r>
      <w:r w:rsidDel="00000000" w:rsidR="00000000" w:rsidRPr="00000000">
        <w:rPr>
          <w:rFonts w:ascii="Cambria" w:cs="Cambria" w:eastAsia="Cambria" w:hAnsi="Cambria"/>
          <w:color w:val="188038"/>
          <w:rtl w:val="0"/>
        </w:rPr>
        <w:t xml:space="preserve">non_bonded_</w:t>
      </w:r>
      <w:r w:rsidDel="00000000" w:rsidR="00000000" w:rsidRPr="00000000">
        <w:rPr>
          <w:rFonts w:ascii="Cambria" w:cs="Cambria" w:eastAsia="Cambria" w:hAnsi="Cambria"/>
          <w:rtl w:val="0"/>
        </w:rPr>
        <w:t xml:space="preserve">) with optimized parameters.</w:t>
      </w:r>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Cambria" w:cs="Cambria" w:eastAsia="Cambria" w:hAnsi="Cambria"/>
        </w:rPr>
      </w:pPr>
      <w:r w:rsidDel="00000000" w:rsidR="00000000" w:rsidRPr="00000000">
        <w:rPr>
          <w:rtl w:val="0"/>
        </w:rPr>
      </w:r>
    </w:p>
    <w:p w:rsidR="00000000" w:rsidDel="00000000" w:rsidP="00000000" w:rsidRDefault="00000000" w:rsidRPr="00000000" w14:paraId="00000040">
      <w:pPr>
        <w:spacing w:line="360" w:lineRule="auto"/>
        <w:jc w:val="both"/>
        <w:rPr>
          <w:rFonts w:ascii="Cambria" w:cs="Cambria" w:eastAsia="Cambria" w:hAnsi="Cambria"/>
          <w:b w:val="1"/>
          <w:bCs w:val="1"/>
        </w:rPr>
      </w:pPr>
      <w:r w:rsidDel="00000000" w:rsidR="00000000" w:rsidRPr="00000000">
        <w:rPr>
          <w:rFonts w:ascii="Cambria" w:cs="Cambria" w:eastAsia="Cambria" w:hAnsi="Cambria"/>
          <w:b w:val="1"/>
          <w:bCs w:val="1"/>
          <w:rtl w:val="0"/>
        </w:rPr>
        <w:t xml:space="preserve">User Input:</w:t>
      </w:r>
      <w:r w:rsidDel="00000000" w:rsidR="00000000" w:rsidRPr="00000000">
        <w:rPr>
          <w:rFonts w:ascii="Cambria" w:cs="Cambria" w:eastAsia="Cambria" w:hAnsi="Cambria"/>
          <w:rtl w:val="0"/>
        </w:rPr>
        <w:t xml:space="preserve"> The </w:t>
      </w:r>
      <w:r w:rsidDel="00000000" w:rsidR="00000000" w:rsidRPr="00000000">
        <w:rPr>
          <w:rFonts w:ascii="Cambria" w:cs="Cambria" w:eastAsia="Cambria" w:hAnsi="Cambria"/>
          <w:color w:val="188038"/>
          <w:rtl w:val="0"/>
        </w:rPr>
        <w:t xml:space="preserve">FMInput</w:t>
      </w:r>
      <w:r w:rsidDel="00000000" w:rsidR="00000000" w:rsidRPr="00000000">
        <w:rPr>
          <w:rFonts w:ascii="Cambria" w:cs="Cambria" w:eastAsia="Cambria" w:hAnsi="Cambria"/>
          <w:rtl w:val="0"/>
        </w:rPr>
        <w:t xml:space="preserve"> interface controls the FM procedure through a keyword-based system. It supports both basic usage with sensible defaults and advanced scenarios with detailed parameter specification (see SI). All parameters can be provided through a dedicated FM input file – when FM is performed from the command line (see the “-fi” option described in Section 3.3) – or via dedicated methods – when MiMiCPy is used as a python library for advanced scripting. The class also implements error checking and validation of the user-provided options to ensure parameter consistency. </w:t>
      </w:r>
      <w:r w:rsidDel="00000000" w:rsidR="00000000" w:rsidRPr="00000000">
        <w:rPr>
          <w:rtl w:val="0"/>
        </w:rPr>
      </w:r>
    </w:p>
    <w:p w:rsidR="00000000" w:rsidDel="00000000" w:rsidP="00000000" w:rsidRDefault="00000000" w:rsidRPr="00000000" w14:paraId="00000041">
      <w:pPr>
        <w:spacing w:line="360" w:lineRule="auto"/>
        <w:rPr>
          <w:rFonts w:ascii="Cambria" w:cs="Cambria" w:eastAsia="Cambria" w:hAnsi="Cambria"/>
          <w:b w:val="1"/>
          <w:bCs w:val="1"/>
        </w:rPr>
      </w:pPr>
      <w:r w:rsidDel="00000000" w:rsidR="00000000" w:rsidRPr="00000000">
        <w:rPr>
          <w:rtl w:val="0"/>
        </w:rPr>
      </w:r>
    </w:p>
    <w:p w:rsidR="00000000" w:rsidDel="00000000" w:rsidP="00000000" w:rsidRDefault="00000000" w:rsidRPr="00000000" w14:paraId="00000042">
      <w:pPr>
        <w:spacing w:line="360" w:lineRule="auto"/>
        <w:rPr>
          <w:rFonts w:ascii="Cambria" w:cs="Cambria" w:eastAsia="Cambria" w:hAnsi="Cambria"/>
          <w:b w:val="1"/>
          <w:bCs w:val="1"/>
        </w:rPr>
      </w:pPr>
      <w:r w:rsidDel="00000000" w:rsidR="00000000" w:rsidRPr="00000000">
        <w:rPr>
          <w:rFonts w:ascii="Cambria" w:cs="Cambria" w:eastAsia="Cambria" w:hAnsi="Cambria"/>
          <w:b w:val="1"/>
          <w:bCs w:val="1"/>
          <w:rtl w:val="0"/>
        </w:rPr>
        <w:t xml:space="preserve">3.2.2. Optimization Components</w:t>
      </w:r>
    </w:p>
    <w:p w:rsidR="00000000" w:rsidDel="00000000" w:rsidP="00000000" w:rsidRDefault="00000000" w:rsidRPr="00000000" w14:paraId="00000043">
      <w:pPr>
        <w:spacing w:line="360" w:lineRule="auto"/>
        <w:rPr>
          <w:rFonts w:ascii="Cambria" w:cs="Cambria" w:eastAsia="Cambria" w:hAnsi="Cambria"/>
          <w:b w:val="1"/>
          <w:bCs w:val="1"/>
        </w:rPr>
      </w:pPr>
      <w:r w:rsidDel="00000000" w:rsidR="00000000" w:rsidRPr="00000000">
        <w:rPr>
          <w:rtl w:val="0"/>
        </w:rPr>
      </w:r>
    </w:p>
    <w:p w:rsidR="00000000" w:rsidDel="00000000" w:rsidP="00000000" w:rsidRDefault="00000000" w:rsidRPr="00000000" w14:paraId="00000044">
      <w:pPr>
        <w:spacing w:line="360" w:lineRule="auto"/>
        <w:rPr>
          <w:rFonts w:ascii="Cambria" w:cs="Cambria" w:eastAsia="Cambria" w:hAnsi="Cambria"/>
          <w:b w:val="1"/>
          <w:bCs w:val="1"/>
        </w:rPr>
      </w:pPr>
      <w:r w:rsidDel="00000000" w:rsidR="00000000" w:rsidRPr="00000000">
        <w:rPr>
          <w:rFonts w:ascii="Cambria" w:cs="Cambria" w:eastAsia="Cambria" w:hAnsi="Cambria"/>
          <w:b w:val="1"/>
          <w:bCs w:val="1"/>
          <w:rtl w:val="0"/>
        </w:rPr>
        <w:t xml:space="preserve">3.2.2.1. D-RESP fitting</w:t>
      </w:r>
    </w:p>
    <w:p w:rsidR="00000000" w:rsidDel="00000000" w:rsidP="00000000" w:rsidRDefault="00000000" w:rsidRPr="00000000" w14:paraId="00000045">
      <w:pPr>
        <w:spacing w:line="360" w:lineRule="auto"/>
        <w:ind w:left="0" w:firstLine="0"/>
        <w:jc w:val="both"/>
        <w:rPr>
          <w:rFonts w:ascii="Cambria" w:cs="Cambria" w:eastAsia="Cambria" w:hAnsi="Cambria"/>
        </w:rPr>
      </w:pPr>
      <w:r w:rsidDel="00000000" w:rsidR="00000000" w:rsidRPr="00000000">
        <w:rPr>
          <w:rFonts w:ascii="Cambria" w:cs="Cambria" w:eastAsia="Cambria" w:hAnsi="Cambria"/>
          <w:rtl w:val="0"/>
        </w:rPr>
        <w:t xml:space="preserve">The </w:t>
      </w:r>
      <w:r w:rsidDel="00000000" w:rsidR="00000000" w:rsidRPr="00000000">
        <w:rPr>
          <w:rFonts w:ascii="Cambria" w:cs="Cambria" w:eastAsia="Cambria" w:hAnsi="Cambria"/>
          <w:color w:val="188038"/>
          <w:rtl w:val="0"/>
        </w:rPr>
        <w:t xml:space="preserve">dresp.py</w:t>
      </w:r>
      <w:r w:rsidDel="00000000" w:rsidR="00000000" w:rsidRPr="00000000">
        <w:rPr>
          <w:rFonts w:ascii="Cambria" w:cs="Cambria" w:eastAsia="Cambria" w:hAnsi="Cambria"/>
          <w:rtl w:val="0"/>
        </w:rPr>
        <w:t xml:space="preserve"> module implements the D-RESP fitting procedure</w:t>
      </w:r>
      <w:hyperlink r:id="rId88">
        <w:r w:rsidDel="00000000" w:rsidR="00000000" w:rsidRPr="00000000">
          <w:rPr>
            <w:vertAlign w:val="superscript"/>
            <w:rtl w:val="0"/>
          </w:rPr>
          <w:t xml:space="preserve">2,25,26</w:t>
        </w:r>
      </w:hyperlink>
      <w:r w:rsidDel="00000000" w:rsidR="00000000" w:rsidRPr="00000000">
        <w:rPr>
          <w:rFonts w:ascii="Cambria" w:cs="Cambria" w:eastAsia="Cambria" w:hAnsi="Cambria"/>
          <w:rtl w:val="0"/>
        </w:rPr>
        <w:t xml:space="preserve">.</w:t>
      </w:r>
      <w:r w:rsidDel="00000000" w:rsidR="00000000" w:rsidRPr="00000000">
        <w:rPr>
          <w:rFonts w:ascii="Cambria" w:cs="Cambria" w:eastAsia="Cambria" w:hAnsi="Cambria"/>
          <w:rtl w:val="0"/>
        </w:rPr>
        <w:t xml:space="preserve"> The optimization is performed by the </w:t>
      </w:r>
      <w:r w:rsidDel="00000000" w:rsidR="00000000" w:rsidRPr="00000000">
        <w:rPr>
          <w:rFonts w:ascii="Cambria" w:cs="Cambria" w:eastAsia="Cambria" w:hAnsi="Cambria"/>
          <w:color w:val="188038"/>
          <w:rtl w:val="0"/>
        </w:rPr>
        <w:t xml:space="preserve">opt_dresp</w:t>
      </w:r>
      <w:r w:rsidDel="00000000" w:rsidR="00000000" w:rsidRPr="00000000">
        <w:rPr>
          <w:rFonts w:ascii="Cambria" w:cs="Cambria" w:eastAsia="Cambria" w:hAnsi="Cambria"/>
          <w:rtl w:val="0"/>
        </w:rPr>
        <w:t xml:space="preserve"> function, which constructs the pena</w:t>
      </w:r>
      <w:r w:rsidDel="00000000" w:rsidR="00000000" w:rsidRPr="00000000">
        <w:rPr>
          <w:rFonts w:ascii="Cambria" w:cs="Cambria" w:eastAsia="Cambria" w:hAnsi="Cambria"/>
          <w:rtl w:val="0"/>
        </w:rPr>
        <w:t xml:space="preserve">lty function of equation (1) using user-specified weighting factors. Specifically, for each snapshot, the electrostatic potential and electrostatic field terms of equation (1) are computed analytically in the </w:t>
      </w:r>
      <w:r w:rsidDel="00000000" w:rsidR="00000000" w:rsidRPr="00000000">
        <w:rPr>
          <w:rFonts w:ascii="Cambria" w:cs="Cambria" w:eastAsia="Cambria" w:hAnsi="Cambria"/>
          <w:color w:val="188038"/>
          <w:rtl w:val="0"/>
        </w:rPr>
        <w:t xml:space="preserve">compute_potential_set_charges</w:t>
      </w:r>
      <w:r w:rsidDel="00000000" w:rsidR="00000000" w:rsidRPr="00000000">
        <w:rPr>
          <w:rFonts w:ascii="Cambria" w:cs="Cambria" w:eastAsia="Cambria" w:hAnsi="Cambria"/>
          <w:rtl w:val="0"/>
        </w:rPr>
        <w:t xml:space="preserve"> and </w:t>
      </w:r>
      <w:r w:rsidDel="00000000" w:rsidR="00000000" w:rsidRPr="00000000">
        <w:rPr>
          <w:rFonts w:ascii="Cambria" w:cs="Cambria" w:eastAsia="Cambria" w:hAnsi="Cambria"/>
          <w:color w:val="188038"/>
          <w:rtl w:val="0"/>
        </w:rPr>
        <w:t xml:space="preserve">compute_electric_field_set_charges </w:t>
      </w:r>
      <w:r w:rsidDel="00000000" w:rsidR="00000000" w:rsidRPr="00000000">
        <w:rPr>
          <w:rFonts w:ascii="Cambria" w:cs="Cambria" w:eastAsia="Cambria" w:hAnsi="Cambria"/>
          <w:rtl w:val="0"/>
        </w:rPr>
        <w:t xml:space="preserve">functions, respectively. These terms can be computed straightforwardly when no covalent bonds cross the QM–MM boundary. This cannot be done in systems with boundary atoms</w:t>
      </w:r>
      <w:hyperlink r:id="rId89">
        <w:r w:rsidDel="00000000" w:rsidR="00000000" w:rsidRPr="00000000">
          <w:rPr>
            <w:vertAlign w:val="superscript"/>
            <w:rtl w:val="0"/>
          </w:rPr>
          <w:t xml:space="preserve">2</w:t>
        </w:r>
      </w:hyperlink>
      <w:r w:rsidDel="00000000" w:rsidR="00000000" w:rsidRPr="00000000">
        <w:rPr>
          <w:rFonts w:ascii="Cambria" w:cs="Cambria" w:eastAsia="Cambria" w:hAnsi="Cambria"/>
          <w:rtl w:val="0"/>
        </w:rPr>
        <w:t xml:space="preserve"> and, as in Ref.</w:t>
      </w:r>
      <w:hyperlink r:id="rId90">
        <w:r w:rsidDel="00000000" w:rsidR="00000000" w:rsidRPr="00000000">
          <w:rPr>
            <w:vertAlign w:val="superscript"/>
            <w:rtl w:val="0"/>
          </w:rPr>
          <w:t xml:space="preserve">2</w:t>
        </w:r>
      </w:hyperlink>
      <w:r w:rsidDel="00000000" w:rsidR="00000000" w:rsidRPr="00000000">
        <w:rPr>
          <w:rFonts w:ascii="Cambria" w:cs="Cambria" w:eastAsia="Cambria" w:hAnsi="Cambria"/>
          <w:rtl w:val="0"/>
        </w:rPr>
        <w:t xml:space="preserve">, we adopted a charge redistribution scheme where, first, the D-RESP procedure is applied straightforwardly, then, the charges on a user-defined number of neighbouring QM atoms from the boundary atom are set to their original force field values, and, lastly, any ensuing excess charge is redistributed across the QM region to ensure conservation of the total charge.</w:t>
      </w:r>
    </w:p>
    <w:p w:rsidR="00000000" w:rsidDel="00000000" w:rsidP="00000000" w:rsidRDefault="00000000" w:rsidRPr="00000000" w14:paraId="00000046">
      <w:pPr>
        <w:spacing w:after="0" w:before="0" w:line="360" w:lineRule="auto"/>
        <w:ind w:left="0" w:firstLine="0"/>
        <w:jc w:val="both"/>
        <w:rPr>
          <w:rFonts w:ascii="Cambria" w:cs="Cambria" w:eastAsia="Cambria" w:hAnsi="Cambria"/>
        </w:rPr>
      </w:pPr>
      <w:r w:rsidDel="00000000" w:rsidR="00000000" w:rsidRPr="00000000">
        <w:rPr>
          <w:rFonts w:ascii="Cambria" w:cs="Cambria" w:eastAsia="Cambria" w:hAnsi="Cambria"/>
          <w:rtl w:val="0"/>
        </w:rPr>
        <w:t xml:space="preserve">In practice, the least-squares problem is solved using NumPy's linear least squares solver (</w:t>
      </w:r>
      <w:r w:rsidDel="00000000" w:rsidR="00000000" w:rsidRPr="00000000">
        <w:rPr>
          <w:rFonts w:ascii="Cambria" w:cs="Cambria" w:eastAsia="Cambria" w:hAnsi="Cambria"/>
          <w:color w:val="188038"/>
          <w:rtl w:val="0"/>
        </w:rPr>
        <w:t xml:space="preserve">np.linalg.lstsq</w:t>
      </w:r>
      <w:r w:rsidDel="00000000" w:rsidR="00000000" w:rsidRPr="00000000">
        <w:rPr>
          <w:rFonts w:ascii="Cambria" w:cs="Cambria" w:eastAsia="Cambria" w:hAnsi="Cambria"/>
          <w:rtl w:val="0"/>
        </w:rPr>
        <w:t xml:space="preserve">).</w:t>
      </w:r>
      <w:r w:rsidDel="00000000" w:rsidR="00000000" w:rsidRPr="00000000">
        <w:rPr>
          <w:rFonts w:ascii="Cambria" w:cs="Cambria" w:eastAsia="Cambria" w:hAnsi="Cambria"/>
          <w:rtl w:val="0"/>
        </w:rPr>
        <w:t xml:space="preserve"> Throughout the optimization process, chemical symmetry is maintained by ensuring that equivalent atoms receive identical charges. The total charge is strictly conserved and an error is raised if it is violated. </w:t>
      </w:r>
    </w:p>
    <w:p w:rsidR="00000000" w:rsidDel="00000000" w:rsidP="00000000" w:rsidRDefault="00000000" w:rsidRPr="00000000" w14:paraId="00000047">
      <w:pPr>
        <w:spacing w:after="0" w:before="0" w:line="360" w:lineRule="auto"/>
        <w:ind w:left="0" w:firstLine="0"/>
        <w:jc w:val="both"/>
        <w:rPr>
          <w:rFonts w:ascii="Cambria" w:cs="Cambria" w:eastAsia="Cambria" w:hAnsi="Cambria"/>
        </w:rPr>
      </w:pPr>
      <w:r w:rsidDel="00000000" w:rsidR="00000000" w:rsidRPr="00000000">
        <w:rPr>
          <w:rFonts w:ascii="Cambria" w:cs="Cambria" w:eastAsia="Cambria" w:hAnsi="Cambria"/>
          <w:rtl w:val="0"/>
        </w:rPr>
        <w:t xml:space="preserve">Different combinations of weighting factors (</w:t>
      </w:r>
      <w:hyperlink r:id="rId91">
        <w:r w:rsidDel="00000000" w:rsidR="00000000" w:rsidRPr="00000000">
          <w:rPr>
            <w:rFonts w:ascii="Cambria" w:cs="Cambria" w:eastAsia="Cambria" w:hAnsi="Cambria"/>
          </w:rPr>
          <w:drawing>
            <wp:inline distB="19050" distT="19050" distL="19050" distR="19050">
              <wp:extent cx="1028700" cy="165100"/>
              <wp:effectExtent b="0" l="0" r="0" t="0"/>
              <wp:docPr id="1" name="image5.png"/>
              <a:graphic>
                <a:graphicData uri="http://schemas.openxmlformats.org/drawingml/2006/picture">
                  <pic:pic>
                    <pic:nvPicPr>
                      <pic:cNvPr id="0" name="image5.png"/>
                      <pic:cNvPicPr preferRelativeResize="0"/>
                    </pic:nvPicPr>
                    <pic:blipFill>
                      <a:blip r:embed="rId67"/>
                      <a:srcRect b="0" l="0" r="0" t="0"/>
                      <a:stretch>
                        <a:fillRect/>
                      </a:stretch>
                    </pic:blipFill>
                    <pic:spPr>
                      <a:xfrm>
                        <a:off x="0" y="0"/>
                        <a:ext cx="1028700" cy="165100"/>
                      </a:xfrm>
                      <a:prstGeom prst="rect"/>
                      <a:ln/>
                    </pic:spPr>
                  </pic:pic>
                </a:graphicData>
              </a:graphic>
            </wp:inline>
          </w:drawing>
        </w:r>
      </w:hyperlink>
      <w:r w:rsidDel="00000000" w:rsidR="00000000" w:rsidRPr="00000000">
        <w:rPr>
          <w:rFonts w:ascii="Cambria" w:cs="Cambria" w:eastAsia="Cambria" w:hAnsi="Cambria"/>
          <w:rtl w:val="0"/>
        </w:rPr>
        <w:t xml:space="preserve">) can be explored automatically: the factors can be optionally supplied by the user as a parameter grid rather than single values. This is particularly useful to systematically explore parameter space and find the optimal solution to the minimization problem. When the grid option is used, the module automatically identifies the best set of parameters as the one that minimizes the sum of the mean square deviation between the reference electrostatic quantities and those computed using the final optimized point charges. All the results are also exported to a CSV file to allow detailed inspection.</w:t>
      </w:r>
    </w:p>
    <w:p w:rsidR="00000000" w:rsidDel="00000000" w:rsidP="00000000" w:rsidRDefault="00000000" w:rsidRPr="00000000" w14:paraId="00000048">
      <w:pPr>
        <w:spacing w:line="360" w:lineRule="auto"/>
        <w:jc w:val="both"/>
        <w:rPr>
          <w:rFonts w:ascii="Cambria" w:cs="Cambria" w:eastAsia="Cambria" w:hAnsi="Cambria"/>
        </w:rPr>
      </w:pPr>
      <w:r w:rsidDel="00000000" w:rsidR="00000000" w:rsidRPr="00000000">
        <w:rPr>
          <w:rFonts w:ascii="Cambria" w:cs="Cambria" w:eastAsia="Cambria" w:hAnsi="Cambria"/>
          <w:rtl w:val="0"/>
        </w:rPr>
        <w:t xml:space="preserve">The </w:t>
      </w:r>
      <w:r w:rsidDel="00000000" w:rsidR="00000000" w:rsidRPr="00000000">
        <w:rPr>
          <w:rFonts w:ascii="Cambria" w:cs="Cambria" w:eastAsia="Cambria" w:hAnsi="Cambria"/>
          <w:color w:val="188038"/>
          <w:rtl w:val="0"/>
        </w:rPr>
        <w:t xml:space="preserve">dresp.py </w:t>
      </w:r>
      <w:r w:rsidDel="00000000" w:rsidR="00000000" w:rsidRPr="00000000">
        <w:rPr>
          <w:rFonts w:ascii="Cambria" w:cs="Cambria" w:eastAsia="Cambria" w:hAnsi="Cambria"/>
          <w:rtl w:val="0"/>
        </w:rPr>
        <w:t xml:space="preserve">module implements parallel processing capabilities through the simultaneous processing of multiple snapshots in functions such as </w:t>
      </w:r>
      <w:r w:rsidDel="00000000" w:rsidR="00000000" w:rsidRPr="00000000">
        <w:rPr>
          <w:rFonts w:ascii="Cambria" w:cs="Cambria" w:eastAsia="Cambria" w:hAnsi="Cambria"/>
          <w:color w:val="188038"/>
          <w:rtl w:val="0"/>
        </w:rPr>
        <w:t xml:space="preserve">_compute_sd_parallel</w:t>
      </w:r>
      <w:r w:rsidDel="00000000" w:rsidR="00000000" w:rsidRPr="00000000">
        <w:rPr>
          <w:rFonts w:ascii="Cambria" w:cs="Cambria" w:eastAsia="Cambria" w:hAnsi="Cambria"/>
          <w:rtl w:val="0"/>
        </w:rPr>
        <w:t xml:space="preserve"> and </w:t>
      </w:r>
      <w:r w:rsidDel="00000000" w:rsidR="00000000" w:rsidRPr="00000000">
        <w:rPr>
          <w:rFonts w:ascii="Cambria" w:cs="Cambria" w:eastAsia="Cambria" w:hAnsi="Cambria"/>
          <w:color w:val="188038"/>
          <w:rtl w:val="0"/>
        </w:rPr>
        <w:t xml:space="preserve">_compute_influence_mat_parallel</w:t>
      </w:r>
      <w:r w:rsidDel="00000000" w:rsidR="00000000" w:rsidRPr="00000000">
        <w:rPr>
          <w:rFonts w:ascii="Cambria" w:cs="Cambria" w:eastAsia="Cambria" w:hAnsi="Cambria"/>
          <w:rtl w:val="0"/>
        </w:rPr>
        <w:t xml:space="preserve">,</w:t>
      </w:r>
      <w:r w:rsidDel="00000000" w:rsidR="00000000" w:rsidRPr="00000000">
        <w:rPr>
          <w:rFonts w:ascii="Cambria" w:cs="Cambria" w:eastAsia="Cambria" w:hAnsi="Cambria"/>
          <w:color w:val="188038"/>
          <w:rtl w:val="0"/>
        </w:rPr>
        <w:t xml:space="preserve"> </w:t>
      </w:r>
      <w:r w:rsidDel="00000000" w:rsidR="00000000" w:rsidRPr="00000000">
        <w:rPr>
          <w:rFonts w:ascii="Cambria" w:cs="Cambria" w:eastAsia="Cambria" w:hAnsi="Cambria"/>
          <w:rtl w:val="0"/>
        </w:rPr>
        <w:t xml:space="preserve">using the </w:t>
      </w:r>
      <w:r w:rsidDel="00000000" w:rsidR="00000000" w:rsidRPr="00000000">
        <w:rPr>
          <w:rFonts w:ascii="Cambria" w:cs="Cambria" w:eastAsia="Cambria" w:hAnsi="Cambria"/>
          <w:rtl w:val="0"/>
        </w:rPr>
        <w:t xml:space="preserve">Python multiprocessing module</w:t>
      </w:r>
      <w:r w:rsidDel="00000000" w:rsidR="00000000" w:rsidRPr="00000000">
        <w:rPr>
          <w:rFonts w:ascii="Cambria" w:cs="Cambria" w:eastAsia="Cambria" w:hAnsi="Cambria"/>
          <w:rtl w:val="0"/>
        </w:rPr>
        <w:t xml:space="preserve">. This is expected to offer nearly linear scaling for the computation of the D-RESP objective function, substantially improving performance, particularly for large systems.</w:t>
      </w:r>
    </w:p>
    <w:p w:rsidR="00000000" w:rsidDel="00000000" w:rsidP="00000000" w:rsidRDefault="00000000" w:rsidRPr="00000000" w14:paraId="00000049">
      <w:pPr>
        <w:spacing w:line="360" w:lineRule="auto"/>
        <w:rPr>
          <w:rFonts w:ascii="Cambria" w:cs="Cambria" w:eastAsia="Cambria" w:hAnsi="Cambria"/>
          <w:b w:val="1"/>
          <w:bCs w:val="1"/>
        </w:rPr>
      </w:pPr>
      <w:r w:rsidDel="00000000" w:rsidR="00000000" w:rsidRPr="00000000">
        <w:rPr>
          <w:rtl w:val="0"/>
        </w:rPr>
      </w:r>
    </w:p>
    <w:p w:rsidR="00000000" w:rsidDel="00000000" w:rsidP="00000000" w:rsidRDefault="00000000" w:rsidRPr="00000000" w14:paraId="0000004A">
      <w:pPr>
        <w:spacing w:line="360" w:lineRule="auto"/>
        <w:rPr>
          <w:rFonts w:ascii="Cambria" w:cs="Cambria" w:eastAsia="Cambria" w:hAnsi="Cambria"/>
          <w:b w:val="1"/>
          <w:bCs w:val="1"/>
        </w:rPr>
      </w:pPr>
      <w:r w:rsidDel="00000000" w:rsidR="00000000" w:rsidRPr="00000000">
        <w:rPr>
          <w:rFonts w:ascii="Cambria" w:cs="Cambria" w:eastAsia="Cambria" w:hAnsi="Cambria"/>
          <w:b w:val="1"/>
          <w:bCs w:val="1"/>
          <w:rtl w:val="0"/>
        </w:rPr>
        <w:t xml:space="preserve">3.2.2.2. Bonded Parameter Optimization</w:t>
      </w:r>
    </w:p>
    <w:p w:rsidR="00000000" w:rsidDel="00000000" w:rsidP="00000000" w:rsidRDefault="00000000" w:rsidRPr="00000000" w14:paraId="0000004B">
      <w:pPr>
        <w:spacing w:line="360" w:lineRule="auto"/>
        <w:rPr>
          <w:rFonts w:ascii="Cambria" w:cs="Cambria" w:eastAsia="Cambria" w:hAnsi="Cambria"/>
          <w:b w:val="1"/>
          <w:bCs w:val="1"/>
        </w:rPr>
      </w:pPr>
      <w:r w:rsidDel="00000000" w:rsidR="00000000" w:rsidRPr="00000000">
        <w:rPr>
          <w:rtl w:val="0"/>
        </w:rPr>
      </w:r>
    </w:p>
    <w:p w:rsidR="00000000" w:rsidDel="00000000" w:rsidP="00000000" w:rsidRDefault="00000000" w:rsidRPr="00000000" w14:paraId="0000004C">
      <w:pPr>
        <w:spacing w:line="360" w:lineRule="auto"/>
        <w:jc w:val="both"/>
        <w:rPr>
          <w:rFonts w:ascii="Cambria" w:cs="Cambria" w:eastAsia="Cambria" w:hAnsi="Cambria"/>
        </w:rPr>
      </w:pPr>
      <w:r w:rsidDel="00000000" w:rsidR="00000000" w:rsidRPr="00000000">
        <w:rPr>
          <w:rFonts w:ascii="Cambria" w:cs="Cambria" w:eastAsia="Cambria" w:hAnsi="Cambria"/>
          <w:b w:val="1"/>
          <w:bCs w:val="1"/>
          <w:rtl w:val="0"/>
        </w:rPr>
        <w:t xml:space="preserve">Analytical Force Computation:</w:t>
      </w:r>
      <w:r w:rsidDel="00000000" w:rsidR="00000000" w:rsidRPr="00000000">
        <w:rPr>
          <w:rFonts w:ascii="Cambria" w:cs="Cambria" w:eastAsia="Cambria" w:hAnsi="Cambria"/>
          <w:rtl w:val="0"/>
        </w:rPr>
        <w:t xml:space="preserve"> The </w:t>
      </w:r>
      <w:r w:rsidDel="00000000" w:rsidR="00000000" w:rsidRPr="00000000">
        <w:rPr>
          <w:rFonts w:ascii="Cambria" w:cs="Cambria" w:eastAsia="Cambria" w:hAnsi="Cambria"/>
          <w:color w:val="188038"/>
          <w:rtl w:val="0"/>
        </w:rPr>
        <w:t xml:space="preserve">bonded_forces.py</w:t>
      </w:r>
      <w:r w:rsidDel="00000000" w:rsidR="00000000" w:rsidRPr="00000000">
        <w:rPr>
          <w:rFonts w:ascii="Cambria" w:cs="Cambria" w:eastAsia="Cambria" w:hAnsi="Cambria"/>
          <w:rtl w:val="0"/>
        </w:rPr>
        <w:t xml:space="preserve"> module implements the analytical forms of all bonded force terms contributing to </w:t>
      </w:r>
      <w:hyperlink r:id="rId92">
        <w:r w:rsidDel="00000000" w:rsidR="00000000" w:rsidRPr="00000000">
          <w:rPr>
            <w:rFonts w:ascii="Cambria" w:cs="Cambria" w:eastAsia="Cambria" w:hAnsi="Cambria"/>
          </w:rPr>
          <w:drawing>
            <wp:inline distB="19050" distT="19050" distL="19050" distR="19050">
              <wp:extent cx="1104900" cy="165100"/>
              <wp:effectExtent b="0" l="0" r="0" t="0"/>
              <wp:docPr id="23" name="image20.png"/>
              <a:graphic>
                <a:graphicData uri="http://schemas.openxmlformats.org/drawingml/2006/picture">
                  <pic:pic>
                    <pic:nvPicPr>
                      <pic:cNvPr id="0" name="image20.png"/>
                      <pic:cNvPicPr preferRelativeResize="0"/>
                    </pic:nvPicPr>
                    <pic:blipFill>
                      <a:blip r:embed="rId93"/>
                      <a:srcRect b="0" l="0" r="0" t="0"/>
                      <a:stretch>
                        <a:fillRect/>
                      </a:stretch>
                    </pic:blipFill>
                    <pic:spPr>
                      <a:xfrm>
                        <a:off x="0" y="0"/>
                        <a:ext cx="1104900" cy="165100"/>
                      </a:xfrm>
                      <a:prstGeom prst="rect"/>
                      <a:ln/>
                    </pic:spPr>
                  </pic:pic>
                </a:graphicData>
              </a:graphic>
            </wp:inline>
          </w:drawing>
        </w:r>
      </w:hyperlink>
      <w:r w:rsidDel="00000000" w:rsidR="00000000" w:rsidRPr="00000000">
        <w:rPr>
          <w:rFonts w:ascii="Cambria" w:cs="Cambria" w:eastAsia="Cambria" w:hAnsi="Cambria"/>
          <w:rtl w:val="0"/>
        </w:rPr>
        <w:t xml:space="preserve"> in equation (2), ensuring compatibility with their GROMACS implementation (see SI).</w:t>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Cambria" w:cs="Cambria" w:eastAsia="Cambria" w:hAnsi="Cambria"/>
        </w:rPr>
      </w:pPr>
      <w:r w:rsidDel="00000000" w:rsidR="00000000" w:rsidRPr="00000000">
        <w:rPr>
          <w:rtl w:val="0"/>
        </w:rPr>
      </w:r>
    </w:p>
    <w:p w:rsidR="00000000" w:rsidDel="00000000" w:rsidP="00000000" w:rsidRDefault="00000000" w:rsidRPr="00000000" w14:paraId="0000004E">
      <w:pPr>
        <w:spacing w:line="360" w:lineRule="auto"/>
        <w:jc w:val="both"/>
        <w:rPr>
          <w:rFonts w:ascii="Cambria" w:cs="Cambria" w:eastAsia="Cambria" w:hAnsi="Cambria"/>
        </w:rPr>
      </w:pPr>
      <w:r w:rsidDel="00000000" w:rsidR="00000000" w:rsidRPr="00000000">
        <w:rPr>
          <w:rFonts w:ascii="Cambria" w:cs="Cambria" w:eastAsia="Cambria" w:hAnsi="Cambria"/>
          <w:b w:val="1"/>
          <w:bCs w:val="1"/>
          <w:rtl w:val="0"/>
        </w:rPr>
        <w:t xml:space="preserve">Reference Bonded Force Extraction:</w:t>
      </w:r>
      <w:r w:rsidDel="00000000" w:rsidR="00000000" w:rsidRPr="00000000">
        <w:rPr>
          <w:rFonts w:ascii="Cambria" w:cs="Cambria" w:eastAsia="Cambria" w:hAnsi="Cambria"/>
          <w:rtl w:val="0"/>
        </w:rPr>
        <w:t xml:space="preserve"> The reference bonded forces are defined in equation (2) by the difference </w:t>
      </w:r>
      <w:hyperlink r:id="rId94">
        <w:r w:rsidDel="00000000" w:rsidR="00000000" w:rsidRPr="00000000">
          <w:rPr>
            <w:rFonts w:ascii="Cambria" w:cs="Cambria" w:eastAsia="Cambria" w:hAnsi="Cambria"/>
          </w:rPr>
          <w:drawing>
            <wp:inline distB="19050" distT="19050" distL="19050" distR="19050">
              <wp:extent cx="304800" cy="127000"/>
              <wp:effectExtent b="0" l="0" r="0" t="0"/>
              <wp:docPr id="14" name="image6.png"/>
              <a:graphic>
                <a:graphicData uri="http://schemas.openxmlformats.org/drawingml/2006/picture">
                  <pic:pic>
                    <pic:nvPicPr>
                      <pic:cNvPr id="0" name="image6.png"/>
                      <pic:cNvPicPr preferRelativeResize="0"/>
                    </pic:nvPicPr>
                    <pic:blipFill>
                      <a:blip r:embed="rId95"/>
                      <a:srcRect b="0" l="0" r="0" t="0"/>
                      <a:stretch>
                        <a:fillRect/>
                      </a:stretch>
                    </pic:blipFill>
                    <pic:spPr>
                      <a:xfrm>
                        <a:off x="0" y="0"/>
                        <a:ext cx="304800" cy="127000"/>
                      </a:xfrm>
                      <a:prstGeom prst="rect"/>
                      <a:ln/>
                    </pic:spPr>
                  </pic:pic>
                </a:graphicData>
              </a:graphic>
            </wp:inline>
          </w:drawing>
        </w:r>
      </w:hyperlink>
      <w:r w:rsidDel="00000000" w:rsidR="00000000" w:rsidRPr="00000000">
        <w:rPr>
          <w:rFonts w:ascii="Cambria" w:cs="Cambria" w:eastAsia="Cambria" w:hAnsi="Cambria"/>
          <w:rtl w:val="0"/>
        </w:rPr>
        <w:t xml:space="preserve">- </w:t>
      </w:r>
      <w:hyperlink r:id="rId96">
        <w:r w:rsidDel="00000000" w:rsidR="00000000" w:rsidRPr="00000000">
          <w:rPr>
            <w:rFonts w:ascii="Cambria" w:cs="Cambria" w:eastAsia="Cambria" w:hAnsi="Cambria"/>
          </w:rPr>
          <w:drawing>
            <wp:inline distB="19050" distT="19050" distL="19050" distR="19050">
              <wp:extent cx="469900" cy="127000"/>
              <wp:effectExtent b="0" l="0" r="0" t="0"/>
              <wp:docPr id="25" name="image15.png"/>
              <a:graphic>
                <a:graphicData uri="http://schemas.openxmlformats.org/drawingml/2006/picture">
                  <pic:pic>
                    <pic:nvPicPr>
                      <pic:cNvPr id="0" name="image15.png"/>
                      <pic:cNvPicPr preferRelativeResize="0"/>
                    </pic:nvPicPr>
                    <pic:blipFill>
                      <a:blip r:embed="rId97"/>
                      <a:srcRect b="0" l="0" r="0" t="0"/>
                      <a:stretch>
                        <a:fillRect/>
                      </a:stretch>
                    </pic:blipFill>
                    <pic:spPr>
                      <a:xfrm>
                        <a:off x="0" y="0"/>
                        <a:ext cx="469900" cy="127000"/>
                      </a:xfrm>
                      <a:prstGeom prst="rect"/>
                      <a:ln/>
                    </pic:spPr>
                  </pic:pic>
                </a:graphicData>
              </a:graphic>
            </wp:inline>
          </w:drawing>
        </w:r>
      </w:hyperlink>
      <w:r w:rsidDel="00000000" w:rsidR="00000000" w:rsidRPr="00000000">
        <w:rPr>
          <w:rFonts w:ascii="Cambria" w:cs="Cambria" w:eastAsia="Cambria" w:hAnsi="Cambria"/>
          <w:rtl w:val="0"/>
        </w:rPr>
        <w:t xml:space="preserve"> between the total QM/MM forces and the MM non-bonded forces computed using the fitted D-RESP charges. The latter are computed using GROMACS by preparing a topology file in which all bonded force constants involving QM atoms are set to zero, therefore isolating the non-bonded interactions only, and performing a rerun against the reference trajectory.</w:t>
      </w:r>
    </w:p>
    <w:p w:rsidR="00000000" w:rsidDel="00000000" w:rsidP="00000000" w:rsidRDefault="00000000" w:rsidRPr="00000000" w14:paraId="0000004F">
      <w:pPr>
        <w:spacing w:line="360" w:lineRule="auto"/>
        <w:jc w:val="both"/>
        <w:rPr>
          <w:rFonts w:ascii="Cambria" w:cs="Cambria" w:eastAsia="Cambria" w:hAnsi="Cambria"/>
        </w:rPr>
      </w:pPr>
      <w:r w:rsidDel="00000000" w:rsidR="00000000" w:rsidRPr="00000000">
        <w:rPr>
          <w:rFonts w:ascii="Cambria" w:cs="Cambria" w:eastAsia="Cambria" w:hAnsi="Cambria"/>
          <w:rtl w:val="0"/>
        </w:rPr>
        <w:t xml:space="preserve">The rerun uses the same GROMACS mdp file that was employed during the QM/MM simulations, with the requirement that the `nstfout` keyword must be set to 1 to output forces. The GROMACS executable and the mdp file are specified via command-line options (see section 3.3 for details). </w:t>
      </w:r>
      <w:r w:rsidDel="00000000" w:rsidR="00000000" w:rsidRPr="00000000">
        <w:rPr>
          <w:rFonts w:ascii="Cambria" w:cs="Cambria" w:eastAsia="Cambria" w:hAnsi="Cambria"/>
          <w:rtl w:val="0"/>
        </w:rPr>
        <w:t xml:space="preserve">Our implementation fully automatizes the topology modification, rerunning GROMACS, and extraction of the forces </w:t>
      </w:r>
      <w:hyperlink r:id="rId98">
        <w:r w:rsidDel="00000000" w:rsidR="00000000" w:rsidRPr="00000000">
          <w:rPr>
            <w:rFonts w:ascii="Cambria" w:cs="Cambria" w:eastAsia="Cambria" w:hAnsi="Cambria"/>
          </w:rPr>
          <w:drawing>
            <wp:inline distB="19050" distT="19050" distL="19050" distR="19050">
              <wp:extent cx="469900" cy="127000"/>
              <wp:effectExtent b="0" l="0" r="0" t="0"/>
              <wp:docPr id="26" name="image15.png"/>
              <a:graphic>
                <a:graphicData uri="http://schemas.openxmlformats.org/drawingml/2006/picture">
                  <pic:pic>
                    <pic:nvPicPr>
                      <pic:cNvPr id="0" name="image15.png"/>
                      <pic:cNvPicPr preferRelativeResize="0"/>
                    </pic:nvPicPr>
                    <pic:blipFill>
                      <a:blip r:embed="rId97"/>
                      <a:srcRect b="0" l="0" r="0" t="0"/>
                      <a:stretch>
                        <a:fillRect/>
                      </a:stretch>
                    </pic:blipFill>
                    <pic:spPr>
                      <a:xfrm>
                        <a:off x="0" y="0"/>
                        <a:ext cx="469900" cy="127000"/>
                      </a:xfrm>
                      <a:prstGeom prst="rect"/>
                      <a:ln/>
                    </pic:spPr>
                  </pic:pic>
                </a:graphicData>
              </a:graphic>
            </wp:inline>
          </w:drawing>
        </w:r>
      </w:hyperlink>
      <w:r w:rsidDel="00000000" w:rsidR="00000000" w:rsidRPr="00000000">
        <w:rPr>
          <w:rFonts w:ascii="Cambria" w:cs="Cambria" w:eastAsia="Cambria" w:hAnsi="Cambria"/>
          <w:rtl w:val="0"/>
        </w:rPr>
        <w:t xml:space="preserve">. For efficient computation, GROMACS can be executed with OpenMP parallelization. The number of threads can be controlled via the relevant environment variable (e.g., OMP_NUM_THREADS).</w:t>
      </w:r>
    </w:p>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Cambria" w:cs="Cambria" w:eastAsia="Cambria" w:hAnsi="Cambria"/>
        </w:rPr>
      </w:pPr>
      <w:r w:rsidDel="00000000" w:rsidR="00000000" w:rsidRPr="00000000">
        <w:rPr>
          <w:rtl w:val="0"/>
        </w:rPr>
      </w:r>
    </w:p>
    <w:p w:rsidR="00000000" w:rsidDel="00000000" w:rsidP="00000000" w:rsidRDefault="00000000" w:rsidRPr="00000000" w14:paraId="00000051">
      <w:pPr>
        <w:spacing w:line="360" w:lineRule="auto"/>
        <w:jc w:val="both"/>
        <w:rPr>
          <w:rFonts w:ascii="Cambria" w:cs="Cambria" w:eastAsia="Cambria" w:hAnsi="Cambria"/>
        </w:rPr>
      </w:pPr>
      <w:r w:rsidDel="00000000" w:rsidR="00000000" w:rsidRPr="00000000">
        <w:rPr>
          <w:rFonts w:ascii="Cambria" w:cs="Cambria" w:eastAsia="Cambria" w:hAnsi="Cambria"/>
          <w:b w:val="1"/>
          <w:bCs w:val="1"/>
          <w:rtl w:val="0"/>
        </w:rPr>
        <w:t xml:space="preserve">Optimization Strategies:</w:t>
      </w:r>
      <w:r w:rsidDel="00000000" w:rsidR="00000000" w:rsidRPr="00000000">
        <w:rPr>
          <w:rFonts w:ascii="Cambria" w:cs="Cambria" w:eastAsia="Cambria" w:hAnsi="Cambria"/>
          <w:rtl w:val="0"/>
        </w:rPr>
        <w:t xml:space="preserve"> The objective function of equation (2) is minimized using Scipy’s</w:t>
      </w:r>
      <w:r w:rsidDel="00000000" w:rsidR="00000000" w:rsidRPr="00000000">
        <w:rPr>
          <w:rFonts w:ascii="Cambria" w:cs="Cambria" w:eastAsia="Cambria" w:hAnsi="Cambria"/>
          <w:rtl w:val="0"/>
        </w:rPr>
        <w:t xml:space="preserve"> </w:t>
      </w:r>
      <w:r w:rsidDel="00000000" w:rsidR="00000000" w:rsidRPr="00000000">
        <w:rPr>
          <w:rFonts w:ascii="Cambria" w:cs="Cambria" w:eastAsia="Cambria" w:hAnsi="Cambria"/>
          <w:rtl w:val="0"/>
        </w:rPr>
        <w:t xml:space="preserve">least_squares optimizer. Our implementation provides (i) options for either hierarchical, simultaneous or user-defined strategies; (ii) techniques to mitigate overfitting, and (iii) built-in parallelization features. </w:t>
      </w:r>
    </w:p>
    <w:p w:rsidR="00000000" w:rsidDel="00000000" w:rsidP="00000000" w:rsidRDefault="00000000" w:rsidRPr="00000000" w14:paraId="00000052">
      <w:pPr>
        <w:spacing w:line="360" w:lineRule="auto"/>
        <w:jc w:val="both"/>
        <w:rPr>
          <w:rFonts w:ascii="Cambria" w:cs="Cambria" w:eastAsia="Cambria" w:hAnsi="Cambria"/>
        </w:rPr>
      </w:pPr>
      <w:r w:rsidDel="00000000" w:rsidR="00000000" w:rsidRPr="00000000">
        <w:rPr>
          <w:rFonts w:ascii="Cambria" w:cs="Cambria" w:eastAsia="Cambria" w:hAnsi="Cambria"/>
          <w:rtl w:val="0"/>
        </w:rPr>
        <w:t xml:space="preserve">(i) The hierarchical optimization strategy recognizes the natural energy scale separation between different interaction types, optimizing parameters in stages: first bonds, then angles, and finally dihedrals. This sequential approach prevents lower-energy terms from affecting the accuracy of</w:t>
      </w:r>
      <w:r w:rsidDel="00000000" w:rsidR="00000000" w:rsidRPr="00000000">
        <w:rPr>
          <w:rFonts w:ascii="Cambria" w:cs="Cambria" w:eastAsia="Cambria" w:hAnsi="Cambria"/>
          <w:rtl w:val="0"/>
        </w:rPr>
        <w:t xml:space="preserve"> </w:t>
      </w:r>
      <w:r w:rsidDel="00000000" w:rsidR="00000000" w:rsidRPr="00000000">
        <w:rPr>
          <w:rFonts w:ascii="Cambria" w:cs="Cambria" w:eastAsia="Cambria" w:hAnsi="Cambria"/>
          <w:rtl w:val="0"/>
        </w:rPr>
        <w:t xml:space="preserve">the fitting of higher-energy interactions. The simultaneous optimization strategy optimizes all parameters concurrently, which can be more efficient, but careful weighing of the different contributions is required. Beyond these two main optimization strategies, the user retains full control over which terms (bonds, angles, dihedrals) are included or excluded from the optimization. An important consideration for dihedral parameters is that QM/MM simulations are typically not long enough to adequately sample all accessible dihedral conformations. Fitting dihedral parameters to such incomplete conformational sampling can lead to unstable parameters that may not generalize to conformations not present in the reference data. Therefore, dihedral parameters are often kept at their original force field values unless sufficient conformational sampling is available.</w:t>
      </w:r>
    </w:p>
    <w:p w:rsidR="00000000" w:rsidDel="00000000" w:rsidP="00000000" w:rsidRDefault="00000000" w:rsidRPr="00000000" w14:paraId="00000053">
      <w:pPr>
        <w:spacing w:line="360" w:lineRule="auto"/>
        <w:jc w:val="both"/>
        <w:rPr>
          <w:rFonts w:ascii="Cambria" w:cs="Cambria" w:eastAsia="Cambria" w:hAnsi="Cambria"/>
        </w:rPr>
      </w:pPr>
      <w:r w:rsidDel="00000000" w:rsidR="00000000" w:rsidRPr="00000000">
        <w:rPr>
          <w:rFonts w:ascii="Cambria" w:cs="Cambria" w:eastAsia="Cambria" w:hAnsi="Cambria"/>
          <w:rtl w:val="0"/>
        </w:rPr>
        <w:t xml:space="preserve">(ii) To prevent overfitting and ensure the parameters remain physically reasonable, we have implemented the option to include the L2 regularization term of Ref. </w:t>
      </w:r>
      <w:hyperlink r:id="rId99">
        <w:r w:rsidDel="00000000" w:rsidR="00000000" w:rsidRPr="00000000">
          <w:rPr>
            <w:vertAlign w:val="superscript"/>
            <w:rtl w:val="0"/>
          </w:rPr>
          <w:t xml:space="preserve">35</w:t>
        </w:r>
      </w:hyperlink>
      <w:r w:rsidDel="00000000" w:rsidR="00000000" w:rsidRPr="00000000">
        <w:rPr>
          <w:rFonts w:ascii="Cambria" w:cs="Cambria" w:eastAsia="Cambria" w:hAnsi="Cambria"/>
          <w:rtl w:val="0"/>
        </w:rPr>
        <w:t xml:space="preserve">. </w:t>
        <w:br w:type="textWrapping"/>
        <w:t xml:space="preserve">(iii) The implementation employs parallel processing to efficiently compute forces across multiple snapshots simultaneously, distributing the workload among available CPU cores.</w:t>
      </w:r>
      <w:r w:rsidDel="00000000" w:rsidR="00000000" w:rsidRPr="00000000">
        <w:rPr>
          <w:rtl w:val="0"/>
        </w:rPr>
      </w:r>
    </w:p>
    <w:p w:rsidR="00000000" w:rsidDel="00000000" w:rsidP="00000000" w:rsidRDefault="00000000" w:rsidRPr="00000000" w14:paraId="00000054">
      <w:pPr>
        <w:spacing w:line="360" w:lineRule="auto"/>
        <w:rPr>
          <w:rFonts w:ascii="Cambria" w:cs="Cambria" w:eastAsia="Cambria" w:hAnsi="Cambria"/>
          <w:b w:val="1"/>
          <w:bCs w:val="1"/>
        </w:rPr>
      </w:pPr>
      <w:r w:rsidDel="00000000" w:rsidR="00000000" w:rsidRPr="00000000">
        <w:rPr>
          <w:rtl w:val="0"/>
        </w:rPr>
      </w:r>
    </w:p>
    <w:p w:rsidR="00000000" w:rsidDel="00000000" w:rsidP="00000000" w:rsidRDefault="00000000" w:rsidRPr="00000000" w14:paraId="00000055">
      <w:pPr>
        <w:spacing w:line="360" w:lineRule="auto"/>
        <w:rPr>
          <w:rFonts w:ascii="Cambria" w:cs="Cambria" w:eastAsia="Cambria" w:hAnsi="Cambria"/>
          <w:b w:val="1"/>
          <w:bCs w:val="1"/>
        </w:rPr>
      </w:pPr>
      <w:r w:rsidDel="00000000" w:rsidR="00000000" w:rsidRPr="00000000">
        <w:rPr>
          <w:rFonts w:ascii="Cambria" w:cs="Cambria" w:eastAsia="Cambria" w:hAnsi="Cambria"/>
          <w:b w:val="1"/>
          <w:bCs w:val="1"/>
          <w:rtl w:val="0"/>
        </w:rPr>
        <w:t xml:space="preserve">3.3. Usage and workflow</w:t>
      </w:r>
    </w:p>
    <w:p w:rsidR="00000000" w:rsidDel="00000000" w:rsidP="00000000" w:rsidRDefault="00000000" w:rsidRPr="00000000" w14:paraId="00000056">
      <w:pPr>
        <w:spacing w:line="360" w:lineRule="auto"/>
        <w:rPr>
          <w:rFonts w:ascii="Cambria" w:cs="Cambria" w:eastAsia="Cambria" w:hAnsi="Cambria"/>
          <w:b w:val="1"/>
          <w:bCs w:val="1"/>
        </w:rPr>
      </w:pPr>
      <w:r w:rsidDel="00000000" w:rsidR="00000000" w:rsidRPr="00000000">
        <w:rPr>
          <w:rtl w:val="0"/>
        </w:rPr>
      </w:r>
    </w:p>
    <w:p w:rsidR="00000000" w:rsidDel="00000000" w:rsidP="00000000" w:rsidRDefault="00000000" w:rsidRPr="00000000" w14:paraId="00000057">
      <w:pPr>
        <w:spacing w:line="360" w:lineRule="auto"/>
        <w:rPr>
          <w:rFonts w:ascii="Cambria" w:cs="Cambria" w:eastAsia="Cambria" w:hAnsi="Cambria"/>
          <w:b w:val="1"/>
          <w:bCs w:val="1"/>
        </w:rPr>
      </w:pPr>
      <w:r w:rsidDel="00000000" w:rsidR="00000000" w:rsidRPr="00000000">
        <w:rPr>
          <w:rFonts w:ascii="Cambria" w:cs="Cambria" w:eastAsia="Cambria" w:hAnsi="Cambria"/>
          <w:b w:val="1"/>
          <w:bCs w:val="1"/>
        </w:rPr>
        <w:drawing>
          <wp:inline distB="114300" distT="114300" distL="114300" distR="114300">
            <wp:extent cx="5943600" cy="2565400"/>
            <wp:effectExtent b="0" l="0" r="0" t="0"/>
            <wp:docPr id="24" name="image21.png"/>
            <a:graphic>
              <a:graphicData uri="http://schemas.openxmlformats.org/drawingml/2006/picture">
                <pic:pic>
                  <pic:nvPicPr>
                    <pic:cNvPr id="0" name="image21.png"/>
                    <pic:cNvPicPr preferRelativeResize="0"/>
                  </pic:nvPicPr>
                  <pic:blipFill>
                    <a:blip r:embed="rId100"/>
                    <a:srcRect b="0" l="0" r="0" t="0"/>
                    <a:stretch>
                      <a:fillRect/>
                    </a:stretch>
                  </pic:blipFill>
                  <pic:spPr>
                    <a:xfrm>
                      <a:off x="0" y="0"/>
                      <a:ext cx="5943600" cy="2565400"/>
                    </a:xfrm>
                    <a:prstGeom prst="rect"/>
                    <a:ln/>
                  </pic:spPr>
                </pic:pic>
              </a:graphicData>
            </a:graphic>
          </wp:inline>
        </w:drawing>
      </w:r>
      <w:r w:rsidDel="00000000" w:rsidR="00000000" w:rsidRPr="00000000">
        <w:rPr>
          <w:rtl w:val="0"/>
        </w:rPr>
      </w:r>
    </w:p>
    <w:p w:rsidR="00000000" w:rsidDel="00000000" w:rsidP="00000000" w:rsidRDefault="00000000" w:rsidRPr="00000000" w14:paraId="00000058">
      <w:pPr>
        <w:spacing w:line="360" w:lineRule="auto"/>
        <w:rPr>
          <w:rFonts w:ascii="Cambria" w:cs="Cambria" w:eastAsia="Cambria" w:hAnsi="Cambria"/>
          <w:b w:val="1"/>
          <w:bCs w:val="1"/>
        </w:rPr>
      </w:pPr>
      <w:r w:rsidDel="00000000" w:rsidR="00000000" w:rsidRPr="00000000">
        <w:rPr>
          <w:rFonts w:ascii="Cambria" w:cs="Cambria" w:eastAsia="Cambria" w:hAnsi="Cambria"/>
          <w:b w:val="1"/>
          <w:bCs w:val="1"/>
          <w:rtl w:val="0"/>
        </w:rPr>
        <w:t xml:space="preserve">Figure 1</w:t>
      </w:r>
      <w:r w:rsidDel="00000000" w:rsidR="00000000" w:rsidRPr="00000000">
        <w:rPr>
          <w:rFonts w:ascii="Cambria" w:cs="Cambria" w:eastAsia="Cambria" w:hAnsi="Cambria"/>
          <w:rtl w:val="0"/>
        </w:rPr>
        <w:t xml:space="preserve">: </w:t>
      </w:r>
      <w:r w:rsidDel="00000000" w:rsidR="00000000" w:rsidRPr="00000000">
        <w:rPr>
          <w:rFonts w:ascii="Cambria" w:cs="Cambria" w:eastAsia="Cambria" w:hAnsi="Cambria"/>
          <w:rtl w:val="0"/>
        </w:rPr>
        <w:t xml:space="preserve">Flowchart for performing FM using  MiMiCPy-FM.</w:t>
      </w:r>
      <w:r w:rsidDel="00000000" w:rsidR="00000000" w:rsidRPr="00000000">
        <w:rPr>
          <w:rtl w:val="0"/>
        </w:rPr>
      </w:r>
    </w:p>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pPr>
      <w:r w:rsidDel="00000000" w:rsidR="00000000" w:rsidRPr="00000000">
        <w:rPr>
          <w:rtl w:val="0"/>
        </w:rPr>
      </w:r>
    </w:p>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mbria" w:cs="Cambria" w:eastAsia="Cambria" w:hAnsi="Cambria"/>
        </w:rPr>
      </w:pPr>
      <w:r w:rsidDel="00000000" w:rsidR="00000000" w:rsidRPr="00000000">
        <w:rPr>
          <w:rFonts w:ascii="Cambria" w:cs="Cambria" w:eastAsia="Cambria" w:hAnsi="Cambria"/>
          <w:rtl w:val="0"/>
        </w:rPr>
        <w:t xml:space="preserve">Figure 1</w:t>
      </w:r>
      <w:r w:rsidDel="00000000" w:rsidR="00000000" w:rsidRPr="00000000">
        <w:rPr>
          <w:rFonts w:ascii="Cambria" w:cs="Cambria" w:eastAsia="Cambria" w:hAnsi="Cambria"/>
          <w:rtl w:val="0"/>
        </w:rPr>
        <w:t xml:space="preserve"> illustrates the complete MiMiCPy-FM workflow. Initially, reference data is generated during a QM/MM MD MiMiC simulation. To enable FM data collection in the </w:t>
      </w:r>
      <w:r w:rsidDel="00000000" w:rsidR="00000000" w:rsidRPr="00000000">
        <w:rPr>
          <w:rFonts w:ascii="Roboto Mono" w:cs="Roboto Mono" w:eastAsia="Roboto Mono" w:hAnsi="Roboto Mono"/>
          <w:rtl w:val="0"/>
        </w:rPr>
        <w:t xml:space="preserve">FMTRAJECTORY.json</w:t>
      </w:r>
      <w:r w:rsidDel="00000000" w:rsidR="00000000" w:rsidRPr="00000000">
        <w:rPr>
          <w:rFonts w:ascii="Cambria" w:cs="Cambria" w:eastAsia="Cambria" w:hAnsi="Cambria"/>
          <w:rtl w:val="0"/>
        </w:rPr>
        <w:t xml:space="preserve"> output file, the FORCE_MATCHING keyword must be specified in the CPMD input file. Subsequently, FM is performed with MiMicPy. The MiMiCPy FM module provides a command-line interface via the </w:t>
      </w:r>
      <w:r w:rsidDel="00000000" w:rsidR="00000000" w:rsidRPr="00000000">
        <w:rPr>
          <w:rFonts w:ascii="Cambria" w:cs="Cambria" w:eastAsia="Cambria" w:hAnsi="Cambria"/>
          <w:color w:val="188038"/>
          <w:rtl w:val="0"/>
        </w:rPr>
        <w:t xml:space="preserve">mimicpy fm</w:t>
      </w:r>
      <w:r w:rsidDel="00000000" w:rsidR="00000000" w:rsidRPr="00000000">
        <w:rPr>
          <w:rFonts w:ascii="Cambria" w:cs="Cambria" w:eastAsia="Cambria" w:hAnsi="Cambria"/>
          <w:rtl w:val="0"/>
        </w:rPr>
        <w:t xml:space="preserve"> command, which can be invoked as follows:</w:t>
      </w:r>
    </w:p>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mbria" w:cs="Cambria" w:eastAsia="Cambria" w:hAnsi="Cambria"/>
        </w:rPr>
      </w:pPr>
      <w:r w:rsidDel="00000000" w:rsidR="00000000" w:rsidRPr="00000000">
        <w:rPr>
          <w:rtl w:val="0"/>
        </w:rPr>
      </w:r>
    </w:p>
    <w:p w:rsidR="00000000" w:rsidDel="00000000" w:rsidP="00000000" w:rsidRDefault="00000000" w:rsidRPr="00000000" w14:paraId="0000005C">
      <w:pPr>
        <w:spacing w:line="360" w:lineRule="auto"/>
        <w:rPr>
          <w:rFonts w:ascii="Montserrat" w:cs="Montserrat" w:eastAsia="Montserrat" w:hAnsi="Montserrat"/>
          <w:sz w:val="18"/>
          <w:szCs w:val="18"/>
        </w:rPr>
      </w:pPr>
      <w:r w:rsidDel="00000000" w:rsidR="00000000" w:rsidRPr="00000000">
        <w:rPr>
          <w:rFonts w:ascii="Montserrat" w:cs="Montserrat" w:eastAsia="Montserrat" w:hAnsi="Montserrat"/>
          <w:color w:val="188038"/>
          <w:sz w:val="18"/>
          <w:szCs w:val="18"/>
          <w:rtl w:val="0"/>
        </w:rPr>
        <w:t xml:space="preserve">$</w:t>
      </w:r>
      <w:r w:rsidDel="00000000" w:rsidR="00000000" w:rsidRPr="00000000">
        <w:rPr>
          <w:rFonts w:ascii="Montserrat" w:cs="Montserrat" w:eastAsia="Montserrat" w:hAnsi="Montserrat"/>
          <w:b w:val="1"/>
          <w:bCs w:val="1"/>
          <w:color w:val="188038"/>
          <w:sz w:val="18"/>
          <w:szCs w:val="18"/>
          <w:rtl w:val="0"/>
        </w:rPr>
        <w:t xml:space="preserve"> </w:t>
      </w:r>
      <w:r w:rsidDel="00000000" w:rsidR="00000000" w:rsidRPr="00000000">
        <w:rPr>
          <w:rFonts w:ascii="Montserrat" w:cs="Montserrat" w:eastAsia="Montserrat" w:hAnsi="Montserrat"/>
          <w:color w:val="188038"/>
          <w:sz w:val="18"/>
          <w:szCs w:val="18"/>
          <w:rtl w:val="0"/>
        </w:rPr>
        <w:t xml:space="preserve">mimicpy fm</w:t>
      </w:r>
      <w:r w:rsidDel="00000000" w:rsidR="00000000" w:rsidRPr="00000000">
        <w:rPr>
          <w:rFonts w:ascii="Montserrat" w:cs="Montserrat" w:eastAsia="Montserrat" w:hAnsi="Montserrat"/>
          <w:sz w:val="18"/>
          <w:szCs w:val="18"/>
          <w:rtl w:val="0"/>
        </w:rPr>
        <w:t xml:space="preserve"> -fmdata FMTRAJECTORY.{json,hdf5} -fi fm_input.dat -sele qm_selection.txt -top </w:t>
      </w:r>
    </w:p>
    <w:p w:rsidR="00000000" w:rsidDel="00000000" w:rsidP="00000000" w:rsidRDefault="00000000" w:rsidRPr="00000000" w14:paraId="0000005D">
      <w:pPr>
        <w:spacing w:line="360" w:lineRule="auto"/>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topology.top -trr trajectory.trr -mdp run.mdp -ndx index.ndx -coords structure.gro -gmx gmx_mpi_d -n_processes 24</w:t>
      </w:r>
    </w:p>
    <w:p w:rsidR="00000000" w:rsidDel="00000000" w:rsidP="00000000" w:rsidRDefault="00000000" w:rsidRPr="00000000" w14:paraId="0000005E">
      <w:pPr>
        <w:spacing w:line="360" w:lineRule="auto"/>
        <w:rPr>
          <w:rFonts w:ascii="Courier New" w:cs="Courier New" w:eastAsia="Courier New" w:hAnsi="Courier New"/>
        </w:rPr>
      </w:pPr>
      <w:r w:rsidDel="00000000" w:rsidR="00000000" w:rsidRPr="00000000">
        <w:rPr>
          <w:rtl w:val="0"/>
        </w:rPr>
      </w:r>
    </w:p>
    <w:p w:rsidR="00000000" w:rsidDel="00000000" w:rsidP="00000000" w:rsidRDefault="00000000" w:rsidRPr="00000000" w14:paraId="0000005F">
      <w:pPr>
        <w:spacing w:line="360" w:lineRule="auto"/>
        <w:jc w:val="both"/>
        <w:rPr>
          <w:rFonts w:ascii="Cambria" w:cs="Cambria" w:eastAsia="Cambria" w:hAnsi="Cambria"/>
        </w:rPr>
      </w:pPr>
      <w:r w:rsidDel="00000000" w:rsidR="00000000" w:rsidRPr="00000000">
        <w:rPr>
          <w:rFonts w:ascii="Cambria" w:cs="Cambria" w:eastAsia="Cambria" w:hAnsi="Cambria"/>
          <w:rtl w:val="0"/>
        </w:rPr>
        <w:t xml:space="preserve">This activates a workflow through the </w:t>
      </w:r>
      <w:r w:rsidDel="00000000" w:rsidR="00000000" w:rsidRPr="00000000">
        <w:rPr>
          <w:rFonts w:ascii="Cambria" w:cs="Cambria" w:eastAsia="Cambria" w:hAnsi="Cambria"/>
          <w:color w:val="188038"/>
          <w:rtl w:val="0"/>
        </w:rPr>
        <w:t xml:space="preserve">fm</w:t>
      </w:r>
      <w:r w:rsidDel="00000000" w:rsidR="00000000" w:rsidRPr="00000000">
        <w:rPr>
          <w:rFonts w:ascii="Cambria" w:cs="Cambria" w:eastAsia="Cambria" w:hAnsi="Cambria"/>
          <w:rtl w:val="0"/>
        </w:rPr>
        <w:t xml:space="preserve"> function. Several input files are loaded using dedicated keywords, these include: </w:t>
      </w:r>
    </w:p>
    <w:p w:rsidR="00000000" w:rsidDel="00000000" w:rsidP="00000000" w:rsidRDefault="00000000" w:rsidRPr="00000000" w14:paraId="00000060">
      <w:pPr>
        <w:numPr>
          <w:ilvl w:val="0"/>
          <w:numId w:val="2"/>
        </w:numPr>
        <w:spacing w:line="360" w:lineRule="auto"/>
        <w:ind w:left="720" w:hanging="360"/>
        <w:jc w:val="both"/>
        <w:rPr>
          <w:rFonts w:ascii="Cambria" w:cs="Cambria" w:eastAsia="Cambria" w:hAnsi="Cambria"/>
          <w:u w:val="none"/>
        </w:rPr>
      </w:pPr>
      <w:r w:rsidDel="00000000" w:rsidR="00000000" w:rsidRPr="00000000">
        <w:rPr>
          <w:rFonts w:ascii="Cambria" w:cs="Cambria" w:eastAsia="Cambria" w:hAnsi="Cambria"/>
          <w:rtl w:val="0"/>
        </w:rPr>
        <w:t xml:space="preserve">the reference data in JSON or HDF5 formats (-fmdata)</w:t>
      </w:r>
    </w:p>
    <w:p w:rsidR="00000000" w:rsidDel="00000000" w:rsidP="00000000" w:rsidRDefault="00000000" w:rsidRPr="00000000" w14:paraId="00000061">
      <w:pPr>
        <w:numPr>
          <w:ilvl w:val="0"/>
          <w:numId w:val="2"/>
        </w:numPr>
        <w:spacing w:line="360" w:lineRule="auto"/>
        <w:ind w:left="720" w:hanging="360"/>
        <w:jc w:val="both"/>
        <w:rPr>
          <w:rFonts w:ascii="Cambria" w:cs="Cambria" w:eastAsia="Cambria" w:hAnsi="Cambria"/>
          <w:u w:val="none"/>
        </w:rPr>
      </w:pPr>
      <w:r w:rsidDel="00000000" w:rsidR="00000000" w:rsidRPr="00000000">
        <w:rPr>
          <w:rFonts w:ascii="Cambria" w:cs="Cambria" w:eastAsia="Cambria" w:hAnsi="Cambria"/>
          <w:rtl w:val="0"/>
        </w:rPr>
        <w:t xml:space="preserve">the FM input parameters (-fi, see SI for the complete list of options)</w:t>
      </w:r>
    </w:p>
    <w:p w:rsidR="00000000" w:rsidDel="00000000" w:rsidP="00000000" w:rsidRDefault="00000000" w:rsidRPr="00000000" w14:paraId="00000062">
      <w:pPr>
        <w:numPr>
          <w:ilvl w:val="0"/>
          <w:numId w:val="2"/>
        </w:numPr>
        <w:spacing w:line="360" w:lineRule="auto"/>
        <w:ind w:left="720" w:hanging="360"/>
        <w:jc w:val="both"/>
        <w:rPr>
          <w:rFonts w:ascii="Cambria" w:cs="Cambria" w:eastAsia="Cambria" w:hAnsi="Cambria"/>
          <w:u w:val="none"/>
        </w:rPr>
      </w:pPr>
      <w:r w:rsidDel="00000000" w:rsidR="00000000" w:rsidRPr="00000000">
        <w:rPr>
          <w:rFonts w:ascii="Cambria" w:cs="Cambria" w:eastAsia="Cambria" w:hAnsi="Cambria"/>
          <w:rtl w:val="0"/>
        </w:rPr>
        <w:t xml:space="preserve">the QM atoms selection (-sele)</w:t>
      </w:r>
    </w:p>
    <w:p w:rsidR="00000000" w:rsidDel="00000000" w:rsidP="00000000" w:rsidRDefault="00000000" w:rsidRPr="00000000" w14:paraId="00000063">
      <w:pPr>
        <w:numPr>
          <w:ilvl w:val="0"/>
          <w:numId w:val="2"/>
        </w:numPr>
        <w:spacing w:line="360" w:lineRule="auto"/>
        <w:ind w:left="720" w:hanging="360"/>
        <w:jc w:val="both"/>
        <w:rPr>
          <w:rFonts w:ascii="Cambria" w:cs="Cambria" w:eastAsia="Cambria" w:hAnsi="Cambria"/>
          <w:u w:val="none"/>
        </w:rPr>
      </w:pPr>
      <w:r w:rsidDel="00000000" w:rsidR="00000000" w:rsidRPr="00000000">
        <w:rPr>
          <w:rFonts w:ascii="Cambria" w:cs="Cambria" w:eastAsia="Cambria" w:hAnsi="Cambria"/>
          <w:rtl w:val="0"/>
        </w:rPr>
        <w:t xml:space="preserve">the topology file with the original force field (-top)</w:t>
      </w:r>
    </w:p>
    <w:p w:rsidR="00000000" w:rsidDel="00000000" w:rsidP="00000000" w:rsidRDefault="00000000" w:rsidRPr="00000000" w14:paraId="00000064">
      <w:pPr>
        <w:numPr>
          <w:ilvl w:val="0"/>
          <w:numId w:val="2"/>
        </w:numPr>
        <w:spacing w:line="360" w:lineRule="auto"/>
        <w:ind w:left="720" w:hanging="360"/>
        <w:jc w:val="both"/>
        <w:rPr>
          <w:rFonts w:ascii="Cambria" w:cs="Cambria" w:eastAsia="Cambria" w:hAnsi="Cambria"/>
          <w:u w:val="none"/>
        </w:rPr>
      </w:pPr>
      <w:r w:rsidDel="00000000" w:rsidR="00000000" w:rsidRPr="00000000">
        <w:rPr>
          <w:rFonts w:ascii="Cambria" w:cs="Cambria" w:eastAsia="Cambria" w:hAnsi="Cambria"/>
          <w:rtl w:val="0"/>
        </w:rPr>
        <w:t xml:space="preserve">the GROMACS trajectory generated during the reference MiMiC QM/MM MD simulation (-trr)</w:t>
      </w:r>
    </w:p>
    <w:p w:rsidR="00000000" w:rsidDel="00000000" w:rsidP="00000000" w:rsidRDefault="00000000" w:rsidRPr="00000000" w14:paraId="00000065">
      <w:pPr>
        <w:numPr>
          <w:ilvl w:val="0"/>
          <w:numId w:val="2"/>
        </w:numPr>
        <w:spacing w:line="360" w:lineRule="auto"/>
        <w:ind w:left="720" w:hanging="360"/>
        <w:jc w:val="both"/>
        <w:rPr>
          <w:rFonts w:ascii="Cambria" w:cs="Cambria" w:eastAsia="Cambria" w:hAnsi="Cambria"/>
          <w:u w:val="none"/>
        </w:rPr>
      </w:pPr>
      <w:r w:rsidDel="00000000" w:rsidR="00000000" w:rsidRPr="00000000">
        <w:rPr>
          <w:rFonts w:ascii="Cambria" w:cs="Cambria" w:eastAsia="Cambria" w:hAnsi="Cambria"/>
          <w:rtl w:val="0"/>
        </w:rPr>
        <w:t xml:space="preserve">a </w:t>
      </w:r>
      <w:r w:rsidDel="00000000" w:rsidR="00000000" w:rsidRPr="00000000">
        <w:rPr>
          <w:rFonts w:ascii="Cambria" w:cs="Cambria" w:eastAsia="Cambria" w:hAnsi="Cambria"/>
          <w:rtl w:val="0"/>
        </w:rPr>
        <w:t xml:space="preserve">GROMACS simulation parameter file</w:t>
      </w:r>
      <w:r w:rsidDel="00000000" w:rsidR="00000000" w:rsidRPr="00000000">
        <w:rPr>
          <w:rFonts w:ascii="Cambria" w:cs="Cambria" w:eastAsia="Cambria" w:hAnsi="Cambria"/>
          <w:rtl w:val="0"/>
        </w:rPr>
        <w:t xml:space="preserve"> (-mdp)</w:t>
      </w:r>
    </w:p>
    <w:p w:rsidR="00000000" w:rsidDel="00000000" w:rsidP="00000000" w:rsidRDefault="00000000" w:rsidRPr="00000000" w14:paraId="00000066">
      <w:pPr>
        <w:numPr>
          <w:ilvl w:val="0"/>
          <w:numId w:val="2"/>
        </w:numPr>
        <w:spacing w:line="360" w:lineRule="auto"/>
        <w:ind w:left="720" w:hanging="360"/>
        <w:jc w:val="both"/>
        <w:rPr>
          <w:rFonts w:ascii="Cambria" w:cs="Cambria" w:eastAsia="Cambria" w:hAnsi="Cambria"/>
          <w:u w:val="none"/>
        </w:rPr>
      </w:pPr>
      <w:r w:rsidDel="00000000" w:rsidR="00000000" w:rsidRPr="00000000">
        <w:rPr>
          <w:rFonts w:ascii="Cambria" w:cs="Cambria" w:eastAsia="Cambria" w:hAnsi="Cambria"/>
          <w:rtl w:val="0"/>
        </w:rPr>
        <w:t xml:space="preserve">a GROMACS index file (-ndx)</w:t>
      </w:r>
    </w:p>
    <w:p w:rsidR="00000000" w:rsidDel="00000000" w:rsidP="00000000" w:rsidRDefault="00000000" w:rsidRPr="00000000" w14:paraId="00000067">
      <w:pPr>
        <w:numPr>
          <w:ilvl w:val="0"/>
          <w:numId w:val="2"/>
        </w:numPr>
        <w:spacing w:line="360" w:lineRule="auto"/>
        <w:ind w:left="720" w:hanging="360"/>
        <w:jc w:val="both"/>
        <w:rPr>
          <w:rFonts w:ascii="Cambria" w:cs="Cambria" w:eastAsia="Cambria" w:hAnsi="Cambria"/>
          <w:u w:val="none"/>
        </w:rPr>
      </w:pPr>
      <w:r w:rsidDel="00000000" w:rsidR="00000000" w:rsidRPr="00000000">
        <w:rPr>
          <w:rFonts w:ascii="Cambria" w:cs="Cambria" w:eastAsia="Cambria" w:hAnsi="Cambria"/>
          <w:rtl w:val="0"/>
        </w:rPr>
        <w:t xml:space="preserve">a GROMACS coordinate file (-coords)</w:t>
      </w:r>
    </w:p>
    <w:p w:rsidR="00000000" w:rsidDel="00000000" w:rsidP="00000000" w:rsidRDefault="00000000" w:rsidRPr="00000000" w14:paraId="00000068">
      <w:pPr>
        <w:numPr>
          <w:ilvl w:val="0"/>
          <w:numId w:val="2"/>
        </w:numPr>
        <w:spacing w:line="360" w:lineRule="auto"/>
        <w:ind w:left="720" w:hanging="360"/>
        <w:jc w:val="both"/>
        <w:rPr>
          <w:rFonts w:ascii="Cambria" w:cs="Cambria" w:eastAsia="Cambria" w:hAnsi="Cambria"/>
          <w:u w:val="none"/>
        </w:rPr>
      </w:pPr>
      <w:r w:rsidDel="00000000" w:rsidR="00000000" w:rsidRPr="00000000">
        <w:rPr>
          <w:rFonts w:ascii="Cambria" w:cs="Cambria" w:eastAsia="Cambria" w:hAnsi="Cambria"/>
          <w:rtl w:val="0"/>
        </w:rPr>
        <w:t xml:space="preserve">the GROMACS executable (-gmx) needed for the rerun procedure</w:t>
      </w:r>
    </w:p>
    <w:p w:rsidR="00000000" w:rsidDel="00000000" w:rsidP="00000000" w:rsidRDefault="00000000" w:rsidRPr="00000000" w14:paraId="00000069">
      <w:pPr>
        <w:numPr>
          <w:ilvl w:val="0"/>
          <w:numId w:val="2"/>
        </w:numPr>
        <w:spacing w:line="360" w:lineRule="auto"/>
        <w:ind w:left="720" w:hanging="360"/>
        <w:jc w:val="both"/>
        <w:rPr>
          <w:rFonts w:ascii="Cambria" w:cs="Cambria" w:eastAsia="Cambria" w:hAnsi="Cambria"/>
          <w:u w:val="none"/>
        </w:rPr>
      </w:pPr>
      <w:r w:rsidDel="00000000" w:rsidR="00000000" w:rsidRPr="00000000">
        <w:rPr>
          <w:rFonts w:ascii="Cambria" w:cs="Cambria" w:eastAsia="Cambria" w:hAnsi="Cambria"/>
          <w:rtl w:val="0"/>
        </w:rPr>
        <w:t xml:space="preserve">the number of processes to use for parallel execution (-n_processes). </w:t>
      </w:r>
      <w:r w:rsidDel="00000000" w:rsidR="00000000" w:rsidRPr="00000000">
        <w:rPr>
          <w:rtl w:val="0"/>
        </w:rPr>
      </w:r>
    </w:p>
    <w:p w:rsidR="00000000" w:rsidDel="00000000" w:rsidP="00000000" w:rsidRDefault="00000000" w:rsidRPr="00000000" w14:paraId="0000006A">
      <w:pPr>
        <w:spacing w:line="360" w:lineRule="auto"/>
        <w:jc w:val="both"/>
        <w:rPr>
          <w:rFonts w:ascii="Cambria" w:cs="Cambria" w:eastAsia="Cambria" w:hAnsi="Cambria"/>
        </w:rPr>
      </w:pPr>
      <w:r w:rsidDel="00000000" w:rsidR="00000000" w:rsidRPr="00000000">
        <w:rPr>
          <w:rFonts w:ascii="Cambria" w:cs="Cambria" w:eastAsia="Cambria" w:hAnsi="Cambria"/>
          <w:rtl w:val="0"/>
        </w:rPr>
        <w:t xml:space="preserve">The workflow proceeds with the D-RESP charge optimization. The GROMACS rerun is then performed to extract the non-bonded forces. Next, the bonded force field optimization is performed. The entire process is parallelized based on the specified number of processes.</w:t>
      </w:r>
    </w:p>
    <w:p w:rsidR="00000000" w:rsidDel="00000000" w:rsidP="00000000" w:rsidRDefault="00000000" w:rsidRPr="00000000" w14:paraId="0000006B">
      <w:pPr>
        <w:spacing w:line="360" w:lineRule="auto"/>
        <w:jc w:val="both"/>
        <w:rPr>
          <w:rFonts w:ascii="Cambria" w:cs="Cambria" w:eastAsia="Cambria" w:hAnsi="Cambria"/>
        </w:rPr>
      </w:pPr>
      <w:r w:rsidDel="00000000" w:rsidR="00000000" w:rsidRPr="00000000">
        <w:rPr>
          <w:rFonts w:ascii="Cambria" w:cs="Cambria" w:eastAsia="Cambria" w:hAnsi="Cambria"/>
          <w:rtl w:val="0"/>
        </w:rPr>
        <w:t xml:space="preserve">The output files include:</w:t>
      </w:r>
    </w:p>
    <w:p w:rsidR="00000000" w:rsidDel="00000000" w:rsidP="00000000" w:rsidRDefault="00000000" w:rsidRPr="00000000" w14:paraId="0000006C">
      <w:pPr>
        <w:numPr>
          <w:ilvl w:val="0"/>
          <w:numId w:val="1"/>
        </w:numPr>
        <w:spacing w:line="360" w:lineRule="auto"/>
        <w:ind w:left="720" w:hanging="360"/>
        <w:jc w:val="both"/>
        <w:rPr>
          <w:u w:val="none"/>
        </w:rPr>
      </w:pPr>
      <w:r w:rsidDel="00000000" w:rsidR="00000000" w:rsidRPr="00000000">
        <w:rPr>
          <w:rFonts w:ascii="Cambria" w:cs="Cambria" w:eastAsia="Cambria" w:hAnsi="Cambria"/>
          <w:rtl w:val="0"/>
        </w:rPr>
        <w:t xml:space="preserve">the </w:t>
      </w:r>
      <w:r w:rsidDel="00000000" w:rsidR="00000000" w:rsidRPr="00000000">
        <w:rPr>
          <w:rFonts w:ascii="Roboto Mono" w:cs="Roboto Mono" w:eastAsia="Roboto Mono" w:hAnsi="Roboto Mono"/>
          <w:sz w:val="20"/>
          <w:szCs w:val="20"/>
          <w:rtl w:val="0"/>
        </w:rPr>
        <w:t xml:space="preserve">fm.log</w:t>
      </w:r>
      <w:r w:rsidDel="00000000" w:rsidR="00000000" w:rsidRPr="00000000">
        <w:rPr>
          <w:rFonts w:ascii="Cambria" w:cs="Cambria" w:eastAsia="Cambria" w:hAnsi="Cambria"/>
          <w:rtl w:val="0"/>
        </w:rPr>
        <w:t xml:space="preserve"> file that tracks the various steps of the workflow in real time</w:t>
      </w:r>
    </w:p>
    <w:p w:rsidR="00000000" w:rsidDel="00000000" w:rsidP="00000000" w:rsidRDefault="00000000" w:rsidRPr="00000000" w14:paraId="0000006D">
      <w:pPr>
        <w:numPr>
          <w:ilvl w:val="0"/>
          <w:numId w:val="1"/>
        </w:numPr>
        <w:spacing w:line="360" w:lineRule="auto"/>
        <w:ind w:left="720" w:hanging="360"/>
        <w:jc w:val="both"/>
        <w:rPr>
          <w:u w:val="none"/>
        </w:rPr>
      </w:pPr>
      <w:r w:rsidDel="00000000" w:rsidR="00000000" w:rsidRPr="00000000">
        <w:rPr>
          <w:rFonts w:ascii="Cambria" w:cs="Cambria" w:eastAsia="Cambria" w:hAnsi="Cambria"/>
          <w:rtl w:val="0"/>
        </w:rPr>
        <w:t xml:space="preserve">the </w:t>
      </w:r>
      <w:r w:rsidDel="00000000" w:rsidR="00000000" w:rsidRPr="00000000">
        <w:rPr>
          <w:rFonts w:ascii="Roboto Mono" w:cs="Roboto Mono" w:eastAsia="Roboto Mono" w:hAnsi="Roboto Mono"/>
          <w:sz w:val="20"/>
          <w:szCs w:val="20"/>
          <w:rtl w:val="0"/>
        </w:rPr>
        <w:t xml:space="preserve">rerun_nonb.trr</w:t>
      </w:r>
      <w:r w:rsidDel="00000000" w:rsidR="00000000" w:rsidRPr="00000000">
        <w:rPr>
          <w:rFonts w:ascii="Cambria" w:cs="Cambria" w:eastAsia="Cambria" w:hAnsi="Cambria"/>
          <w:rtl w:val="0"/>
        </w:rPr>
        <w:t xml:space="preserve"> file generated by the GROMACS rerun</w:t>
      </w:r>
    </w:p>
    <w:p w:rsidR="00000000" w:rsidDel="00000000" w:rsidP="00000000" w:rsidRDefault="00000000" w:rsidRPr="00000000" w14:paraId="0000006E">
      <w:pPr>
        <w:numPr>
          <w:ilvl w:val="0"/>
          <w:numId w:val="1"/>
        </w:numPr>
        <w:spacing w:line="360" w:lineRule="auto"/>
        <w:ind w:left="720" w:hanging="360"/>
        <w:jc w:val="both"/>
        <w:rPr>
          <w:u w:val="none"/>
        </w:rPr>
      </w:pPr>
      <w:r w:rsidDel="00000000" w:rsidR="00000000" w:rsidRPr="00000000">
        <w:rPr>
          <w:rFonts w:ascii="Cambria" w:cs="Cambria" w:eastAsia="Cambria" w:hAnsi="Cambria"/>
          <w:rtl w:val="0"/>
        </w:rPr>
        <w:t xml:space="preserve">the </w:t>
      </w:r>
      <w:r w:rsidDel="00000000" w:rsidR="00000000" w:rsidRPr="00000000">
        <w:rPr>
          <w:rFonts w:ascii="Roboto Mono" w:cs="Roboto Mono" w:eastAsia="Roboto Mono" w:hAnsi="Roboto Mono"/>
          <w:sz w:val="20"/>
          <w:szCs w:val="20"/>
          <w:rtl w:val="0"/>
        </w:rPr>
        <w:t xml:space="preserve">optimization_results.txt</w:t>
      </w:r>
      <w:r w:rsidDel="00000000" w:rsidR="00000000" w:rsidRPr="00000000">
        <w:rPr>
          <w:rFonts w:ascii="Cambria" w:cs="Cambria" w:eastAsia="Cambria" w:hAnsi="Cambria"/>
          <w:rtl w:val="0"/>
        </w:rPr>
        <w:t xml:space="preserve"> file containing the results of the least square minimization of the objective function of equation (2)</w:t>
      </w:r>
    </w:p>
    <w:p w:rsidR="00000000" w:rsidDel="00000000" w:rsidP="00000000" w:rsidRDefault="00000000" w:rsidRPr="00000000" w14:paraId="0000006F">
      <w:pPr>
        <w:numPr>
          <w:ilvl w:val="0"/>
          <w:numId w:val="1"/>
        </w:numPr>
        <w:spacing w:line="360" w:lineRule="auto"/>
        <w:ind w:left="720" w:hanging="360"/>
        <w:jc w:val="both"/>
        <w:rPr>
          <w:u w:val="none"/>
        </w:rPr>
      </w:pPr>
      <w:r w:rsidDel="00000000" w:rsidR="00000000" w:rsidRPr="00000000">
        <w:rPr>
          <w:rFonts w:ascii="Cambria" w:cs="Cambria" w:eastAsia="Cambria" w:hAnsi="Cambria"/>
          <w:rtl w:val="0"/>
        </w:rPr>
        <w:t xml:space="preserve">the optimized</w:t>
      </w:r>
      <w:r w:rsidDel="00000000" w:rsidR="00000000" w:rsidRPr="00000000">
        <w:rPr>
          <w:rFonts w:ascii="Cambria" w:cs="Cambria" w:eastAsia="Cambria" w:hAnsi="Cambria"/>
          <w:rtl w:val="0"/>
        </w:rPr>
        <w:t xml:space="preserve"> topology file </w:t>
      </w:r>
      <w:r w:rsidDel="00000000" w:rsidR="00000000" w:rsidRPr="00000000">
        <w:rPr>
          <w:rFonts w:ascii="Roboto Mono" w:cs="Roboto Mono" w:eastAsia="Roboto Mono" w:hAnsi="Roboto Mono"/>
          <w:sz w:val="20"/>
          <w:szCs w:val="20"/>
          <w:rtl w:val="0"/>
        </w:rPr>
        <w:t xml:space="preserve">opt_topology</w:t>
      </w:r>
      <w:r w:rsidDel="00000000" w:rsidR="00000000" w:rsidRPr="00000000">
        <w:rPr>
          <w:rFonts w:ascii="Roboto Mono" w:cs="Roboto Mono" w:eastAsia="Roboto Mono" w:hAnsi="Roboto Mono"/>
          <w:sz w:val="20"/>
          <w:szCs w:val="20"/>
          <w:rtl w:val="0"/>
        </w:rPr>
        <w:t xml:space="preserve">.itp</w:t>
      </w:r>
      <w:r w:rsidDel="00000000" w:rsidR="00000000" w:rsidRPr="00000000">
        <w:rPr>
          <w:rFonts w:ascii="Cambria" w:cs="Cambria" w:eastAsia="Cambria" w:hAnsi="Cambria"/>
          <w:rtl w:val="0"/>
        </w:rPr>
        <w:t xml:space="preserve"> containing the QM atoms and their force matched parameters</w:t>
      </w:r>
    </w:p>
    <w:p w:rsidR="00000000" w:rsidDel="00000000" w:rsidP="00000000" w:rsidRDefault="00000000" w:rsidRPr="00000000" w14:paraId="00000070">
      <w:pPr>
        <w:numPr>
          <w:ilvl w:val="0"/>
          <w:numId w:val="1"/>
        </w:numPr>
        <w:spacing w:line="360" w:lineRule="auto"/>
        <w:ind w:left="720" w:hanging="360"/>
        <w:jc w:val="both"/>
        <w:rPr>
          <w:u w:val="none"/>
        </w:rPr>
      </w:pPr>
      <w:r w:rsidDel="00000000" w:rsidR="00000000" w:rsidRPr="00000000">
        <w:rPr>
          <w:rFonts w:ascii="Cambria" w:cs="Cambria" w:eastAsia="Cambria" w:hAnsi="Cambria"/>
          <w:rtl w:val="0"/>
        </w:rPr>
        <w:t xml:space="preserve">If the grid search option is used for the weighting factors of equation (1), the </w:t>
      </w:r>
      <w:r w:rsidDel="00000000" w:rsidR="00000000" w:rsidRPr="00000000">
        <w:rPr>
          <w:rFonts w:ascii="Roboto Mono" w:cs="Roboto Mono" w:eastAsia="Roboto Mono" w:hAnsi="Roboto Mono"/>
          <w:sz w:val="20"/>
          <w:szCs w:val="20"/>
          <w:rtl w:val="0"/>
        </w:rPr>
        <w:t xml:space="preserve">dresp_grid_search_results</w:t>
      </w:r>
      <w:r w:rsidDel="00000000" w:rsidR="00000000" w:rsidRPr="00000000">
        <w:rPr>
          <w:rFonts w:ascii="Roboto Mono" w:cs="Roboto Mono" w:eastAsia="Roboto Mono" w:hAnsi="Roboto Mono"/>
          <w:sz w:val="20"/>
          <w:szCs w:val="20"/>
          <w:rtl w:val="0"/>
        </w:rPr>
        <w:t xml:space="preserve">.csv</w:t>
      </w:r>
      <w:r w:rsidDel="00000000" w:rsidR="00000000" w:rsidRPr="00000000">
        <w:rPr>
          <w:rFonts w:ascii="Cambria" w:cs="Cambria" w:eastAsia="Cambria" w:hAnsi="Cambria"/>
          <w:rtl w:val="0"/>
        </w:rPr>
        <w:t xml:space="preserve"> file is also generated, containing the results of the D-RESP optimization at each grid point.</w:t>
      </w:r>
    </w:p>
    <w:p w:rsidR="00000000" w:rsidDel="00000000" w:rsidP="00000000" w:rsidRDefault="00000000" w:rsidRPr="00000000" w14:paraId="00000071">
      <w:pPr>
        <w:spacing w:line="360" w:lineRule="auto"/>
        <w:jc w:val="both"/>
        <w:rPr>
          <w:rFonts w:ascii="Cambria" w:cs="Cambria" w:eastAsia="Cambria" w:hAnsi="Cambria"/>
        </w:rPr>
      </w:pPr>
      <w:r w:rsidDel="00000000" w:rsidR="00000000" w:rsidRPr="00000000">
        <w:rPr>
          <w:rFonts w:ascii="Cambria" w:cs="Cambria" w:eastAsia="Cambria" w:hAnsi="Cambria"/>
          <w:rtl w:val="0"/>
        </w:rPr>
        <w:t xml:space="preserve">Finally, the optimized topology file can be used to run classical MD simulations using GROMACS. </w:t>
      </w:r>
    </w:p>
    <w:p w:rsidR="00000000" w:rsidDel="00000000" w:rsidP="00000000" w:rsidRDefault="00000000" w:rsidRPr="00000000" w14:paraId="00000072">
      <w:pPr>
        <w:jc w:val="both"/>
        <w:rPr>
          <w:rFonts w:ascii="Cambria" w:cs="Cambria" w:eastAsia="Cambria" w:hAnsi="Cambria"/>
        </w:rPr>
      </w:pPr>
      <w:r w:rsidDel="00000000" w:rsidR="00000000" w:rsidRPr="00000000">
        <w:rPr>
          <w:rFonts w:ascii="Cambria" w:cs="Cambria" w:eastAsia="Cambria" w:hAnsi="Cambria"/>
          <w:rtl w:val="0"/>
        </w:rPr>
        <w:t xml:space="preserve">The optimal choice of FM parameters is generally system-dependent. The strategies used here for the two case studies provide a practical reference for setting up the fitting procedure in other systems as well.</w:t>
      </w:r>
      <w:r w:rsidDel="00000000" w:rsidR="00000000" w:rsidRPr="00000000">
        <w:rPr>
          <w:rFonts w:ascii="Cambria" w:cs="Cambria" w:eastAsia="Cambria" w:hAnsi="Cambria"/>
          <w:rtl w:val="0"/>
        </w:rPr>
        <w:t xml:space="preserve"> For all systems studied here, the fitting procedure was robust, and no instabilities or convergence issues were observed during the optimization of the partial charges and bonded parameters.</w:t>
      </w:r>
    </w:p>
    <w:p w:rsidR="00000000" w:rsidDel="00000000" w:rsidP="00000000" w:rsidRDefault="00000000" w:rsidRPr="00000000" w14:paraId="00000073">
      <w:pPr>
        <w:jc w:val="both"/>
        <w:rPr/>
      </w:pPr>
      <w:r w:rsidDel="00000000" w:rsidR="00000000" w:rsidRPr="00000000">
        <w:rPr>
          <w:rtl w:val="0"/>
        </w:rPr>
      </w:r>
    </w:p>
    <w:p w:rsidR="00000000" w:rsidDel="00000000" w:rsidP="00000000" w:rsidRDefault="00000000" w:rsidRPr="00000000" w14:paraId="00000074">
      <w:pPr>
        <w:spacing w:line="360" w:lineRule="auto"/>
        <w:ind w:left="0" w:firstLine="0"/>
        <w:rPr>
          <w:rFonts w:ascii="Cambria" w:cs="Cambria" w:eastAsia="Cambria" w:hAnsi="Cambria"/>
          <w:b w:val="1"/>
          <w:bCs w:val="1"/>
        </w:rPr>
      </w:pPr>
      <w:r w:rsidDel="00000000" w:rsidR="00000000" w:rsidRPr="00000000">
        <w:rPr>
          <w:rFonts w:ascii="Cambria" w:cs="Cambria" w:eastAsia="Cambria" w:hAnsi="Cambria"/>
          <w:b w:val="1"/>
          <w:bCs w:val="1"/>
          <w:rtl w:val="0"/>
        </w:rPr>
        <w:t xml:space="preserve">4. Validation: Acetone in water</w:t>
      </w:r>
    </w:p>
    <w:p w:rsidR="00000000" w:rsidDel="00000000" w:rsidP="00000000" w:rsidRDefault="00000000" w:rsidRPr="00000000" w14:paraId="00000075">
      <w:pPr>
        <w:spacing w:line="360" w:lineRule="auto"/>
        <w:ind w:left="0" w:firstLine="0"/>
        <w:rPr>
          <w:rFonts w:ascii="Cambria" w:cs="Cambria" w:eastAsia="Cambria" w:hAnsi="Cambria"/>
          <w:b w:val="1"/>
          <w:bCs w:val="1"/>
        </w:rPr>
      </w:pPr>
      <w:r w:rsidDel="00000000" w:rsidR="00000000" w:rsidRPr="00000000">
        <w:rPr>
          <w:rtl w:val="0"/>
        </w:rPr>
      </w:r>
    </w:p>
    <w:p w:rsidR="00000000" w:rsidDel="00000000" w:rsidP="00000000" w:rsidRDefault="00000000" w:rsidRPr="00000000" w14:paraId="00000076">
      <w:pPr>
        <w:spacing w:line="360" w:lineRule="auto"/>
        <w:ind w:left="0" w:firstLine="0"/>
        <w:jc w:val="both"/>
        <w:rPr>
          <w:rFonts w:ascii="Cambria" w:cs="Cambria" w:eastAsia="Cambria" w:hAnsi="Cambria"/>
        </w:rPr>
      </w:pPr>
      <w:r w:rsidDel="00000000" w:rsidR="00000000" w:rsidRPr="00000000">
        <w:rPr>
          <w:rFonts w:ascii="Cambria" w:cs="Cambria" w:eastAsia="Cambria" w:hAnsi="Cambria"/>
          <w:rtl w:val="0"/>
        </w:rPr>
        <w:t xml:space="preserve">The validation of </w:t>
      </w:r>
      <w:r w:rsidDel="00000000" w:rsidR="00000000" w:rsidRPr="00000000">
        <w:rPr>
          <w:rFonts w:ascii="Cambria" w:cs="Cambria" w:eastAsia="Cambria" w:hAnsi="Cambria"/>
          <w:rtl w:val="0"/>
        </w:rPr>
        <w:t xml:space="preserve">the MiMiCPy-FM approach has been performed by applying it to QM/MM MD simulations of an acetone molecule (QM region) in explicit water (MM region). </w:t>
      </w:r>
      <w:r w:rsidDel="00000000" w:rsidR="00000000" w:rsidRPr="00000000">
        <w:rPr>
          <w:rFonts w:ascii="Cambria" w:cs="Cambria" w:eastAsia="Cambria" w:hAnsi="Cambria"/>
          <w:rtl w:val="0"/>
        </w:rPr>
        <w:t xml:space="preserve">We assessed the quality of the fit by computing the normalized standard deviations of the fitted electrostatic potential (𝝈</w:t>
      </w:r>
      <w:r w:rsidDel="00000000" w:rsidR="00000000" w:rsidRPr="00000000">
        <w:rPr>
          <w:rFonts w:ascii="Cambria" w:cs="Cambria" w:eastAsia="Cambria" w:hAnsi="Cambria"/>
          <w:vertAlign w:val="subscript"/>
          <w:rtl w:val="0"/>
        </w:rPr>
        <w:t xml:space="preserve">V</w:t>
      </w:r>
      <w:r w:rsidDel="00000000" w:rsidR="00000000" w:rsidRPr="00000000">
        <w:rPr>
          <w:rFonts w:ascii="Cambria" w:cs="Cambria" w:eastAsia="Cambria" w:hAnsi="Cambria"/>
          <w:rtl w:val="0"/>
        </w:rPr>
        <w:t xml:space="preserve">, eq. S5), electrostatic field (𝝈</w:t>
      </w:r>
      <w:r w:rsidDel="00000000" w:rsidR="00000000" w:rsidRPr="00000000">
        <w:rPr>
          <w:rFonts w:ascii="Cambria" w:cs="Cambria" w:eastAsia="Cambria" w:hAnsi="Cambria"/>
          <w:vertAlign w:val="subscript"/>
          <w:rtl w:val="0"/>
        </w:rPr>
        <w:t xml:space="preserve">E</w:t>
      </w:r>
      <w:r w:rsidDel="00000000" w:rsidR="00000000" w:rsidRPr="00000000">
        <w:rPr>
          <w:rFonts w:ascii="Cambria" w:cs="Cambria" w:eastAsia="Cambria" w:hAnsi="Cambria"/>
          <w:rtl w:val="0"/>
        </w:rPr>
        <w:t xml:space="preserve">, eq. S6), and forces (𝝈</w:t>
      </w:r>
      <w:r w:rsidDel="00000000" w:rsidR="00000000" w:rsidRPr="00000000">
        <w:rPr>
          <w:rFonts w:ascii="Cambria" w:cs="Cambria" w:eastAsia="Cambria" w:hAnsi="Cambria"/>
          <w:vertAlign w:val="subscript"/>
          <w:rtl w:val="0"/>
        </w:rPr>
        <w:t xml:space="preserve">F</w:t>
      </w:r>
      <w:r w:rsidDel="00000000" w:rsidR="00000000" w:rsidRPr="00000000">
        <w:rPr>
          <w:rFonts w:ascii="Cambria" w:cs="Cambria" w:eastAsia="Cambria" w:hAnsi="Cambria"/>
          <w:rtl w:val="0"/>
        </w:rPr>
        <w:t xml:space="preserve">, eq. S6), from the reference QM/MM values. The final values of 𝝈</w:t>
      </w:r>
      <w:r w:rsidDel="00000000" w:rsidR="00000000" w:rsidRPr="00000000">
        <w:rPr>
          <w:rFonts w:ascii="Cambria" w:cs="Cambria" w:eastAsia="Cambria" w:hAnsi="Cambria"/>
          <w:vertAlign w:val="subscript"/>
          <w:rtl w:val="0"/>
        </w:rPr>
        <w:t xml:space="preserve">V</w:t>
      </w:r>
      <w:r w:rsidDel="00000000" w:rsidR="00000000" w:rsidRPr="00000000">
        <w:rPr>
          <w:rFonts w:ascii="Cambria" w:cs="Cambria" w:eastAsia="Cambria" w:hAnsi="Cambria"/>
          <w:rtl w:val="0"/>
        </w:rPr>
        <w:t xml:space="preserve"> = 0.11, 𝝈</w:t>
      </w:r>
      <w:r w:rsidDel="00000000" w:rsidR="00000000" w:rsidRPr="00000000">
        <w:rPr>
          <w:rFonts w:ascii="Cambria" w:cs="Cambria" w:eastAsia="Cambria" w:hAnsi="Cambria"/>
          <w:vertAlign w:val="subscript"/>
          <w:rtl w:val="0"/>
        </w:rPr>
        <w:t xml:space="preserve">E</w:t>
      </w:r>
      <w:r w:rsidDel="00000000" w:rsidR="00000000" w:rsidRPr="00000000">
        <w:rPr>
          <w:rFonts w:ascii="Cambria" w:cs="Cambria" w:eastAsia="Cambria" w:hAnsi="Cambria"/>
          <w:rtl w:val="0"/>
        </w:rPr>
        <w:t xml:space="preserve">=0.34, and 𝝈</w:t>
      </w:r>
      <w:r w:rsidDel="00000000" w:rsidR="00000000" w:rsidRPr="00000000">
        <w:rPr>
          <w:rFonts w:ascii="Cambria" w:cs="Cambria" w:eastAsia="Cambria" w:hAnsi="Cambria"/>
          <w:vertAlign w:val="subscript"/>
          <w:rtl w:val="0"/>
        </w:rPr>
        <w:t xml:space="preserve">F</w:t>
      </w:r>
      <w:r w:rsidDel="00000000" w:rsidR="00000000" w:rsidRPr="00000000">
        <w:rPr>
          <w:rFonts w:ascii="Cambria" w:cs="Cambria" w:eastAsia="Cambria" w:hAnsi="Cambria"/>
          <w:rtl w:val="0"/>
        </w:rPr>
        <w:t xml:space="preserve">=0.65 are in line with those of typical FM fitting using the same method</w:t>
      </w:r>
      <w:hyperlink r:id="rId101">
        <w:r w:rsidDel="00000000" w:rsidR="00000000" w:rsidRPr="00000000">
          <w:rPr>
            <w:vertAlign w:val="superscript"/>
            <w:rtl w:val="0"/>
          </w:rPr>
          <w:t xml:space="preserve">1,2</w:t>
        </w:r>
      </w:hyperlink>
      <w:r w:rsidDel="00000000" w:rsidR="00000000" w:rsidRPr="00000000">
        <w:rPr>
          <w:rFonts w:ascii="Cambria" w:cs="Cambria" w:eastAsia="Cambria" w:hAnsi="Cambria"/>
          <w:rtl w:val="0"/>
        </w:rPr>
        <w:t xml:space="preserve">, indicating that the optimization was successful, validating our implementation. Comparing the FM parameters with those of the original GAFF parameterization (Tables S1-S4), the main observation is a slight increase in the partial charge of the carbonyl oxygen (Table S1). Additionally, we compared the accuracy of the FM potential relative to the reference QM/MM MD data. Compared to the original GAFF parameterization, results show that the FM parameterization better reproduces the internal structural dynamics of the acetone molecule  (Figs. S2-S4), but leads to a somewhat less accurate prediction of the solvation structure (Fig. S5).</w:t>
      </w:r>
      <w:r w:rsidDel="00000000" w:rsidR="00000000" w:rsidRPr="00000000">
        <w:rPr>
          <w:rtl w:val="0"/>
        </w:rPr>
      </w:r>
    </w:p>
    <w:p w:rsidR="00000000" w:rsidDel="00000000" w:rsidP="00000000" w:rsidRDefault="00000000" w:rsidRPr="00000000" w14:paraId="00000077">
      <w:pPr>
        <w:spacing w:line="360" w:lineRule="auto"/>
        <w:ind w:left="0" w:firstLine="0"/>
        <w:jc w:val="both"/>
        <w:rPr>
          <w:rFonts w:ascii="Cambria" w:cs="Cambria" w:eastAsia="Cambria" w:hAnsi="Cambria"/>
        </w:rPr>
      </w:pPr>
      <w:r w:rsidDel="00000000" w:rsidR="00000000" w:rsidRPr="00000000">
        <w:rPr>
          <w:rFonts w:ascii="Cambria" w:cs="Cambria" w:eastAsia="Cambria" w:hAnsi="Cambria"/>
          <w:rtl w:val="0"/>
        </w:rPr>
        <w:t xml:space="preserve">The online material provided in the associated Zenodo repository includes scripts and output files used for the fitting, providing a step-by-step tutorial for the utilization of the MiMiCPy-FM tool.</w:t>
      </w:r>
    </w:p>
    <w:p w:rsidR="00000000" w:rsidDel="00000000" w:rsidP="00000000" w:rsidRDefault="00000000" w:rsidRPr="00000000" w14:paraId="00000078">
      <w:pPr>
        <w:spacing w:line="360" w:lineRule="auto"/>
        <w:ind w:left="0" w:firstLine="0"/>
        <w:jc w:val="both"/>
        <w:rPr>
          <w:rFonts w:ascii="Cambria" w:cs="Cambria" w:eastAsia="Cambria" w:hAnsi="Cambria"/>
        </w:rPr>
      </w:pPr>
      <w:r w:rsidDel="00000000" w:rsidR="00000000" w:rsidRPr="00000000">
        <w:rPr>
          <w:rtl w:val="0"/>
        </w:rPr>
      </w:r>
    </w:p>
    <w:p w:rsidR="00000000" w:rsidDel="00000000" w:rsidP="00000000" w:rsidRDefault="00000000" w:rsidRPr="00000000" w14:paraId="00000079">
      <w:pPr>
        <w:spacing w:line="360" w:lineRule="auto"/>
        <w:ind w:left="0" w:firstLine="0"/>
        <w:rPr>
          <w:rFonts w:ascii="Cambria" w:cs="Cambria" w:eastAsia="Cambria" w:hAnsi="Cambria"/>
          <w:b w:val="1"/>
          <w:bCs w:val="1"/>
        </w:rPr>
      </w:pPr>
      <w:r w:rsidDel="00000000" w:rsidR="00000000" w:rsidRPr="00000000">
        <w:rPr>
          <w:rFonts w:ascii="Cambria" w:cs="Cambria" w:eastAsia="Cambria" w:hAnsi="Cambria"/>
          <w:b w:val="1"/>
          <w:bCs w:val="1"/>
          <w:rtl w:val="0"/>
        </w:rPr>
        <w:t xml:space="preserve">5. Application: Isocitrate dehydrogenase 1 (IDH1) </w:t>
      </w:r>
    </w:p>
    <w:p w:rsidR="00000000" w:rsidDel="00000000" w:rsidP="00000000" w:rsidRDefault="00000000" w:rsidRPr="00000000" w14:paraId="0000007A">
      <w:pPr>
        <w:spacing w:line="360" w:lineRule="auto"/>
        <w:rPr>
          <w:rFonts w:ascii="Cambria" w:cs="Cambria" w:eastAsia="Cambria" w:hAnsi="Cambria"/>
          <w:b w:val="1"/>
          <w:bCs w:val="1"/>
        </w:rPr>
      </w:pPr>
      <w:r w:rsidDel="00000000" w:rsidR="00000000" w:rsidRPr="00000000">
        <w:rPr>
          <w:rtl w:val="0"/>
        </w:rPr>
      </w:r>
    </w:p>
    <w:p w:rsidR="00000000" w:rsidDel="00000000" w:rsidP="00000000" w:rsidRDefault="00000000" w:rsidRPr="00000000" w14:paraId="0000007B">
      <w:pPr>
        <w:spacing w:line="360" w:lineRule="auto"/>
        <w:jc w:val="both"/>
        <w:rPr>
          <w:rFonts w:ascii="Cambria" w:cs="Cambria" w:eastAsia="Cambria" w:hAnsi="Cambria"/>
          <w:b w:val="1"/>
          <w:bCs w:val="1"/>
        </w:rPr>
      </w:pPr>
      <w:r w:rsidDel="00000000" w:rsidR="00000000" w:rsidRPr="00000000">
        <w:rPr>
          <w:rFonts w:ascii="Cambria" w:cs="Cambria" w:eastAsia="Cambria" w:hAnsi="Cambria"/>
          <w:rtl w:val="0"/>
        </w:rPr>
        <w:t xml:space="preserve">Isocitrate dehydrogenase 1 (IDH1) is a dimeric, magnesium-based enzyme catalyzing the oxidative decarboxylation of isocitrate to 2-oxoglutarate (αKG)</w:t>
      </w:r>
      <w:hyperlink r:id="rId102">
        <w:r w:rsidDel="00000000" w:rsidR="00000000" w:rsidRPr="00000000">
          <w:rPr>
            <w:vertAlign w:val="superscript"/>
            <w:rtl w:val="0"/>
          </w:rPr>
          <w:t xml:space="preserve">36–38</w:t>
        </w:r>
      </w:hyperlink>
      <w:r w:rsidDel="00000000" w:rsidR="00000000" w:rsidRPr="00000000">
        <w:rPr>
          <w:rFonts w:ascii="Cambria" w:cs="Cambria" w:eastAsia="Cambria" w:hAnsi="Cambria"/>
          <w:rtl w:val="0"/>
        </w:rPr>
        <w:t xml:space="preserve">. Its R132H mutant converts αKG to the oncometabolite 2-hydroxyglutarate</w:t>
      </w:r>
      <w:hyperlink r:id="rId103">
        <w:r w:rsidDel="00000000" w:rsidR="00000000" w:rsidRPr="00000000">
          <w:rPr>
            <w:vertAlign w:val="superscript"/>
            <w:rtl w:val="0"/>
          </w:rPr>
          <w:t xml:space="preserve">39</w:t>
        </w:r>
      </w:hyperlink>
      <w:r w:rsidDel="00000000" w:rsidR="00000000" w:rsidRPr="00000000">
        <w:rPr>
          <w:rFonts w:ascii="Cambria" w:cs="Cambria" w:eastAsia="Cambria" w:hAnsi="Cambria"/>
          <w:rtl w:val="0"/>
        </w:rPr>
        <w:t xml:space="preserve"> and is an important target for therapies against brain cancers</w:t>
      </w:r>
      <w:hyperlink r:id="rId104">
        <w:r w:rsidDel="00000000" w:rsidR="00000000" w:rsidRPr="00000000">
          <w:rPr>
            <w:vertAlign w:val="superscript"/>
            <w:rtl w:val="0"/>
          </w:rPr>
          <w:t xml:space="preserve">33</w:t>
        </w:r>
      </w:hyperlink>
      <w:r w:rsidDel="00000000" w:rsidR="00000000" w:rsidRPr="00000000">
        <w:rPr>
          <w:rFonts w:ascii="Cambria" w:cs="Cambria" w:eastAsia="Cambria" w:hAnsi="Cambria"/>
          <w:rtl w:val="0"/>
        </w:rPr>
        <w:t xml:space="preserve">. The structural determinants of the Michaelis complex of this mutant, predicted by some of us by 20 ps long MiMiC calculations</w:t>
      </w:r>
      <w:hyperlink r:id="rId105">
        <w:r w:rsidDel="00000000" w:rsidR="00000000" w:rsidRPr="00000000">
          <w:rPr>
            <w:vertAlign w:val="superscript"/>
            <w:rtl w:val="0"/>
          </w:rPr>
          <w:t xml:space="preserve">33</w:t>
        </w:r>
      </w:hyperlink>
      <w:r w:rsidDel="00000000" w:rsidR="00000000" w:rsidRPr="00000000">
        <w:rPr>
          <w:rFonts w:ascii="Cambria" w:cs="Cambria" w:eastAsia="Cambria" w:hAnsi="Cambria"/>
          <w:rtl w:val="0"/>
        </w:rPr>
        <w:t xml:space="preserve">, contains the Mg</w:t>
      </w:r>
      <w:r w:rsidDel="00000000" w:rsidR="00000000" w:rsidRPr="00000000">
        <w:rPr>
          <w:rFonts w:ascii="Cambria" w:cs="Cambria" w:eastAsia="Cambria" w:hAnsi="Cambria"/>
          <w:vertAlign w:val="superscript"/>
          <w:rtl w:val="0"/>
        </w:rPr>
        <w:t xml:space="preserve">2+</w:t>
      </w:r>
      <w:r w:rsidDel="00000000" w:rsidR="00000000" w:rsidRPr="00000000">
        <w:rPr>
          <w:rFonts w:ascii="Cambria" w:cs="Cambria" w:eastAsia="Cambria" w:hAnsi="Cambria"/>
          <w:rtl w:val="0"/>
        </w:rPr>
        <w:t xml:space="preserve"> ion, the αKG substrate, and the NADPH cofactor required for the enzymatic reaction (</w:t>
      </w:r>
      <w:r w:rsidDel="00000000" w:rsidR="00000000" w:rsidRPr="00000000">
        <w:rPr>
          <w:rFonts w:ascii="Cambria" w:cs="Cambria" w:eastAsia="Cambria" w:hAnsi="Cambria"/>
          <w:rtl w:val="0"/>
        </w:rPr>
        <w:t xml:space="preserve">Fig. 2</w:t>
      </w:r>
      <w:r w:rsidDel="00000000" w:rsidR="00000000" w:rsidRPr="00000000">
        <w:rPr>
          <w:rFonts w:ascii="Cambria" w:cs="Cambria" w:eastAsia="Cambria" w:hAnsi="Cambria"/>
          <w:rtl w:val="0"/>
        </w:rPr>
        <w:t xml:space="preserve">). The QM region in the MiMiC calculations included the substrate, the metal coordination polyhedron, part of the cofactor and additional residues indicated in Fig. 2. </w:t>
      </w:r>
      <w:r w:rsidDel="00000000" w:rsidR="00000000" w:rsidRPr="00000000">
        <w:rPr>
          <w:rtl w:val="0"/>
        </w:rPr>
      </w:r>
    </w:p>
    <w:p w:rsidR="00000000" w:rsidDel="00000000" w:rsidP="00000000" w:rsidRDefault="00000000" w:rsidRPr="00000000" w14:paraId="0000007C">
      <w:pPr>
        <w:spacing w:line="360" w:lineRule="auto"/>
        <w:jc w:val="both"/>
        <w:rPr>
          <w:rFonts w:ascii="Cambria" w:cs="Cambria" w:eastAsia="Cambria" w:hAnsi="Cambria"/>
          <w:b w:val="1"/>
          <w:bCs w:val="1"/>
        </w:rPr>
      </w:pPr>
      <w:r w:rsidDel="00000000" w:rsidR="00000000" w:rsidRPr="00000000">
        <w:rPr>
          <w:rtl w:val="0"/>
        </w:rPr>
      </w:r>
    </w:p>
    <w:p w:rsidR="00000000" w:rsidDel="00000000" w:rsidP="00000000" w:rsidRDefault="00000000" w:rsidRPr="00000000" w14:paraId="0000007D">
      <w:pPr>
        <w:spacing w:line="360" w:lineRule="auto"/>
        <w:jc w:val="center"/>
        <w:rPr>
          <w:rFonts w:ascii="Cambria" w:cs="Cambria" w:eastAsia="Cambria" w:hAnsi="Cambria"/>
          <w:b w:val="1"/>
          <w:bCs w:val="1"/>
        </w:rPr>
      </w:pPr>
      <w:r w:rsidDel="00000000" w:rsidR="00000000" w:rsidRPr="00000000">
        <w:rPr>
          <w:rFonts w:ascii="Cambria" w:cs="Cambria" w:eastAsia="Cambria" w:hAnsi="Cambria"/>
          <w:b w:val="1"/>
          <w:bCs w:val="1"/>
        </w:rPr>
        <w:drawing>
          <wp:inline distB="114300" distT="114300" distL="114300" distR="114300">
            <wp:extent cx="3131344" cy="2571791"/>
            <wp:effectExtent b="0" l="0" r="0" t="0"/>
            <wp:docPr id="22" name="image19.png"/>
            <a:graphic>
              <a:graphicData uri="http://schemas.openxmlformats.org/drawingml/2006/picture">
                <pic:pic>
                  <pic:nvPicPr>
                    <pic:cNvPr id="0" name="image19.png"/>
                    <pic:cNvPicPr preferRelativeResize="0"/>
                  </pic:nvPicPr>
                  <pic:blipFill>
                    <a:blip r:embed="rId106"/>
                    <a:srcRect b="0" l="13461" r="17948" t="0"/>
                    <a:stretch>
                      <a:fillRect/>
                    </a:stretch>
                  </pic:blipFill>
                  <pic:spPr>
                    <a:xfrm>
                      <a:off x="0" y="0"/>
                      <a:ext cx="3131344" cy="2571791"/>
                    </a:xfrm>
                    <a:prstGeom prst="rect"/>
                    <a:ln/>
                  </pic:spPr>
                </pic:pic>
              </a:graphicData>
            </a:graphic>
          </wp:inline>
        </w:drawing>
      </w:r>
      <w:r w:rsidDel="00000000" w:rsidR="00000000" w:rsidRPr="00000000">
        <w:rPr>
          <w:rtl w:val="0"/>
        </w:rPr>
      </w:r>
    </w:p>
    <w:p w:rsidR="00000000" w:rsidDel="00000000" w:rsidP="00000000" w:rsidRDefault="00000000" w:rsidRPr="00000000" w14:paraId="0000007E">
      <w:pPr>
        <w:spacing w:after="240" w:before="240" w:line="360" w:lineRule="auto"/>
        <w:jc w:val="both"/>
        <w:rPr>
          <w:rFonts w:ascii="Cambria" w:cs="Cambria" w:eastAsia="Cambria" w:hAnsi="Cambria"/>
        </w:rPr>
      </w:pPr>
      <w:r w:rsidDel="00000000" w:rsidR="00000000" w:rsidRPr="00000000">
        <w:rPr>
          <w:rFonts w:ascii="Cambria" w:cs="Cambria" w:eastAsia="Cambria" w:hAnsi="Cambria"/>
          <w:b w:val="1"/>
          <w:bCs w:val="1"/>
          <w:rtl w:val="0"/>
        </w:rPr>
        <w:t xml:space="preserve">Figure 2.</w:t>
      </w:r>
      <w:r w:rsidDel="00000000" w:rsidR="00000000" w:rsidRPr="00000000">
        <w:rPr>
          <w:rFonts w:ascii="Cambria" w:cs="Cambria" w:eastAsia="Cambria" w:hAnsi="Cambria"/>
          <w:rtl w:val="0"/>
        </w:rPr>
        <w:t xml:space="preserve"> Detail of the R132H IDH1 active site as simulated in QM/MM MD</w:t>
      </w:r>
      <w:hyperlink r:id="rId107">
        <w:r w:rsidDel="00000000" w:rsidR="00000000" w:rsidRPr="00000000">
          <w:rPr>
            <w:vertAlign w:val="superscript"/>
            <w:rtl w:val="0"/>
          </w:rPr>
          <w:t xml:space="preserve">33</w:t>
        </w:r>
      </w:hyperlink>
      <w:r w:rsidDel="00000000" w:rsidR="00000000" w:rsidRPr="00000000">
        <w:rPr>
          <w:rFonts w:ascii="Cambria" w:cs="Cambria" w:eastAsia="Cambria" w:hAnsi="Cambria"/>
          <w:rtl w:val="0"/>
        </w:rPr>
        <w:t xml:space="preserve"> showing the Mg</w:t>
      </w:r>
      <w:r w:rsidDel="00000000" w:rsidR="00000000" w:rsidRPr="00000000">
        <w:rPr>
          <w:rFonts w:ascii="Cambria" w:cs="Cambria" w:eastAsia="Cambria" w:hAnsi="Cambria"/>
          <w:vertAlign w:val="superscript"/>
          <w:rtl w:val="0"/>
        </w:rPr>
        <w:t xml:space="preserve">2+</w:t>
      </w:r>
      <w:r w:rsidDel="00000000" w:rsidR="00000000" w:rsidRPr="00000000">
        <w:rPr>
          <w:rFonts w:ascii="Cambria" w:cs="Cambria" w:eastAsia="Cambria" w:hAnsi="Cambria"/>
          <w:rtl w:val="0"/>
        </w:rPr>
        <w:t xml:space="preserve"> coordination polyhedron, the αKG substrate, and the NADPH cofactor. Protein ribbons are in shaded grey, while QM atoms are colored according to their element type: C: dark grey, N: blue, H: white, O: red, Mg: green.</w:t>
      </w:r>
    </w:p>
    <w:p w:rsidR="00000000" w:rsidDel="00000000" w:rsidP="00000000" w:rsidRDefault="00000000" w:rsidRPr="00000000" w14:paraId="0000007F">
      <w:pPr>
        <w:spacing w:after="240" w:before="240" w:line="360" w:lineRule="auto"/>
        <w:jc w:val="both"/>
        <w:rPr>
          <w:rFonts w:ascii="Cambria" w:cs="Cambria" w:eastAsia="Cambria" w:hAnsi="Cambria"/>
        </w:rPr>
      </w:pPr>
      <w:r w:rsidDel="00000000" w:rsidR="00000000" w:rsidRPr="00000000">
        <w:rPr>
          <w:rFonts w:ascii="Cambria" w:cs="Cambria" w:eastAsia="Cambria" w:hAnsi="Cambria"/>
          <w:rtl w:val="0"/>
        </w:rPr>
        <w:t xml:space="preserve">The FM procedure included all QM atoms except the water molecules, in order to ensure a consistent solvent description. That is, water parameters were not fitted in the QM region so that the same TIP3P model was used for all solvent molecules, including during the fitting stage. A total of 1,053 reference configurations were extracted from the QM/MM MD trajectory. Atomic point charges for the QM atoms were calculated using the DRESP methodology with weights w</w:t>
      </w:r>
      <w:r w:rsidDel="00000000" w:rsidR="00000000" w:rsidRPr="00000000">
        <w:rPr>
          <w:rFonts w:ascii="Cambria" w:cs="Cambria" w:eastAsia="Cambria" w:hAnsi="Cambria"/>
          <w:vertAlign w:val="subscript"/>
          <w:rtl w:val="0"/>
        </w:rPr>
        <w:t xml:space="preserve">v</w:t>
      </w:r>
      <w:r w:rsidDel="00000000" w:rsidR="00000000" w:rsidRPr="00000000">
        <w:rPr>
          <w:rFonts w:ascii="Cambria" w:cs="Cambria" w:eastAsia="Cambria" w:hAnsi="Cambria"/>
          <w:rtl w:val="0"/>
        </w:rPr>
        <w:t xml:space="preserve"> = 1, w</w:t>
      </w:r>
      <w:r w:rsidDel="00000000" w:rsidR="00000000" w:rsidRPr="00000000">
        <w:rPr>
          <w:rFonts w:ascii="Cambria" w:cs="Cambria" w:eastAsia="Cambria" w:hAnsi="Cambria"/>
          <w:vertAlign w:val="subscript"/>
          <w:rtl w:val="0"/>
        </w:rPr>
        <w:t xml:space="preserve">e</w:t>
      </w:r>
      <w:r w:rsidDel="00000000" w:rsidR="00000000" w:rsidRPr="00000000">
        <w:rPr>
          <w:rFonts w:ascii="Cambria" w:cs="Cambria" w:eastAsia="Cambria" w:hAnsi="Cambria"/>
          <w:rtl w:val="0"/>
        </w:rPr>
        <w:t xml:space="preserve"> = 0.1, w</w:t>
      </w:r>
      <w:r w:rsidDel="00000000" w:rsidR="00000000" w:rsidRPr="00000000">
        <w:rPr>
          <w:rFonts w:ascii="Cambria" w:cs="Cambria" w:eastAsia="Cambria" w:hAnsi="Cambria"/>
          <w:vertAlign w:val="subscript"/>
          <w:rtl w:val="0"/>
        </w:rPr>
        <w:t xml:space="preserve">h</w:t>
      </w:r>
      <w:r w:rsidDel="00000000" w:rsidR="00000000" w:rsidRPr="00000000">
        <w:rPr>
          <w:rFonts w:ascii="Cambria" w:cs="Cambria" w:eastAsia="Cambria" w:hAnsi="Cambria"/>
          <w:rtl w:val="0"/>
        </w:rPr>
        <w:t xml:space="preserve"> = 100, and w</w:t>
      </w:r>
      <w:r w:rsidDel="00000000" w:rsidR="00000000" w:rsidRPr="00000000">
        <w:rPr>
          <w:rFonts w:ascii="Cambria" w:cs="Cambria" w:eastAsia="Cambria" w:hAnsi="Cambria"/>
          <w:vertAlign w:val="subscript"/>
          <w:rtl w:val="0"/>
        </w:rPr>
        <w:t xml:space="preserve">q</w:t>
      </w:r>
      <w:r w:rsidDel="00000000" w:rsidR="00000000" w:rsidRPr="00000000">
        <w:rPr>
          <w:rFonts w:ascii="Cambria" w:cs="Cambria" w:eastAsia="Cambria" w:hAnsi="Cambria"/>
          <w:rtl w:val="0"/>
        </w:rPr>
        <w:t xml:space="preserve"> = 100,000. Bonded parameters were optimized using the hierarchical optimization strategy. Dihedral parameters were kept at their original force field values since the QM/MM simulation timescales are insufficient to sample all accessible conformations (see SI for details). The final values of 𝝈</w:t>
      </w:r>
      <w:r w:rsidDel="00000000" w:rsidR="00000000" w:rsidRPr="00000000">
        <w:rPr>
          <w:rFonts w:ascii="Cambria" w:cs="Cambria" w:eastAsia="Cambria" w:hAnsi="Cambria"/>
          <w:vertAlign w:val="subscript"/>
          <w:rtl w:val="0"/>
        </w:rPr>
        <w:t xml:space="preserve">V</w:t>
      </w:r>
      <w:r w:rsidDel="00000000" w:rsidR="00000000" w:rsidRPr="00000000">
        <w:rPr>
          <w:rFonts w:ascii="Cambria" w:cs="Cambria" w:eastAsia="Cambria" w:hAnsi="Cambria"/>
          <w:rtl w:val="0"/>
        </w:rPr>
        <w:t xml:space="preserve"> = 0.98 and 𝝈</w:t>
      </w:r>
      <w:r w:rsidDel="00000000" w:rsidR="00000000" w:rsidRPr="00000000">
        <w:rPr>
          <w:rFonts w:ascii="Cambria" w:cs="Cambria" w:eastAsia="Cambria" w:hAnsi="Cambria"/>
          <w:vertAlign w:val="subscript"/>
          <w:rtl w:val="0"/>
        </w:rPr>
        <w:t xml:space="preserve">E</w:t>
      </w:r>
      <w:r w:rsidDel="00000000" w:rsidR="00000000" w:rsidRPr="00000000">
        <w:rPr>
          <w:rFonts w:ascii="Cambria" w:cs="Cambria" w:eastAsia="Cambria" w:hAnsi="Cambria"/>
          <w:rtl w:val="0"/>
        </w:rPr>
        <w:t xml:space="preserve"> = 0.99 show that the electrostatic potential and field are reasonably reproduced by the parameterization over the training set, while larger deviations are observed for the forces (𝝈</w:t>
      </w:r>
      <w:r w:rsidDel="00000000" w:rsidR="00000000" w:rsidRPr="00000000">
        <w:rPr>
          <w:rFonts w:ascii="Cambria" w:cs="Cambria" w:eastAsia="Cambria" w:hAnsi="Cambria"/>
          <w:vertAlign w:val="subscript"/>
          <w:rtl w:val="0"/>
        </w:rPr>
        <w:t xml:space="preserve">F</w:t>
      </w:r>
      <w:r w:rsidDel="00000000" w:rsidR="00000000" w:rsidRPr="00000000">
        <w:rPr>
          <w:rFonts w:ascii="Cambria" w:cs="Cambria" w:eastAsia="Cambria" w:hAnsi="Cambria"/>
          <w:rtl w:val="0"/>
        </w:rPr>
        <w:t xml:space="preserve"> = 33.0). This discrepancy may be partly attributed to the choice in the FM procedure to treat water molecules in the QM region using fixed TIP3P parameters rather than including them explicitly in the fitting. Importantly, despite these deviations at the force level, MD simulations (discussed below) show that the parameterization robustly preserves the reference QM-region structure over microsecond timescales.</w:t>
      </w:r>
    </w:p>
    <w:p w:rsidR="00000000" w:rsidDel="00000000" w:rsidP="00000000" w:rsidRDefault="00000000" w:rsidRPr="00000000" w14:paraId="00000080">
      <w:pPr>
        <w:spacing w:after="240" w:before="240" w:line="360" w:lineRule="auto"/>
        <w:jc w:val="both"/>
        <w:rPr>
          <w:rFonts w:ascii="Cambria" w:cs="Cambria" w:eastAsia="Cambria" w:hAnsi="Cambria"/>
        </w:rPr>
      </w:pPr>
      <w:r w:rsidDel="00000000" w:rsidR="00000000" w:rsidRPr="00000000">
        <w:rPr>
          <w:rFonts w:ascii="Cambria" w:cs="Cambria" w:eastAsia="Cambria" w:hAnsi="Cambria"/>
          <w:rtl w:val="0"/>
        </w:rPr>
        <w:t xml:space="preserve">Classical MD simulations used the FM-based force field for the QM part, and exactly the same MM force field as that used in the reference QM/MM calculations</w:t>
      </w:r>
      <w:hyperlink r:id="rId108">
        <w:r w:rsidDel="00000000" w:rsidR="00000000" w:rsidRPr="00000000">
          <w:rPr>
            <w:vertAlign w:val="superscript"/>
            <w:rtl w:val="0"/>
          </w:rPr>
          <w:t xml:space="preserve">33</w:t>
        </w:r>
      </w:hyperlink>
      <w:r w:rsidDel="00000000" w:rsidR="00000000" w:rsidRPr="00000000">
        <w:rPr>
          <w:rFonts w:ascii="Cambria" w:cs="Cambria" w:eastAsia="Cambria" w:hAnsi="Cambria"/>
          <w:rtl w:val="0"/>
        </w:rPr>
        <w:t xml:space="preserve">. They were carried out with GROMACS</w:t>
      </w:r>
      <w:hyperlink r:id="rId109">
        <w:r w:rsidDel="00000000" w:rsidR="00000000" w:rsidRPr="00000000">
          <w:rPr>
            <w:vertAlign w:val="superscript"/>
            <w:rtl w:val="0"/>
          </w:rPr>
          <w:t xml:space="preserve">17</w:t>
        </w:r>
      </w:hyperlink>
      <w:r w:rsidDel="00000000" w:rsidR="00000000" w:rsidRPr="00000000">
        <w:rPr>
          <w:rFonts w:ascii="Cambria" w:cs="Cambria" w:eastAsia="Cambria" w:hAnsi="Cambria"/>
          <w:rtl w:val="0"/>
        </w:rPr>
        <w:t xml:space="preserve">. The equations of motion were integrated with a time step of 2 fs, and all bonds involving hydrogen atoms were constrained using the LINCS</w:t>
      </w:r>
      <w:r w:rsidDel="00000000" w:rsidR="00000000" w:rsidRPr="00000000">
        <w:rPr>
          <w:rFonts w:ascii="Cambria" w:cs="Cambria" w:eastAsia="Cambria" w:hAnsi="Cambria"/>
          <w:b w:val="1"/>
          <w:bCs w:val="1"/>
          <w:rtl w:val="0"/>
        </w:rPr>
        <w:t xml:space="preserve"> </w:t>
      </w:r>
      <w:r w:rsidDel="00000000" w:rsidR="00000000" w:rsidRPr="00000000">
        <w:rPr>
          <w:rFonts w:ascii="Cambria" w:cs="Cambria" w:eastAsia="Cambria" w:hAnsi="Cambria"/>
          <w:rtl w:val="0"/>
        </w:rPr>
        <w:t xml:space="preserve">algorithm. Temperature was controlled using the velocity-rescaling thermostat</w:t>
      </w:r>
      <w:r w:rsidDel="00000000" w:rsidR="00000000" w:rsidRPr="00000000">
        <w:rPr>
          <w:rFonts w:ascii="Cambria" w:cs="Cambria" w:eastAsia="Cambria" w:hAnsi="Cambria"/>
          <w:b w:val="1"/>
          <w:bCs w:val="1"/>
          <w:rtl w:val="0"/>
        </w:rPr>
        <w:t xml:space="preserve">,</w:t>
      </w:r>
      <w:r w:rsidDel="00000000" w:rsidR="00000000" w:rsidRPr="00000000">
        <w:rPr>
          <w:rFonts w:ascii="Cambria" w:cs="Cambria" w:eastAsia="Cambria" w:hAnsi="Cambria"/>
          <w:rtl w:val="0"/>
        </w:rPr>
        <w:t xml:space="preserve"> while pressure was maintained at 1 bar with the Parrinello–Rahman barostat. Long-range electrostatic interactions were treated with the</w:t>
      </w:r>
      <w:r w:rsidDel="00000000" w:rsidR="00000000" w:rsidRPr="00000000">
        <w:rPr>
          <w:rFonts w:ascii="Cambria" w:cs="Cambria" w:eastAsia="Cambria" w:hAnsi="Cambria"/>
          <w:b w:val="1"/>
          <w:bCs w:val="1"/>
          <w:rtl w:val="0"/>
        </w:rPr>
        <w:t xml:space="preserve"> </w:t>
      </w:r>
      <w:r w:rsidDel="00000000" w:rsidR="00000000" w:rsidRPr="00000000">
        <w:rPr>
          <w:rFonts w:ascii="Cambria" w:cs="Cambria" w:eastAsia="Cambria" w:hAnsi="Cambria"/>
          <w:rtl w:val="0"/>
        </w:rPr>
        <w:t xml:space="preserve">Particle Mesh Ewald (PME) method, using a</w:t>
      </w:r>
      <w:r w:rsidDel="00000000" w:rsidR="00000000" w:rsidRPr="00000000">
        <w:rPr>
          <w:rFonts w:ascii="Cambria" w:cs="Cambria" w:eastAsia="Cambria" w:hAnsi="Cambria"/>
          <w:b w:val="1"/>
          <w:bCs w:val="1"/>
          <w:rtl w:val="0"/>
        </w:rPr>
        <w:t xml:space="preserve"> </w:t>
      </w:r>
      <w:r w:rsidDel="00000000" w:rsidR="00000000" w:rsidRPr="00000000">
        <w:rPr>
          <w:rFonts w:ascii="Cambria" w:cs="Cambria" w:eastAsia="Cambria" w:hAnsi="Cambria"/>
          <w:rtl w:val="0"/>
        </w:rPr>
        <w:t xml:space="preserve">real-space cutoff of 1.1 nm, while van der Waals interactions were truncated at 1.0 nm and corrected for long-range dispersion effects on energy and pressure. The last frame from the QM/MM MD trajectory was used to perform a first energy minimization. Then, the system was heated to reach 300 K under NPT conditions. The last snapshots was used to run three independent replicas (R#1-3) of 1 μs each, starting from different velocities extracted from a Maxwell-Boltzmann distribution at 300K.</w:t>
      </w:r>
    </w:p>
    <w:p w:rsidR="00000000" w:rsidDel="00000000" w:rsidP="00000000" w:rsidRDefault="00000000" w:rsidRPr="00000000" w14:paraId="00000081">
      <w:pPr>
        <w:spacing w:line="360" w:lineRule="auto"/>
        <w:rPr>
          <w:rFonts w:ascii="Cambria" w:cs="Cambria" w:eastAsia="Cambria" w:hAnsi="Cambria"/>
        </w:rPr>
      </w:pPr>
      <w:r w:rsidDel="00000000" w:rsidR="00000000" w:rsidRPr="00000000">
        <w:rPr>
          <w:rtl w:val="0"/>
        </w:rPr>
      </w:r>
    </w:p>
    <w:p w:rsidR="00000000" w:rsidDel="00000000" w:rsidP="00000000" w:rsidRDefault="00000000" w:rsidRPr="00000000" w14:paraId="00000082">
      <w:pPr>
        <w:spacing w:line="360" w:lineRule="auto"/>
        <w:jc w:val="center"/>
        <w:rPr>
          <w:rFonts w:ascii="Cambria" w:cs="Cambria" w:eastAsia="Cambria" w:hAnsi="Cambria"/>
          <w:b w:val="1"/>
          <w:bCs w:val="1"/>
        </w:rPr>
      </w:pPr>
      <w:r w:rsidDel="00000000" w:rsidR="00000000" w:rsidRPr="00000000">
        <w:rPr>
          <w:rFonts w:ascii="Cambria" w:cs="Cambria" w:eastAsia="Cambria" w:hAnsi="Cambria"/>
          <w:b w:val="1"/>
          <w:bCs w:val="1"/>
        </w:rPr>
        <w:drawing>
          <wp:inline distB="114300" distT="114300" distL="114300" distR="114300">
            <wp:extent cx="5264991" cy="6636544"/>
            <wp:effectExtent b="0" l="0" r="0" t="0"/>
            <wp:docPr id="9" name="image14.png"/>
            <a:graphic>
              <a:graphicData uri="http://schemas.openxmlformats.org/drawingml/2006/picture">
                <pic:pic>
                  <pic:nvPicPr>
                    <pic:cNvPr id="0" name="image14.png"/>
                    <pic:cNvPicPr preferRelativeResize="0"/>
                  </pic:nvPicPr>
                  <pic:blipFill>
                    <a:blip r:embed="rId110"/>
                    <a:srcRect b="1100" l="0" r="0" t="1100"/>
                    <a:stretch>
                      <a:fillRect/>
                    </a:stretch>
                  </pic:blipFill>
                  <pic:spPr>
                    <a:xfrm>
                      <a:off x="0" y="0"/>
                      <a:ext cx="5264991" cy="6636544"/>
                    </a:xfrm>
                    <a:prstGeom prst="rect"/>
                    <a:ln/>
                  </pic:spPr>
                </pic:pic>
              </a:graphicData>
            </a:graphic>
          </wp:inline>
        </w:drawing>
      </w:r>
      <w:r w:rsidDel="00000000" w:rsidR="00000000" w:rsidRPr="00000000">
        <w:rPr>
          <w:rtl w:val="0"/>
        </w:rPr>
      </w:r>
    </w:p>
    <w:p w:rsidR="00000000" w:rsidDel="00000000" w:rsidP="00000000" w:rsidRDefault="00000000" w:rsidRPr="00000000" w14:paraId="00000083">
      <w:pPr>
        <w:spacing w:line="360" w:lineRule="auto"/>
        <w:rPr>
          <w:rFonts w:ascii="Cambria" w:cs="Cambria" w:eastAsia="Cambria" w:hAnsi="Cambria"/>
          <w:b w:val="1"/>
          <w:bCs w:val="1"/>
        </w:rPr>
      </w:pPr>
      <w:r w:rsidDel="00000000" w:rsidR="00000000" w:rsidRPr="00000000">
        <w:rPr>
          <w:rtl w:val="0"/>
        </w:rPr>
      </w:r>
    </w:p>
    <w:p w:rsidR="00000000" w:rsidDel="00000000" w:rsidP="00000000" w:rsidRDefault="00000000" w:rsidRPr="00000000" w14:paraId="00000084">
      <w:pPr>
        <w:spacing w:line="360" w:lineRule="auto"/>
        <w:jc w:val="both"/>
        <w:rPr>
          <w:rFonts w:ascii="Cambria" w:cs="Cambria" w:eastAsia="Cambria" w:hAnsi="Cambria"/>
          <w:highlight w:val="red"/>
        </w:rPr>
      </w:pPr>
      <w:r w:rsidDel="00000000" w:rsidR="00000000" w:rsidRPr="00000000">
        <w:rPr>
          <w:rFonts w:ascii="Cambria" w:cs="Cambria" w:eastAsia="Cambria" w:hAnsi="Cambria"/>
          <w:b w:val="1"/>
          <w:bCs w:val="1"/>
          <w:rtl w:val="0"/>
        </w:rPr>
        <w:t xml:space="preserve">Figure 3.</w:t>
      </w:r>
      <w:r w:rsidDel="00000000" w:rsidR="00000000" w:rsidRPr="00000000">
        <w:rPr>
          <w:rFonts w:ascii="Cambria" w:cs="Cambria" w:eastAsia="Cambria" w:hAnsi="Cambria"/>
          <w:b w:val="1"/>
          <w:bCs w:val="1"/>
          <w:rtl w:val="0"/>
        </w:rPr>
        <w:t xml:space="preserve"> </w:t>
      </w:r>
      <w:r w:rsidDel="00000000" w:rsidR="00000000" w:rsidRPr="00000000">
        <w:rPr>
          <w:rFonts w:ascii="Cambria" w:cs="Cambria" w:eastAsia="Cambria" w:hAnsi="Cambria"/>
          <w:rtl w:val="0"/>
        </w:rPr>
        <w:t xml:space="preserve">Microsecond long MD simulations of R132H IDH1, based on FM-potentials from QM/MM MD simulations of ref. </w:t>
      </w:r>
      <w:hyperlink r:id="rId111">
        <w:r w:rsidDel="00000000" w:rsidR="00000000" w:rsidRPr="00000000">
          <w:rPr>
            <w:vertAlign w:val="superscript"/>
            <w:rtl w:val="0"/>
          </w:rPr>
          <w:t xml:space="preserve">33</w:t>
        </w:r>
      </w:hyperlink>
      <w:r w:rsidDel="00000000" w:rsidR="00000000" w:rsidRPr="00000000">
        <w:rPr>
          <w:rFonts w:ascii="Cambria" w:cs="Cambria" w:eastAsia="Cambria" w:hAnsi="Cambria"/>
          <w:rtl w:val="0"/>
        </w:rPr>
        <w:t xml:space="preserve">. The protein is a dimer, made by the chains A and B shown here. The FM procedure was performed in chain B. (a) RMSD (left) plotted as a function of simulated time, and T-PAD (right) plotted for each residue, for the three replicas (R#1-3). Red and green curves are results for chain A and B, respectively. (b) Overlap between the ribbon representation of the last frame of the three replicas. Moving from R#1 to R#3, the last frame of the three replicas are colored from red to yellow for chain A and from blue to light blue for chain B. The metal ions are represented as green spheres. (c) Mg</w:t>
      </w:r>
      <w:r w:rsidDel="00000000" w:rsidR="00000000" w:rsidRPr="00000000">
        <w:rPr>
          <w:rFonts w:ascii="Cambria" w:cs="Cambria" w:eastAsia="Cambria" w:hAnsi="Cambria"/>
          <w:vertAlign w:val="superscript"/>
          <w:rtl w:val="0"/>
        </w:rPr>
        <w:t xml:space="preserve">2+</w:t>
      </w:r>
      <w:r w:rsidDel="00000000" w:rsidR="00000000" w:rsidRPr="00000000">
        <w:rPr>
          <w:rFonts w:ascii="Cambria" w:cs="Cambria" w:eastAsia="Cambria" w:hAnsi="Cambria"/>
          <w:rtl w:val="0"/>
        </w:rPr>
        <w:t xml:space="preserve"> ion coordination polyhedron in the last frame of each replica (R#1-3).</w:t>
      </w:r>
      <w:r w:rsidDel="00000000" w:rsidR="00000000" w:rsidRPr="00000000">
        <w:rPr>
          <w:rtl w:val="0"/>
        </w:rPr>
      </w:r>
    </w:p>
    <w:p w:rsidR="00000000" w:rsidDel="00000000" w:rsidP="00000000" w:rsidRDefault="00000000" w:rsidRPr="00000000" w14:paraId="00000085">
      <w:pPr>
        <w:spacing w:line="360" w:lineRule="auto"/>
        <w:jc w:val="both"/>
        <w:rPr>
          <w:rFonts w:ascii="Cambria" w:cs="Cambria" w:eastAsia="Cambria" w:hAnsi="Cambria"/>
          <w:b w:val="1"/>
          <w:bCs w:val="1"/>
        </w:rPr>
      </w:pPr>
      <w:r w:rsidDel="00000000" w:rsidR="00000000" w:rsidRPr="00000000">
        <w:rPr>
          <w:rtl w:val="0"/>
        </w:rPr>
      </w:r>
    </w:p>
    <w:p w:rsidR="00000000" w:rsidDel="00000000" w:rsidP="00000000" w:rsidRDefault="00000000" w:rsidRPr="00000000" w14:paraId="00000086">
      <w:pPr>
        <w:spacing w:line="360" w:lineRule="auto"/>
        <w:jc w:val="both"/>
        <w:rPr>
          <w:rFonts w:ascii="Cambria" w:cs="Cambria" w:eastAsia="Cambria" w:hAnsi="Cambria"/>
        </w:rPr>
      </w:pPr>
      <w:r w:rsidDel="00000000" w:rsidR="00000000" w:rsidRPr="00000000">
        <w:rPr>
          <w:rFonts w:ascii="Cambria" w:cs="Cambria" w:eastAsia="Cambria" w:hAnsi="Cambria"/>
          <w:rtl w:val="0"/>
        </w:rPr>
        <w:t xml:space="preserve">The simulations reproduce the overall structure of the protein (Fig. 3). </w:t>
      </w:r>
      <w:r w:rsidDel="00000000" w:rsidR="00000000" w:rsidRPr="00000000">
        <w:rPr>
          <w:rFonts w:ascii="Cambria" w:cs="Cambria" w:eastAsia="Cambria" w:hAnsi="Cambria"/>
          <w:rtl w:val="0"/>
        </w:rPr>
        <w:t xml:space="preserve">The T-PAD analysis</w:t>
      </w:r>
      <w:hyperlink r:id="rId112">
        <w:r w:rsidDel="00000000" w:rsidR="00000000" w:rsidRPr="00000000">
          <w:rPr>
            <w:vertAlign w:val="superscript"/>
            <w:rtl w:val="0"/>
          </w:rPr>
          <w:t xml:space="preserve">40</w:t>
        </w:r>
      </w:hyperlink>
      <w:r w:rsidDel="00000000" w:rsidR="00000000" w:rsidRPr="00000000">
        <w:rPr>
          <w:rFonts w:ascii="Cambria" w:cs="Cambria" w:eastAsia="Cambria" w:hAnsi="Cambria"/>
          <w:rtl w:val="0"/>
        </w:rPr>
        <w:t xml:space="preserve"> (Fig. 3b) reveals that the largest part of the residues in the three simulations are fluctuating around a single main geometry, without experiencing large conformational transitions. The expected</w:t>
      </w:r>
      <w:hyperlink r:id="rId113">
        <w:r w:rsidDel="00000000" w:rsidR="00000000" w:rsidRPr="00000000">
          <w:rPr>
            <w:vertAlign w:val="superscript"/>
            <w:rtl w:val="0"/>
          </w:rPr>
          <w:t xml:space="preserve">33</w:t>
        </w:r>
      </w:hyperlink>
      <w:r w:rsidDel="00000000" w:rsidR="00000000" w:rsidRPr="00000000">
        <w:rPr>
          <w:rFonts w:ascii="Cambria" w:cs="Cambria" w:eastAsia="Cambria" w:hAnsi="Cambria"/>
          <w:rtl w:val="0"/>
        </w:rPr>
        <w:t xml:space="preserve"> octahedral coordination geometry of the Mg</w:t>
      </w:r>
      <w:r w:rsidDel="00000000" w:rsidR="00000000" w:rsidRPr="00000000">
        <w:rPr>
          <w:rFonts w:ascii="Cambria" w:cs="Cambria" w:eastAsia="Cambria" w:hAnsi="Cambria"/>
          <w:vertAlign w:val="superscript"/>
          <w:rtl w:val="0"/>
        </w:rPr>
        <w:t xml:space="preserve">2+</w:t>
      </w:r>
      <w:r w:rsidDel="00000000" w:rsidR="00000000" w:rsidRPr="00000000">
        <w:rPr>
          <w:rFonts w:ascii="Cambria" w:cs="Cambria" w:eastAsia="Cambria" w:hAnsi="Cambria"/>
          <w:rtl w:val="0"/>
        </w:rPr>
        <w:t xml:space="preserve"> ion is well maintained (Fig. 3c): in all the replicas the metal ion is coordinated by two aspartate residues (Asp252 and Asp275’). In R#1, Asp252 is involved in a bidentate coordination with the metal ion. A different number of water molecules (1 in R#1, 2 in R#2, and 3 R#3) complete the octahedral Mg</w:t>
      </w:r>
      <w:r w:rsidDel="00000000" w:rsidR="00000000" w:rsidRPr="00000000">
        <w:rPr>
          <w:rFonts w:ascii="Cambria" w:cs="Cambria" w:eastAsia="Cambria" w:hAnsi="Cambria"/>
          <w:vertAlign w:val="superscript"/>
          <w:rtl w:val="0"/>
        </w:rPr>
        <w:t xml:space="preserve">2+</w:t>
      </w:r>
      <w:r w:rsidDel="00000000" w:rsidR="00000000" w:rsidRPr="00000000">
        <w:rPr>
          <w:rFonts w:ascii="Cambria" w:cs="Cambria" w:eastAsia="Cambria" w:hAnsi="Cambria"/>
          <w:rtl w:val="0"/>
        </w:rPr>
        <w:t xml:space="preserve"> polyhedron. The same coordination number was observed in the QM/MM MD simulations of ref. </w:t>
      </w:r>
      <w:hyperlink r:id="rId114">
        <w:r w:rsidDel="00000000" w:rsidR="00000000" w:rsidRPr="00000000">
          <w:rPr>
            <w:vertAlign w:val="superscript"/>
            <w:rtl w:val="0"/>
          </w:rPr>
          <w:t xml:space="preserve">33</w:t>
        </w:r>
      </w:hyperlink>
      <w:r w:rsidDel="00000000" w:rsidR="00000000" w:rsidRPr="00000000">
        <w:rPr>
          <w:rFonts w:ascii="Cambria" w:cs="Cambria" w:eastAsia="Cambria" w:hAnsi="Cambria"/>
          <w:rtl w:val="0"/>
        </w:rPr>
        <w:t xml:space="preserve">. The rest of the active site shows few differences relative to the QM/MM structures (Fig. S6). The αKG coordination is different with respect to the starting one and is found to be bidentate (R#1 and R#2) or monodentate (R#3). We may expect these changes as we extend the QM/MM MD time scale (subns)</w:t>
      </w:r>
      <w:hyperlink r:id="rId115">
        <w:r w:rsidDel="00000000" w:rsidR="00000000" w:rsidRPr="00000000">
          <w:rPr>
            <w:vertAlign w:val="superscript"/>
            <w:rtl w:val="0"/>
          </w:rPr>
          <w:t xml:space="preserve">33</w:t>
        </w:r>
      </w:hyperlink>
      <w:r w:rsidDel="00000000" w:rsidR="00000000" w:rsidRPr="00000000">
        <w:rPr>
          <w:rFonts w:ascii="Cambria" w:cs="Cambria" w:eastAsia="Cambria" w:hAnsi="Cambria"/>
          <w:rtl w:val="0"/>
        </w:rPr>
        <w:t xml:space="preserve"> </w:t>
      </w:r>
      <w:r w:rsidDel="00000000" w:rsidR="00000000" w:rsidRPr="00000000">
        <w:rPr>
          <w:rFonts w:ascii="Cambria" w:cs="Cambria" w:eastAsia="Cambria" w:hAnsi="Cambria"/>
          <w:rtl w:val="0"/>
        </w:rPr>
        <w:t xml:space="preserve"> to that of classical MD (μs).</w:t>
      </w:r>
    </w:p>
    <w:p w:rsidR="00000000" w:rsidDel="00000000" w:rsidP="00000000" w:rsidRDefault="00000000" w:rsidRPr="00000000" w14:paraId="00000087">
      <w:pPr>
        <w:spacing w:line="360" w:lineRule="auto"/>
        <w:jc w:val="both"/>
        <w:rPr>
          <w:rFonts w:ascii="Cambria" w:cs="Cambria" w:eastAsia="Cambria" w:hAnsi="Cambria"/>
        </w:rPr>
      </w:pPr>
      <w:r w:rsidDel="00000000" w:rsidR="00000000" w:rsidRPr="00000000">
        <w:rPr>
          <w:rtl w:val="0"/>
        </w:rPr>
      </w:r>
    </w:p>
    <w:p w:rsidR="00000000" w:rsidDel="00000000" w:rsidP="00000000" w:rsidRDefault="00000000" w:rsidRPr="00000000" w14:paraId="00000088">
      <w:pPr>
        <w:spacing w:line="360" w:lineRule="auto"/>
        <w:ind w:left="0" w:firstLine="0"/>
        <w:rPr>
          <w:rFonts w:ascii="Cambria" w:cs="Cambria" w:eastAsia="Cambria" w:hAnsi="Cambria"/>
          <w:b w:val="1"/>
          <w:bCs w:val="1"/>
        </w:rPr>
      </w:pPr>
      <w:r w:rsidDel="00000000" w:rsidR="00000000" w:rsidRPr="00000000">
        <w:rPr>
          <w:rFonts w:ascii="Cambria" w:cs="Cambria" w:eastAsia="Cambria" w:hAnsi="Cambria"/>
          <w:b w:val="1"/>
          <w:bCs w:val="1"/>
          <w:rtl w:val="0"/>
        </w:rPr>
        <w:t xml:space="preserve">6. Conclusions</w:t>
      </w:r>
    </w:p>
    <w:p w:rsidR="00000000" w:rsidDel="00000000" w:rsidP="00000000" w:rsidRDefault="00000000" w:rsidRPr="00000000" w14:paraId="00000089">
      <w:pPr>
        <w:spacing w:line="360" w:lineRule="auto"/>
        <w:rPr>
          <w:rFonts w:ascii="Cambria" w:cs="Cambria" w:eastAsia="Cambria" w:hAnsi="Cambria"/>
          <w:b w:val="1"/>
          <w:bCs w:val="1"/>
        </w:rPr>
      </w:pPr>
      <w:r w:rsidDel="00000000" w:rsidR="00000000" w:rsidRPr="00000000">
        <w:rPr>
          <w:rtl w:val="0"/>
        </w:rPr>
      </w:r>
    </w:p>
    <w:p w:rsidR="00000000" w:rsidDel="00000000" w:rsidP="00000000" w:rsidRDefault="00000000" w:rsidRPr="00000000" w14:paraId="0000008A">
      <w:pPr>
        <w:spacing w:line="360" w:lineRule="auto"/>
        <w:jc w:val="both"/>
        <w:rPr>
          <w:rFonts w:ascii="Cambria" w:cs="Cambria" w:eastAsia="Cambria" w:hAnsi="Cambria"/>
        </w:rPr>
      </w:pPr>
      <w:r w:rsidDel="00000000" w:rsidR="00000000" w:rsidRPr="00000000">
        <w:rPr>
          <w:rFonts w:ascii="Cambria" w:cs="Cambria" w:eastAsia="Cambria" w:hAnsi="Cambria"/>
          <w:rtl w:val="0"/>
        </w:rPr>
        <w:t xml:space="preserve">We have presented MiMiCPy-FM, a tool that automates force field generation from QM/MM MD trajectories generated via the MiMiC interface for QM/MM MD. MiMiCPy-FM combines D-RESP-fitted electrostatics and force-matched bonded parameters, it handles QM regions with or without covalent boundary crossings, and outputs GROMACS-compatible itp files, enabling seamless transition to long-timescale classical MD simulations. The combination of a command-line interface and a Python library ensures flexibility for both rapid deployment and advanced custom workflows. The application of the tool to a pharmacologically relevant Mg-based enzyme demonstrates its capability to maintain fidelity to QM/MM MD simulations. </w:t>
      </w:r>
    </w:p>
    <w:p w:rsidR="00000000" w:rsidDel="00000000" w:rsidP="00000000" w:rsidRDefault="00000000" w:rsidRPr="00000000" w14:paraId="0000008B">
      <w:pPr>
        <w:spacing w:line="360" w:lineRule="auto"/>
        <w:jc w:val="both"/>
        <w:rPr>
          <w:rFonts w:ascii="Cambria" w:cs="Cambria" w:eastAsia="Cambria" w:hAnsi="Cambria"/>
        </w:rPr>
      </w:pPr>
      <w:r w:rsidDel="00000000" w:rsidR="00000000" w:rsidRPr="00000000">
        <w:rPr>
          <w:rtl w:val="0"/>
        </w:rPr>
      </w:r>
    </w:p>
    <w:p w:rsidR="00000000" w:rsidDel="00000000" w:rsidP="00000000" w:rsidRDefault="00000000" w:rsidRPr="00000000" w14:paraId="0000008C">
      <w:pPr>
        <w:spacing w:line="360" w:lineRule="auto"/>
        <w:jc w:val="both"/>
        <w:rPr>
          <w:rFonts w:ascii="Cambria" w:cs="Cambria" w:eastAsia="Cambria" w:hAnsi="Cambria"/>
          <w:b w:val="1"/>
          <w:bCs w:val="1"/>
        </w:rPr>
      </w:pPr>
      <w:r w:rsidDel="00000000" w:rsidR="00000000" w:rsidRPr="00000000">
        <w:rPr>
          <w:rFonts w:ascii="Cambria" w:cs="Cambria" w:eastAsia="Cambria" w:hAnsi="Cambria"/>
          <w:b w:val="1"/>
          <w:bCs w:val="1"/>
          <w:rtl w:val="0"/>
        </w:rPr>
        <w:t xml:space="preserve">DATA AND SOFTWARE AVAILABILITY</w:t>
      </w:r>
    </w:p>
    <w:p w:rsidR="00000000" w:rsidDel="00000000" w:rsidP="00000000" w:rsidRDefault="00000000" w:rsidRPr="00000000" w14:paraId="0000008D">
      <w:pPr>
        <w:spacing w:line="360" w:lineRule="auto"/>
        <w:jc w:val="both"/>
        <w:rPr>
          <w:rFonts w:ascii="Cambria" w:cs="Cambria" w:eastAsia="Cambria" w:hAnsi="Cambria"/>
        </w:rPr>
      </w:pPr>
      <w:r w:rsidDel="00000000" w:rsidR="00000000" w:rsidRPr="00000000">
        <w:rPr>
          <w:rFonts w:ascii="Cambria" w:cs="Cambria" w:eastAsia="Cambria" w:hAnsi="Cambria"/>
          <w:rtl w:val="0"/>
        </w:rPr>
        <w:t xml:space="preserve">MiMiCPy is pip-installable via “pip install mimicpy”</w:t>
      </w:r>
      <w:r w:rsidDel="00000000" w:rsidR="00000000" w:rsidRPr="00000000">
        <w:rPr>
          <w:rFonts w:ascii="Cambria" w:cs="Cambria" w:eastAsia="Cambria" w:hAnsi="Cambria"/>
          <w:vertAlign w:val="superscript"/>
          <w:rtl w:val="0"/>
        </w:rPr>
        <w:t xml:space="preserve">2</w:t>
      </w:r>
      <w:r w:rsidDel="00000000" w:rsidR="00000000" w:rsidRPr="00000000">
        <w:rPr>
          <w:vertAlign w:val="superscript"/>
          <w:rtl w:val="0"/>
        </w:rPr>
        <w:t xml:space="preserve">7</w:t>
      </w:r>
      <w:r w:rsidDel="00000000" w:rsidR="00000000" w:rsidRPr="00000000">
        <w:rPr>
          <w:rFonts w:ascii="Cambria" w:cs="Cambria" w:eastAsia="Cambria" w:hAnsi="Cambria"/>
          <w:rtl w:val="0"/>
        </w:rPr>
        <w:t xml:space="preserve">. </w:t>
      </w:r>
      <w:r w:rsidDel="00000000" w:rsidR="00000000" w:rsidRPr="00000000">
        <w:rPr>
          <w:rFonts w:ascii="Cambria" w:cs="Cambria" w:eastAsia="Cambria" w:hAnsi="Cambria"/>
          <w:rtl w:val="0"/>
        </w:rPr>
        <w:t xml:space="preserve">The source is available on GitLab at </w:t>
      </w:r>
      <w:hyperlink r:id="rId116">
        <w:r w:rsidDel="00000000" w:rsidR="00000000" w:rsidRPr="00000000">
          <w:rPr>
            <w:rFonts w:ascii="Cambria" w:cs="Cambria" w:eastAsia="Cambria" w:hAnsi="Cambria"/>
            <w:color w:val="1155cc"/>
            <w:u w:val="single"/>
            <w:rtl w:val="0"/>
          </w:rPr>
          <w:t xml:space="preserve">https://gitlab.com/mimic-project/mimicpy</w:t>
        </w:r>
      </w:hyperlink>
      <w:r w:rsidDel="00000000" w:rsidR="00000000" w:rsidRPr="00000000">
        <w:rPr>
          <w:rFonts w:ascii="Cambria" w:cs="Cambria" w:eastAsia="Cambria" w:hAnsi="Cambria"/>
          <w:rtl w:val="0"/>
        </w:rPr>
        <w:t xml:space="preserve">, published under the GNU Lesser General Public License version 3 or later (LGPLv3+). </w:t>
      </w:r>
      <w:r w:rsidDel="00000000" w:rsidR="00000000" w:rsidRPr="00000000">
        <w:rPr>
          <w:rFonts w:ascii="Cambria" w:cs="Cambria" w:eastAsia="Cambria" w:hAnsi="Cambria"/>
          <w:rtl w:val="0"/>
        </w:rPr>
        <w:t xml:space="preserve">The user manual of MiMiCPy-FM can be found at</w:t>
      </w:r>
      <w:r w:rsidDel="00000000" w:rsidR="00000000" w:rsidRPr="00000000">
        <w:rPr>
          <w:rFonts w:ascii="Cambria" w:cs="Cambria" w:eastAsia="Cambria" w:hAnsi="Cambria"/>
          <w:rtl w:val="0"/>
        </w:rPr>
        <w:t xml:space="preserve"> https://mimic-project.org/en/latest/mimicpy/force_matching.html.</w:t>
      </w:r>
      <w:r w:rsidDel="00000000" w:rsidR="00000000" w:rsidRPr="00000000">
        <w:rPr>
          <w:rFonts w:ascii="Cambria" w:cs="Cambria" w:eastAsia="Cambria" w:hAnsi="Cambria"/>
          <w:rtl w:val="0"/>
        </w:rPr>
        <w:t xml:space="preserve"> Additional information about software needed for running MiMiC- based QM/MM simulations</w:t>
      </w:r>
      <w:r w:rsidDel="00000000" w:rsidR="00000000" w:rsidRPr="00000000">
        <w:rPr>
          <w:rFonts w:ascii="Cambria" w:cs="Cambria" w:eastAsia="Cambria" w:hAnsi="Cambria"/>
          <w:rtl w:val="0"/>
        </w:rPr>
        <w:t xml:space="preserve"> is</w:t>
      </w:r>
      <w:r w:rsidDel="00000000" w:rsidR="00000000" w:rsidRPr="00000000">
        <w:rPr>
          <w:rFonts w:ascii="Cambria" w:cs="Cambria" w:eastAsia="Cambria" w:hAnsi="Cambria"/>
          <w:rtl w:val="0"/>
        </w:rPr>
        <w:t xml:space="preserve"> available at https://</w:t>
      </w:r>
      <w:hyperlink r:id="rId117">
        <w:r w:rsidDel="00000000" w:rsidR="00000000" w:rsidRPr="00000000">
          <w:rPr>
            <w:rFonts w:ascii="Cambria" w:cs="Cambria" w:eastAsia="Cambria" w:hAnsi="Cambria"/>
            <w:color w:val="1155cc"/>
            <w:u w:val="single"/>
            <w:rtl w:val="0"/>
          </w:rPr>
          <w:t xml:space="preserve">mimic-project.org/</w:t>
        </w:r>
      </w:hyperlink>
      <w:r w:rsidDel="00000000" w:rsidR="00000000" w:rsidRPr="00000000">
        <w:rPr>
          <w:rFonts w:ascii="Cambria" w:cs="Cambria" w:eastAsia="Cambria" w:hAnsi="Cambria"/>
          <w:rtl w:val="0"/>
        </w:rPr>
        <w:t xml:space="preserve">. </w:t>
      </w:r>
      <w:r w:rsidDel="00000000" w:rsidR="00000000" w:rsidRPr="00000000">
        <w:rPr>
          <w:rFonts w:ascii="Cambria" w:cs="Cambria" w:eastAsia="Cambria" w:hAnsi="Cambria"/>
          <w:rtl w:val="0"/>
        </w:rPr>
        <w:t xml:space="preserve">The Zenodo repository (</w:t>
      </w:r>
      <w:hyperlink r:id="rId118">
        <w:r w:rsidDel="00000000" w:rsidR="00000000" w:rsidRPr="00000000">
          <w:rPr>
            <w:color w:val="1155cc"/>
            <w:sz w:val="21"/>
            <w:szCs w:val="21"/>
            <w:u w:val="single"/>
            <w:rtl w:val="0"/>
          </w:rPr>
          <w:t xml:space="preserve">https://doi.org/10.5281/zenodo.17975944</w:t>
        </w:r>
      </w:hyperlink>
      <w:r w:rsidDel="00000000" w:rsidR="00000000" w:rsidRPr="00000000">
        <w:rPr>
          <w:rFonts w:ascii="Cambria" w:cs="Cambria" w:eastAsia="Cambria" w:hAnsi="Cambria"/>
          <w:rtl w:val="0"/>
        </w:rPr>
        <w:t xml:space="preserve">)</w:t>
      </w:r>
      <w:r w:rsidDel="00000000" w:rsidR="00000000" w:rsidRPr="00000000">
        <w:rPr>
          <w:rFonts w:ascii="Cambria" w:cs="Cambria" w:eastAsia="Cambria" w:hAnsi="Cambria"/>
          <w:rtl w:val="0"/>
        </w:rPr>
        <w:t xml:space="preserve"> contains input data and scripts used to perform FM of the systems studied here.</w:t>
      </w:r>
    </w:p>
    <w:p w:rsidR="00000000" w:rsidDel="00000000" w:rsidP="00000000" w:rsidRDefault="00000000" w:rsidRPr="00000000" w14:paraId="0000008E">
      <w:pPr>
        <w:spacing w:line="360" w:lineRule="auto"/>
        <w:jc w:val="both"/>
        <w:rPr>
          <w:rFonts w:ascii="Cambria" w:cs="Cambria" w:eastAsia="Cambria" w:hAnsi="Cambria"/>
          <w:b w:val="1"/>
          <w:bCs w:val="1"/>
        </w:rPr>
      </w:pPr>
      <w:r w:rsidDel="00000000" w:rsidR="00000000" w:rsidRPr="00000000">
        <w:rPr>
          <w:rtl w:val="0"/>
        </w:rPr>
      </w:r>
    </w:p>
    <w:p w:rsidR="00000000" w:rsidDel="00000000" w:rsidP="00000000" w:rsidRDefault="00000000" w:rsidRPr="00000000" w14:paraId="0000008F">
      <w:pPr>
        <w:spacing w:line="360" w:lineRule="auto"/>
        <w:jc w:val="both"/>
        <w:rPr>
          <w:rFonts w:ascii="Cambria" w:cs="Cambria" w:eastAsia="Cambria" w:hAnsi="Cambria"/>
          <w:b w:val="1"/>
          <w:bCs w:val="1"/>
        </w:rPr>
      </w:pPr>
      <w:r w:rsidDel="00000000" w:rsidR="00000000" w:rsidRPr="00000000">
        <w:rPr>
          <w:rFonts w:ascii="Cambria" w:cs="Cambria" w:eastAsia="Cambria" w:hAnsi="Cambria"/>
          <w:b w:val="1"/>
          <w:bCs w:val="1"/>
          <w:rtl w:val="0"/>
        </w:rPr>
        <w:t xml:space="preserve">ASSOCIATED CONTENT</w:t>
      </w:r>
    </w:p>
    <w:p w:rsidR="00000000" w:rsidDel="00000000" w:rsidP="00000000" w:rsidRDefault="00000000" w:rsidRPr="00000000" w14:paraId="00000090">
      <w:pPr>
        <w:spacing w:line="360" w:lineRule="auto"/>
        <w:jc w:val="both"/>
        <w:rPr>
          <w:rFonts w:ascii="Cambria" w:cs="Cambria" w:eastAsia="Cambria" w:hAnsi="Cambria"/>
          <w:b w:val="1"/>
          <w:bCs w:val="1"/>
        </w:rPr>
      </w:pPr>
      <w:r w:rsidDel="00000000" w:rsidR="00000000" w:rsidRPr="00000000">
        <w:rPr>
          <w:rFonts w:ascii="Cambria" w:cs="Cambria" w:eastAsia="Cambria" w:hAnsi="Cambria"/>
          <w:b w:val="1"/>
          <w:bCs w:val="1"/>
          <w:rtl w:val="0"/>
        </w:rPr>
        <w:t xml:space="preserve">Supporting Information</w:t>
      </w:r>
    </w:p>
    <w:p w:rsidR="00000000" w:rsidDel="00000000" w:rsidP="00000000" w:rsidRDefault="00000000" w:rsidRPr="00000000" w14:paraId="00000091">
      <w:pPr>
        <w:spacing w:line="360" w:lineRule="auto"/>
        <w:jc w:val="both"/>
        <w:rPr>
          <w:rFonts w:ascii="Cambria" w:cs="Cambria" w:eastAsia="Cambria" w:hAnsi="Cambria"/>
        </w:rPr>
      </w:pPr>
      <w:r w:rsidDel="00000000" w:rsidR="00000000" w:rsidRPr="00000000">
        <w:rPr>
          <w:rFonts w:ascii="Cambria" w:cs="Cambria" w:eastAsia="Cambria" w:hAnsi="Cambria"/>
          <w:rtl w:val="0"/>
        </w:rPr>
        <w:t xml:space="preserve">The Supporting Information is available free of charge at [url].</w:t>
      </w:r>
    </w:p>
    <w:p w:rsidR="00000000" w:rsidDel="00000000" w:rsidP="00000000" w:rsidRDefault="00000000" w:rsidRPr="00000000" w14:paraId="00000092">
      <w:pPr>
        <w:spacing w:line="360" w:lineRule="auto"/>
        <w:jc w:val="both"/>
        <w:rPr>
          <w:rFonts w:ascii="Cambria" w:cs="Cambria" w:eastAsia="Cambria" w:hAnsi="Cambria"/>
        </w:rPr>
      </w:pPr>
      <w:r w:rsidDel="00000000" w:rsidR="00000000" w:rsidRPr="00000000">
        <w:rPr>
          <w:rFonts w:ascii="Cambria" w:cs="Cambria" w:eastAsia="Cambria" w:hAnsi="Cambria"/>
          <w:rtl w:val="0"/>
        </w:rPr>
        <w:t xml:space="preserve">A full list of available input parameters for force matching, further details on the analytical expressions implemented for the computation of bonded forces, results and discussion of the application of MiMiCPy-FM to acetone in water and IDH1.</w:t>
      </w:r>
    </w:p>
    <w:p w:rsidR="00000000" w:rsidDel="00000000" w:rsidP="00000000" w:rsidRDefault="00000000" w:rsidRPr="00000000" w14:paraId="00000093">
      <w:pPr>
        <w:spacing w:line="360" w:lineRule="auto"/>
        <w:jc w:val="both"/>
        <w:rPr>
          <w:rFonts w:ascii="Cambria" w:cs="Cambria" w:eastAsia="Cambria" w:hAnsi="Cambria"/>
        </w:rPr>
      </w:pPr>
      <w:r w:rsidDel="00000000" w:rsidR="00000000" w:rsidRPr="00000000">
        <w:rPr>
          <w:rtl w:val="0"/>
        </w:rPr>
      </w:r>
    </w:p>
    <w:p w:rsidR="00000000" w:rsidDel="00000000" w:rsidP="00000000" w:rsidRDefault="00000000" w:rsidRPr="00000000" w14:paraId="00000094">
      <w:pPr>
        <w:spacing w:line="360" w:lineRule="auto"/>
        <w:jc w:val="both"/>
        <w:rPr>
          <w:rFonts w:ascii="Cambria" w:cs="Cambria" w:eastAsia="Cambria" w:hAnsi="Cambria"/>
          <w:b w:val="1"/>
          <w:bCs w:val="1"/>
        </w:rPr>
      </w:pPr>
      <w:r w:rsidDel="00000000" w:rsidR="00000000" w:rsidRPr="00000000">
        <w:rPr>
          <w:rFonts w:ascii="Cambria" w:cs="Cambria" w:eastAsia="Cambria" w:hAnsi="Cambria"/>
          <w:b w:val="1"/>
          <w:bCs w:val="1"/>
          <w:rtl w:val="0"/>
        </w:rPr>
        <w:t xml:space="preserve">ACKNOWLEDGEMENTS</w:t>
      </w:r>
    </w:p>
    <w:p w:rsidR="00000000" w:rsidDel="00000000" w:rsidP="00000000" w:rsidRDefault="00000000" w:rsidRPr="00000000" w14:paraId="00000095">
      <w:pPr>
        <w:spacing w:after="0" w:line="240" w:lineRule="auto"/>
        <w:ind w:left="0" w:firstLine="0"/>
        <w:jc w:val="both"/>
        <w:rPr>
          <w:rFonts w:ascii="Cambria" w:cs="Cambria" w:eastAsia="Cambria" w:hAnsi="Cambria"/>
        </w:rPr>
      </w:pPr>
      <w:r w:rsidDel="00000000" w:rsidR="00000000" w:rsidRPr="00000000">
        <w:rPr>
          <w:rFonts w:ascii="Cambria" w:cs="Cambria" w:eastAsia="Cambria" w:hAnsi="Cambria"/>
          <w:rtl w:val="0"/>
        </w:rPr>
        <w:t xml:space="preserve">This research was partly supported by the European Union’s HORIZON MSCA Doctoral Networks programme, under Grant Agreement No. 101072344, project AQTIVATE (Advanced comput- ing, QuanTum algorIthms and data-driVen Approaches for Science, Technology, and Engineering). We thank Andrea Levy for helpful discussions and support with the modifications in MiMiC.</w:t>
      </w:r>
      <w:r w:rsidDel="00000000" w:rsidR="00000000" w:rsidRPr="00000000">
        <w:rPr>
          <w:rFonts w:ascii="Cambria" w:cs="Cambria" w:eastAsia="Cambria" w:hAnsi="Cambria"/>
          <w:rtl w:val="0"/>
        </w:rPr>
        <w:t xml:space="preserve"> </w:t>
      </w:r>
      <w:r w:rsidDel="00000000" w:rsidR="00000000" w:rsidRPr="00000000">
        <w:rPr>
          <w:rFonts w:ascii="Cambria" w:cs="Cambria" w:eastAsia="Cambria" w:hAnsi="Cambria"/>
          <w:rtl w:val="0"/>
        </w:rPr>
        <w:t xml:space="preserve">The authors gratefully acknowledge the Gauss Centre for Supercomputing e.V. (www.gauss-centre.eu) for funding this project by providing computing time through the John von Neumann Institute for Computing (NIC) on the GCS</w:t>
      </w:r>
    </w:p>
    <w:p w:rsidR="00000000" w:rsidDel="00000000" w:rsidP="00000000" w:rsidRDefault="00000000" w:rsidRPr="00000000" w14:paraId="00000096">
      <w:pPr>
        <w:spacing w:after="0" w:line="240" w:lineRule="auto"/>
        <w:ind w:left="384.00000000000006"/>
        <w:jc w:val="both"/>
        <w:rPr>
          <w:rFonts w:ascii="Cambria" w:cs="Cambria" w:eastAsia="Cambria" w:hAnsi="Cambria"/>
        </w:rPr>
      </w:pPr>
      <w:r w:rsidDel="00000000" w:rsidR="00000000" w:rsidRPr="00000000">
        <w:rPr>
          <w:rtl w:val="0"/>
        </w:rPr>
      </w:r>
    </w:p>
    <w:p w:rsidR="00000000" w:rsidDel="00000000" w:rsidP="00000000" w:rsidRDefault="00000000" w:rsidRPr="00000000" w14:paraId="00000097">
      <w:pPr>
        <w:spacing w:line="360" w:lineRule="auto"/>
        <w:jc w:val="both"/>
        <w:rPr>
          <w:rFonts w:ascii="Cambria" w:cs="Cambria" w:eastAsia="Cambria" w:hAnsi="Cambria"/>
        </w:rPr>
      </w:pPr>
      <w:r w:rsidDel="00000000" w:rsidR="00000000" w:rsidRPr="00000000">
        <w:rPr>
          <w:rFonts w:ascii="Cambria" w:cs="Cambria" w:eastAsia="Cambria" w:hAnsi="Cambria"/>
          <w:b w:val="1"/>
          <w:bCs w:val="1"/>
          <w:rtl w:val="0"/>
        </w:rPr>
        <w:t xml:space="preserve">REFERENCES</w:t>
      </w:r>
      <w:r w:rsidDel="00000000" w:rsidR="00000000" w:rsidRPr="00000000">
        <w:rPr>
          <w:rtl w:val="0"/>
        </w:rPr>
      </w:r>
    </w:p>
    <w:p w:rsidR="00000000" w:rsidDel="00000000" w:rsidP="00000000" w:rsidRDefault="00000000" w:rsidRPr="00000000" w14:paraId="00000098">
      <w:pPr>
        <w:spacing w:after="0" w:line="240" w:lineRule="auto"/>
        <w:ind w:left="384.00000000000006"/>
        <w:jc w:val="both"/>
        <w:rPr/>
      </w:pPr>
      <w:r w:rsidDel="00000000" w:rsidR="00000000" w:rsidRPr="00000000">
        <w:rPr>
          <w:rFonts w:ascii="Cambria" w:cs="Cambria" w:eastAsia="Cambria" w:hAnsi="Cambria"/>
          <w:rtl w:val="0"/>
        </w:rPr>
        <w:t xml:space="preserve"> </w:t>
      </w:r>
      <w:hyperlink r:id="rId119">
        <w:r w:rsidDel="00000000" w:rsidR="00000000" w:rsidRPr="00000000">
          <w:rPr>
            <w:rtl w:val="0"/>
          </w:rPr>
          <w:t xml:space="preserve">(1)</w:t>
        </w:r>
      </w:hyperlink>
      <w:r w:rsidDel="00000000" w:rsidR="00000000" w:rsidRPr="00000000">
        <w:rPr>
          <w:rtl w:val="0"/>
        </w:rPr>
        <w:tab/>
      </w:r>
      <w:hyperlink r:id="rId120">
        <w:r w:rsidDel="00000000" w:rsidR="00000000" w:rsidRPr="00000000">
          <w:rPr>
            <w:rtl w:val="0"/>
          </w:rPr>
          <w:t xml:space="preserve">Maurer, P.; Laio, A.; Hugosson, H. W.; Colombo, M. C.; Rothlisberger, U. Automated Parametrization of Biomolecular Force Fields from Quantum Mechanics/Molecular Mechanics (QM/MM) Simulations through Force Matching.</w:t>
        </w:r>
      </w:hyperlink>
      <w:hyperlink r:id="rId121">
        <w:r w:rsidDel="00000000" w:rsidR="00000000" w:rsidRPr="00000000">
          <w:rPr>
            <w:i w:val="1"/>
            <w:iCs w:val="1"/>
            <w:rtl w:val="0"/>
          </w:rPr>
          <w:t xml:space="preserve"> J. Chem. Theory Comput</w:t>
        </w:r>
      </w:hyperlink>
      <w:hyperlink r:id="rId122">
        <w:r w:rsidDel="00000000" w:rsidR="00000000" w:rsidRPr="00000000">
          <w:rPr>
            <w:rtl w:val="0"/>
          </w:rPr>
          <w:t xml:space="preserve">. </w:t>
        </w:r>
      </w:hyperlink>
      <w:hyperlink r:id="rId123">
        <w:r w:rsidDel="00000000" w:rsidR="00000000" w:rsidRPr="00000000">
          <w:rPr>
            <w:b w:val="1"/>
            <w:bCs w:val="1"/>
            <w:rtl w:val="0"/>
          </w:rPr>
          <w:t xml:space="preserve">2007</w:t>
        </w:r>
      </w:hyperlink>
      <w:hyperlink r:id="rId124">
        <w:r w:rsidDel="00000000" w:rsidR="00000000" w:rsidRPr="00000000">
          <w:rPr>
            <w:rtl w:val="0"/>
          </w:rPr>
          <w:t xml:space="preserve">, </w:t>
        </w:r>
      </w:hyperlink>
      <w:hyperlink r:id="rId125">
        <w:r w:rsidDel="00000000" w:rsidR="00000000" w:rsidRPr="00000000">
          <w:rPr>
            <w:rtl w:val="0"/>
          </w:rPr>
          <w:t xml:space="preserve">3</w:t>
        </w:r>
      </w:hyperlink>
      <w:hyperlink r:id="rId126">
        <w:r w:rsidDel="00000000" w:rsidR="00000000" w:rsidRPr="00000000">
          <w:rPr>
            <w:rtl w:val="0"/>
          </w:rPr>
          <w:t xml:space="preserve"> (2), 628–639. https://doi.org/10.1021/ct600284f. </w:t>
        </w:r>
      </w:hyperlink>
      <w:r w:rsidDel="00000000" w:rsidR="00000000" w:rsidRPr="00000000">
        <w:rPr>
          <w:rtl w:val="0"/>
        </w:rPr>
      </w:r>
    </w:p>
    <w:p w:rsidR="00000000" w:rsidDel="00000000" w:rsidP="00000000" w:rsidRDefault="00000000" w:rsidRPr="00000000" w14:paraId="00000099">
      <w:pPr>
        <w:spacing w:after="0" w:line="240" w:lineRule="auto"/>
        <w:ind w:left="384.00000000000006"/>
        <w:jc w:val="both"/>
        <w:rPr/>
      </w:pPr>
      <w:hyperlink r:id="rId127">
        <w:r w:rsidDel="00000000" w:rsidR="00000000" w:rsidRPr="00000000">
          <w:rPr>
            <w:rtl w:val="0"/>
          </w:rPr>
          <w:t xml:space="preserve">(2)</w:t>
        </w:r>
      </w:hyperlink>
      <w:r w:rsidDel="00000000" w:rsidR="00000000" w:rsidRPr="00000000">
        <w:rPr>
          <w:rtl w:val="0"/>
        </w:rPr>
        <w:tab/>
      </w:r>
      <w:hyperlink r:id="rId128">
        <w:r w:rsidDel="00000000" w:rsidR="00000000" w:rsidRPr="00000000">
          <w:rPr>
            <w:rtl w:val="0"/>
          </w:rPr>
          <w:t xml:space="preserve">Doemer, M.; Maurer, P.; Campomanes, P.; Tavernelli, I.; Rothlisberger, U. Generalized QM/MM Force Matching Approach Applied to the 11-Cis Protonated Schiff Base Chromophore of Rhodopsin. </w:t>
        </w:r>
      </w:hyperlink>
      <w:hyperlink r:id="rId129">
        <w:r w:rsidDel="00000000" w:rsidR="00000000" w:rsidRPr="00000000">
          <w:rPr>
            <w:i w:val="1"/>
            <w:iCs w:val="1"/>
            <w:rtl w:val="0"/>
          </w:rPr>
          <w:t xml:space="preserve">J. Chem. Theory Comput.</w:t>
        </w:r>
      </w:hyperlink>
      <w:hyperlink r:id="rId130">
        <w:r w:rsidDel="00000000" w:rsidR="00000000" w:rsidRPr="00000000">
          <w:rPr>
            <w:rtl w:val="0"/>
          </w:rPr>
          <w:t xml:space="preserve"> </w:t>
        </w:r>
      </w:hyperlink>
      <w:hyperlink r:id="rId131">
        <w:r w:rsidDel="00000000" w:rsidR="00000000" w:rsidRPr="00000000">
          <w:rPr>
            <w:b w:val="1"/>
            <w:bCs w:val="1"/>
            <w:rtl w:val="0"/>
          </w:rPr>
          <w:t xml:space="preserve">2014</w:t>
        </w:r>
      </w:hyperlink>
      <w:hyperlink r:id="rId132">
        <w:r w:rsidDel="00000000" w:rsidR="00000000" w:rsidRPr="00000000">
          <w:rPr>
            <w:rtl w:val="0"/>
          </w:rPr>
          <w:t xml:space="preserve">, </w:t>
        </w:r>
      </w:hyperlink>
      <w:hyperlink r:id="rId133">
        <w:r w:rsidDel="00000000" w:rsidR="00000000" w:rsidRPr="00000000">
          <w:rPr>
            <w:rtl w:val="0"/>
          </w:rPr>
          <w:t xml:space="preserve">10</w:t>
        </w:r>
      </w:hyperlink>
      <w:hyperlink r:id="rId134">
        <w:r w:rsidDel="00000000" w:rsidR="00000000" w:rsidRPr="00000000">
          <w:rPr>
            <w:rtl w:val="0"/>
          </w:rPr>
          <w:t xml:space="preserve"> (1), 412–422. https://doi.org/10.1021/ct400697n. </w:t>
        </w:r>
      </w:hyperlink>
      <w:r w:rsidDel="00000000" w:rsidR="00000000" w:rsidRPr="00000000">
        <w:rPr>
          <w:rtl w:val="0"/>
        </w:rPr>
      </w:r>
    </w:p>
    <w:p w:rsidR="00000000" w:rsidDel="00000000" w:rsidP="00000000" w:rsidRDefault="00000000" w:rsidRPr="00000000" w14:paraId="0000009A">
      <w:pPr>
        <w:spacing w:after="0" w:line="240" w:lineRule="auto"/>
        <w:ind w:left="384.00000000000006"/>
        <w:jc w:val="both"/>
        <w:rPr/>
      </w:pPr>
      <w:hyperlink r:id="rId135">
        <w:r w:rsidDel="00000000" w:rsidR="00000000" w:rsidRPr="00000000">
          <w:rPr>
            <w:rtl w:val="0"/>
          </w:rPr>
          <w:t xml:space="preserve">(3)</w:t>
        </w:r>
      </w:hyperlink>
      <w:r w:rsidDel="00000000" w:rsidR="00000000" w:rsidRPr="00000000">
        <w:rPr>
          <w:rtl w:val="0"/>
        </w:rPr>
        <w:tab/>
      </w:r>
      <w:hyperlink r:id="rId136">
        <w:r w:rsidDel="00000000" w:rsidR="00000000" w:rsidRPr="00000000">
          <w:rPr>
            <w:rtl w:val="0"/>
          </w:rPr>
          <w:t xml:space="preserve">Masia, M.; Guàrdia, E.; Nicolini, P. The Force Matching Approach to Multiscale Simulations: Merits, Shortcomings, and Future Perspectives. </w:t>
        </w:r>
      </w:hyperlink>
      <w:hyperlink r:id="rId137">
        <w:r w:rsidDel="00000000" w:rsidR="00000000" w:rsidRPr="00000000">
          <w:rPr>
            <w:i w:val="1"/>
            <w:iCs w:val="1"/>
            <w:rtl w:val="0"/>
          </w:rPr>
          <w:t xml:space="preserve">Int. J. Quantum Chem</w:t>
        </w:r>
      </w:hyperlink>
      <w:hyperlink r:id="rId138">
        <w:r w:rsidDel="00000000" w:rsidR="00000000" w:rsidRPr="00000000">
          <w:rPr>
            <w:rtl w:val="0"/>
          </w:rPr>
          <w:t xml:space="preserve">. </w:t>
        </w:r>
      </w:hyperlink>
      <w:hyperlink r:id="rId139">
        <w:r w:rsidDel="00000000" w:rsidR="00000000" w:rsidRPr="00000000">
          <w:rPr>
            <w:b w:val="1"/>
            <w:bCs w:val="1"/>
            <w:rtl w:val="0"/>
          </w:rPr>
          <w:t xml:space="preserve">2014</w:t>
        </w:r>
      </w:hyperlink>
      <w:hyperlink r:id="rId140">
        <w:r w:rsidDel="00000000" w:rsidR="00000000" w:rsidRPr="00000000">
          <w:rPr>
            <w:rtl w:val="0"/>
          </w:rPr>
          <w:t xml:space="preserve">, </w:t>
        </w:r>
      </w:hyperlink>
      <w:hyperlink r:id="rId141">
        <w:r w:rsidDel="00000000" w:rsidR="00000000" w:rsidRPr="00000000">
          <w:rPr>
            <w:rtl w:val="0"/>
          </w:rPr>
          <w:t xml:space="preserve">114</w:t>
        </w:r>
      </w:hyperlink>
      <w:hyperlink r:id="rId142">
        <w:r w:rsidDel="00000000" w:rsidR="00000000" w:rsidRPr="00000000">
          <w:rPr>
            <w:rtl w:val="0"/>
          </w:rPr>
          <w:t xml:space="preserve"> (16), 1036–1040. https://doi.org/10.1002/qua.24621. </w:t>
        </w:r>
      </w:hyperlink>
      <w:r w:rsidDel="00000000" w:rsidR="00000000" w:rsidRPr="00000000">
        <w:rPr>
          <w:rtl w:val="0"/>
        </w:rPr>
      </w:r>
    </w:p>
    <w:p w:rsidR="00000000" w:rsidDel="00000000" w:rsidP="00000000" w:rsidRDefault="00000000" w:rsidRPr="00000000" w14:paraId="0000009B">
      <w:pPr>
        <w:spacing w:after="0" w:line="240" w:lineRule="auto"/>
        <w:ind w:left="384.00000000000006"/>
        <w:jc w:val="both"/>
        <w:rPr/>
      </w:pPr>
      <w:hyperlink r:id="rId143">
        <w:r w:rsidDel="00000000" w:rsidR="00000000" w:rsidRPr="00000000">
          <w:rPr>
            <w:rtl w:val="0"/>
          </w:rPr>
          <w:t xml:space="preserve">(4)</w:t>
        </w:r>
      </w:hyperlink>
      <w:r w:rsidDel="00000000" w:rsidR="00000000" w:rsidRPr="00000000">
        <w:rPr>
          <w:rtl w:val="0"/>
        </w:rPr>
        <w:tab/>
      </w:r>
      <w:hyperlink r:id="rId144">
        <w:r w:rsidDel="00000000" w:rsidR="00000000" w:rsidRPr="00000000">
          <w:rPr>
            <w:rtl w:val="0"/>
          </w:rPr>
          <w:t xml:space="preserve">Akin-Ojo, O.; Song, Y.; Wang, F. Developing Ab Initio Quality Force Fields from Condensed Phase Quantum-Mechanics/Molecular-Mechanics Calculations through the Adaptive Force Matching Method. </w:t>
        </w:r>
      </w:hyperlink>
      <w:hyperlink r:id="rId145">
        <w:r w:rsidDel="00000000" w:rsidR="00000000" w:rsidRPr="00000000">
          <w:rPr>
            <w:i w:val="1"/>
            <w:iCs w:val="1"/>
            <w:rtl w:val="0"/>
          </w:rPr>
          <w:t xml:space="preserve">J. Chem. Phys.</w:t>
        </w:r>
      </w:hyperlink>
      <w:hyperlink r:id="rId146">
        <w:r w:rsidDel="00000000" w:rsidR="00000000" w:rsidRPr="00000000">
          <w:rPr>
            <w:rtl w:val="0"/>
          </w:rPr>
          <w:t xml:space="preserve"> </w:t>
        </w:r>
      </w:hyperlink>
      <w:hyperlink r:id="rId147">
        <w:r w:rsidDel="00000000" w:rsidR="00000000" w:rsidRPr="00000000">
          <w:rPr>
            <w:b w:val="1"/>
            <w:bCs w:val="1"/>
            <w:rtl w:val="0"/>
          </w:rPr>
          <w:t xml:space="preserve">2008</w:t>
        </w:r>
      </w:hyperlink>
      <w:hyperlink r:id="rId148">
        <w:r w:rsidDel="00000000" w:rsidR="00000000" w:rsidRPr="00000000">
          <w:rPr>
            <w:rtl w:val="0"/>
          </w:rPr>
          <w:t xml:space="preserve">, </w:t>
        </w:r>
      </w:hyperlink>
      <w:hyperlink r:id="rId149">
        <w:r w:rsidDel="00000000" w:rsidR="00000000" w:rsidRPr="00000000">
          <w:rPr>
            <w:rtl w:val="0"/>
          </w:rPr>
          <w:t xml:space="preserve">129</w:t>
        </w:r>
      </w:hyperlink>
      <w:hyperlink r:id="rId150">
        <w:r w:rsidDel="00000000" w:rsidR="00000000" w:rsidRPr="00000000">
          <w:rPr>
            <w:rtl w:val="0"/>
          </w:rPr>
          <w:t xml:space="preserve"> (6), 064108. https://doi.org/10.1063/1.2965882. </w:t>
        </w:r>
      </w:hyperlink>
      <w:r w:rsidDel="00000000" w:rsidR="00000000" w:rsidRPr="00000000">
        <w:rPr>
          <w:rtl w:val="0"/>
        </w:rPr>
      </w:r>
    </w:p>
    <w:p w:rsidR="00000000" w:rsidDel="00000000" w:rsidP="00000000" w:rsidRDefault="00000000" w:rsidRPr="00000000" w14:paraId="0000009C">
      <w:pPr>
        <w:spacing w:after="0" w:line="240" w:lineRule="auto"/>
        <w:ind w:left="384.00000000000006"/>
        <w:jc w:val="both"/>
        <w:rPr/>
      </w:pPr>
      <w:hyperlink r:id="rId151">
        <w:r w:rsidDel="00000000" w:rsidR="00000000" w:rsidRPr="00000000">
          <w:rPr>
            <w:rtl w:val="0"/>
          </w:rPr>
          <w:t xml:space="preserve">(5)</w:t>
        </w:r>
      </w:hyperlink>
      <w:r w:rsidDel="00000000" w:rsidR="00000000" w:rsidRPr="00000000">
        <w:rPr>
          <w:rtl w:val="0"/>
        </w:rPr>
        <w:tab/>
      </w:r>
      <w:hyperlink r:id="rId152">
        <w:r w:rsidDel="00000000" w:rsidR="00000000" w:rsidRPr="00000000">
          <w:rPr>
            <w:rtl w:val="0"/>
          </w:rPr>
          <w:t xml:space="preserve">Wang, L.-P.; Martinez, T. J.; Pande, V. S. Building Force Fields: An Automatic, Systematic, and Reproducible Approach. </w:t>
        </w:r>
      </w:hyperlink>
      <w:hyperlink r:id="rId153">
        <w:r w:rsidDel="00000000" w:rsidR="00000000" w:rsidRPr="00000000">
          <w:rPr>
            <w:i w:val="1"/>
            <w:iCs w:val="1"/>
            <w:rtl w:val="0"/>
          </w:rPr>
          <w:t xml:space="preserve">J. Phys. Chem</w:t>
        </w:r>
      </w:hyperlink>
      <w:hyperlink r:id="rId154">
        <w:r w:rsidDel="00000000" w:rsidR="00000000" w:rsidRPr="00000000">
          <w:rPr>
            <w:rtl w:val="0"/>
          </w:rPr>
          <w:t xml:space="preserve">. Lett. </w:t>
        </w:r>
      </w:hyperlink>
      <w:hyperlink r:id="rId155">
        <w:r w:rsidDel="00000000" w:rsidR="00000000" w:rsidRPr="00000000">
          <w:rPr>
            <w:b w:val="1"/>
            <w:bCs w:val="1"/>
            <w:rtl w:val="0"/>
          </w:rPr>
          <w:t xml:space="preserve">2014</w:t>
        </w:r>
      </w:hyperlink>
      <w:hyperlink r:id="rId156">
        <w:r w:rsidDel="00000000" w:rsidR="00000000" w:rsidRPr="00000000">
          <w:rPr>
            <w:rtl w:val="0"/>
          </w:rPr>
          <w:t xml:space="preserve">, </w:t>
        </w:r>
      </w:hyperlink>
      <w:hyperlink r:id="rId157">
        <w:r w:rsidDel="00000000" w:rsidR="00000000" w:rsidRPr="00000000">
          <w:rPr>
            <w:rtl w:val="0"/>
          </w:rPr>
          <w:t xml:space="preserve">5</w:t>
        </w:r>
      </w:hyperlink>
      <w:hyperlink r:id="rId158">
        <w:r w:rsidDel="00000000" w:rsidR="00000000" w:rsidRPr="00000000">
          <w:rPr>
            <w:rtl w:val="0"/>
          </w:rPr>
          <w:t xml:space="preserve"> (11), 1885–1891. https://doi.org/10.1021/jz500737m. </w:t>
        </w:r>
      </w:hyperlink>
      <w:r w:rsidDel="00000000" w:rsidR="00000000" w:rsidRPr="00000000">
        <w:rPr>
          <w:rtl w:val="0"/>
        </w:rPr>
      </w:r>
    </w:p>
    <w:p w:rsidR="00000000" w:rsidDel="00000000" w:rsidP="00000000" w:rsidRDefault="00000000" w:rsidRPr="00000000" w14:paraId="0000009D">
      <w:pPr>
        <w:spacing w:after="0" w:line="240" w:lineRule="auto"/>
        <w:ind w:left="384.00000000000006"/>
        <w:jc w:val="both"/>
        <w:rPr/>
      </w:pPr>
      <w:hyperlink r:id="rId159">
        <w:r w:rsidDel="00000000" w:rsidR="00000000" w:rsidRPr="00000000">
          <w:rPr>
            <w:rtl w:val="0"/>
          </w:rPr>
          <w:t xml:space="preserve">(6)</w:t>
        </w:r>
      </w:hyperlink>
      <w:r w:rsidDel="00000000" w:rsidR="00000000" w:rsidRPr="00000000">
        <w:rPr>
          <w:rtl w:val="0"/>
        </w:rPr>
        <w:tab/>
      </w:r>
      <w:hyperlink r:id="rId160">
        <w:r w:rsidDel="00000000" w:rsidR="00000000" w:rsidRPr="00000000">
          <w:rPr>
            <w:rtl w:val="0"/>
          </w:rPr>
          <w:t xml:space="preserve">Izvekov, S.; Parrinello, M.; Burnham, C. J.; Voth, G. A. Effective Force Fields for Condensed Phase Systems from Ab Initio Molecular Dynamics Simulation: A New Method for Force-Matching. </w:t>
        </w:r>
      </w:hyperlink>
      <w:hyperlink r:id="rId161">
        <w:r w:rsidDel="00000000" w:rsidR="00000000" w:rsidRPr="00000000">
          <w:rPr>
            <w:i w:val="1"/>
            <w:iCs w:val="1"/>
            <w:rtl w:val="0"/>
          </w:rPr>
          <w:t xml:space="preserve">J. Chem. Phys.</w:t>
        </w:r>
      </w:hyperlink>
      <w:hyperlink r:id="rId162">
        <w:r w:rsidDel="00000000" w:rsidR="00000000" w:rsidRPr="00000000">
          <w:rPr>
            <w:rtl w:val="0"/>
          </w:rPr>
          <w:t xml:space="preserve"> </w:t>
        </w:r>
      </w:hyperlink>
      <w:hyperlink r:id="rId163">
        <w:r w:rsidDel="00000000" w:rsidR="00000000" w:rsidRPr="00000000">
          <w:rPr>
            <w:b w:val="1"/>
            <w:bCs w:val="1"/>
            <w:rtl w:val="0"/>
          </w:rPr>
          <w:t xml:space="preserve">2004</w:t>
        </w:r>
      </w:hyperlink>
      <w:hyperlink r:id="rId164">
        <w:r w:rsidDel="00000000" w:rsidR="00000000" w:rsidRPr="00000000">
          <w:rPr>
            <w:rtl w:val="0"/>
          </w:rPr>
          <w:t xml:space="preserve">, </w:t>
        </w:r>
      </w:hyperlink>
      <w:hyperlink r:id="rId165">
        <w:r w:rsidDel="00000000" w:rsidR="00000000" w:rsidRPr="00000000">
          <w:rPr>
            <w:rtl w:val="0"/>
          </w:rPr>
          <w:t xml:space="preserve">120</w:t>
        </w:r>
      </w:hyperlink>
      <w:hyperlink r:id="rId166">
        <w:r w:rsidDel="00000000" w:rsidR="00000000" w:rsidRPr="00000000">
          <w:rPr>
            <w:rtl w:val="0"/>
          </w:rPr>
          <w:t xml:space="preserve"> (23), 10896–10913. https://doi.org/10.1063/1.1739396. </w:t>
        </w:r>
      </w:hyperlink>
      <w:r w:rsidDel="00000000" w:rsidR="00000000" w:rsidRPr="00000000">
        <w:rPr>
          <w:rtl w:val="0"/>
        </w:rPr>
      </w:r>
    </w:p>
    <w:p w:rsidR="00000000" w:rsidDel="00000000" w:rsidP="00000000" w:rsidRDefault="00000000" w:rsidRPr="00000000" w14:paraId="0000009E">
      <w:pPr>
        <w:spacing w:after="0" w:line="240" w:lineRule="auto"/>
        <w:ind w:left="384.00000000000006"/>
        <w:jc w:val="both"/>
        <w:rPr/>
      </w:pPr>
      <w:hyperlink r:id="rId167">
        <w:r w:rsidDel="00000000" w:rsidR="00000000" w:rsidRPr="00000000">
          <w:rPr>
            <w:rtl w:val="0"/>
          </w:rPr>
          <w:t xml:space="preserve">(7)</w:t>
        </w:r>
      </w:hyperlink>
      <w:r w:rsidDel="00000000" w:rsidR="00000000" w:rsidRPr="00000000">
        <w:rPr>
          <w:rtl w:val="0"/>
        </w:rPr>
        <w:tab/>
      </w:r>
      <w:hyperlink r:id="rId168">
        <w:r w:rsidDel="00000000" w:rsidR="00000000" w:rsidRPr="00000000">
          <w:rPr>
            <w:rtl w:val="0"/>
          </w:rPr>
          <w:t xml:space="preserve">Izvekov, S.; Voth, G. A. A Multiscale Coarse-Graining Method for Biomolecular Systems. </w:t>
        </w:r>
      </w:hyperlink>
      <w:hyperlink r:id="rId169">
        <w:r w:rsidDel="00000000" w:rsidR="00000000" w:rsidRPr="00000000">
          <w:rPr>
            <w:i w:val="1"/>
            <w:iCs w:val="1"/>
            <w:rtl w:val="0"/>
          </w:rPr>
          <w:t xml:space="preserve">J. Phys. Chem. B</w:t>
        </w:r>
      </w:hyperlink>
      <w:hyperlink r:id="rId170">
        <w:r w:rsidDel="00000000" w:rsidR="00000000" w:rsidRPr="00000000">
          <w:rPr>
            <w:rtl w:val="0"/>
          </w:rPr>
          <w:t xml:space="preserve"> </w:t>
        </w:r>
      </w:hyperlink>
      <w:hyperlink r:id="rId171">
        <w:r w:rsidDel="00000000" w:rsidR="00000000" w:rsidRPr="00000000">
          <w:rPr>
            <w:b w:val="1"/>
            <w:bCs w:val="1"/>
            <w:rtl w:val="0"/>
          </w:rPr>
          <w:t xml:space="preserve">2005</w:t>
        </w:r>
      </w:hyperlink>
      <w:hyperlink r:id="rId172">
        <w:r w:rsidDel="00000000" w:rsidR="00000000" w:rsidRPr="00000000">
          <w:rPr>
            <w:rtl w:val="0"/>
          </w:rPr>
          <w:t xml:space="preserve">, </w:t>
        </w:r>
      </w:hyperlink>
      <w:hyperlink r:id="rId173">
        <w:r w:rsidDel="00000000" w:rsidR="00000000" w:rsidRPr="00000000">
          <w:rPr>
            <w:rtl w:val="0"/>
          </w:rPr>
          <w:t xml:space="preserve">109</w:t>
        </w:r>
      </w:hyperlink>
      <w:hyperlink r:id="rId174">
        <w:r w:rsidDel="00000000" w:rsidR="00000000" w:rsidRPr="00000000">
          <w:rPr>
            <w:rtl w:val="0"/>
          </w:rPr>
          <w:t xml:space="preserve"> (7), 2469–2473. https://doi.org/10.1021/jp044629q. </w:t>
        </w:r>
      </w:hyperlink>
      <w:r w:rsidDel="00000000" w:rsidR="00000000" w:rsidRPr="00000000">
        <w:rPr>
          <w:rtl w:val="0"/>
        </w:rPr>
      </w:r>
    </w:p>
    <w:p w:rsidR="00000000" w:rsidDel="00000000" w:rsidP="00000000" w:rsidRDefault="00000000" w:rsidRPr="00000000" w14:paraId="0000009F">
      <w:pPr>
        <w:spacing w:after="0" w:line="240" w:lineRule="auto"/>
        <w:ind w:left="384.00000000000006"/>
        <w:jc w:val="both"/>
        <w:rPr/>
      </w:pPr>
      <w:hyperlink r:id="rId175">
        <w:r w:rsidDel="00000000" w:rsidR="00000000" w:rsidRPr="00000000">
          <w:rPr>
            <w:rtl w:val="0"/>
          </w:rPr>
          <w:t xml:space="preserve">(8)</w:t>
        </w:r>
      </w:hyperlink>
      <w:r w:rsidDel="00000000" w:rsidR="00000000" w:rsidRPr="00000000">
        <w:rPr>
          <w:rtl w:val="0"/>
        </w:rPr>
        <w:tab/>
      </w:r>
      <w:hyperlink r:id="rId176">
        <w:r w:rsidDel="00000000" w:rsidR="00000000" w:rsidRPr="00000000">
          <w:rPr>
            <w:rtl w:val="0"/>
          </w:rPr>
          <w:t xml:space="preserve">Jin, J.; Pak, A. J.; Durumeric, A. E. P.; Loose, T. D.; Voth, G. A. Bottom-up Coarse-Graining: Principles and Perspectives. </w:t>
        </w:r>
      </w:hyperlink>
      <w:hyperlink r:id="rId177">
        <w:r w:rsidDel="00000000" w:rsidR="00000000" w:rsidRPr="00000000">
          <w:rPr>
            <w:i w:val="1"/>
            <w:iCs w:val="1"/>
            <w:rtl w:val="0"/>
          </w:rPr>
          <w:t xml:space="preserve">J. Chem. Theory Comput.</w:t>
        </w:r>
      </w:hyperlink>
      <w:hyperlink r:id="rId178">
        <w:r w:rsidDel="00000000" w:rsidR="00000000" w:rsidRPr="00000000">
          <w:rPr>
            <w:rtl w:val="0"/>
          </w:rPr>
          <w:t xml:space="preserve"> </w:t>
        </w:r>
      </w:hyperlink>
      <w:hyperlink r:id="rId179">
        <w:r w:rsidDel="00000000" w:rsidR="00000000" w:rsidRPr="00000000">
          <w:rPr>
            <w:b w:val="1"/>
            <w:bCs w:val="1"/>
            <w:rtl w:val="0"/>
          </w:rPr>
          <w:t xml:space="preserve">2022</w:t>
        </w:r>
      </w:hyperlink>
      <w:hyperlink r:id="rId180">
        <w:r w:rsidDel="00000000" w:rsidR="00000000" w:rsidRPr="00000000">
          <w:rPr>
            <w:rtl w:val="0"/>
          </w:rPr>
          <w:t xml:space="preserve">, </w:t>
        </w:r>
      </w:hyperlink>
      <w:hyperlink r:id="rId181">
        <w:r w:rsidDel="00000000" w:rsidR="00000000" w:rsidRPr="00000000">
          <w:rPr>
            <w:rtl w:val="0"/>
          </w:rPr>
          <w:t xml:space="preserve">18</w:t>
        </w:r>
      </w:hyperlink>
      <w:hyperlink r:id="rId182">
        <w:r w:rsidDel="00000000" w:rsidR="00000000" w:rsidRPr="00000000">
          <w:rPr>
            <w:rtl w:val="0"/>
          </w:rPr>
          <w:t xml:space="preserve"> (10), 5759–5791. https://doi.org/10.1021/acs.jctc.2c00643. </w:t>
        </w:r>
      </w:hyperlink>
      <w:r w:rsidDel="00000000" w:rsidR="00000000" w:rsidRPr="00000000">
        <w:rPr>
          <w:rtl w:val="0"/>
        </w:rPr>
      </w:r>
    </w:p>
    <w:p w:rsidR="00000000" w:rsidDel="00000000" w:rsidP="00000000" w:rsidRDefault="00000000" w:rsidRPr="00000000" w14:paraId="000000A0">
      <w:pPr>
        <w:spacing w:after="0" w:line="240" w:lineRule="auto"/>
        <w:ind w:left="384.00000000000006"/>
        <w:jc w:val="both"/>
        <w:rPr/>
      </w:pPr>
      <w:hyperlink r:id="rId183">
        <w:r w:rsidDel="00000000" w:rsidR="00000000" w:rsidRPr="00000000">
          <w:rPr>
            <w:rtl w:val="0"/>
          </w:rPr>
          <w:t xml:space="preserve">(9) Spiegel, K.; Magistrato, A.; Maurer, P.; Ruggerone, P.; Carloni, P.; Rothlisberger, U.; Reedijk, J.; Klein, M. Parameterization of Novel Anticancer Drugs via a QM/MM Force Matching Procedure and Effect of Drug-Binding on DNA Flexibility; 232nd ACS national meeting: abstracts of papers, American Chemical Society, USA, </w:t>
        </w:r>
      </w:hyperlink>
      <w:hyperlink r:id="rId184">
        <w:r w:rsidDel="00000000" w:rsidR="00000000" w:rsidRPr="00000000">
          <w:rPr>
            <w:b w:val="1"/>
            <w:bCs w:val="1"/>
            <w:rtl w:val="0"/>
          </w:rPr>
          <w:t xml:space="preserve">2006</w:t>
        </w:r>
      </w:hyperlink>
      <w:hyperlink r:id="rId185">
        <w:r w:rsidDel="00000000" w:rsidR="00000000" w:rsidRPr="00000000">
          <w:rPr>
            <w:rtl w:val="0"/>
          </w:rPr>
          <w:t xml:space="preserve">; pp 252.</w:t>
        </w:r>
      </w:hyperlink>
      <w:r w:rsidDel="00000000" w:rsidR="00000000" w:rsidRPr="00000000">
        <w:rPr>
          <w:rtl w:val="0"/>
        </w:rPr>
      </w:r>
    </w:p>
    <w:p w:rsidR="00000000" w:rsidDel="00000000" w:rsidP="00000000" w:rsidRDefault="00000000" w:rsidRPr="00000000" w14:paraId="000000A1">
      <w:pPr>
        <w:spacing w:after="0" w:line="240" w:lineRule="auto"/>
        <w:ind w:left="384.00000000000006"/>
        <w:jc w:val="both"/>
        <w:rPr/>
      </w:pPr>
      <w:hyperlink r:id="rId186">
        <w:r w:rsidDel="00000000" w:rsidR="00000000" w:rsidRPr="00000000">
          <w:rPr>
            <w:rtl w:val="0"/>
          </w:rPr>
          <w:t xml:space="preserve">(10)</w:t>
        </w:r>
      </w:hyperlink>
      <w:r w:rsidDel="00000000" w:rsidR="00000000" w:rsidRPr="00000000">
        <w:rPr>
          <w:rtl w:val="0"/>
        </w:rPr>
        <w:tab/>
      </w:r>
      <w:hyperlink r:id="rId187">
        <w:r w:rsidDel="00000000" w:rsidR="00000000" w:rsidRPr="00000000">
          <w:rPr>
            <w:rtl w:val="0"/>
          </w:rPr>
          <w:t xml:space="preserve">Spiegel, K.; Magistrato, A.; Maurer, P.; Ruggerone, P.; Rothlisberger, U.; Carloni, P.; Reedijk, J.; Klein, M. L. Parameterization of Azole‐bridged Dinuclear Platinum Anticancer Drugs via a QM/MM Force Matching Procedure. </w:t>
        </w:r>
      </w:hyperlink>
      <w:hyperlink r:id="rId188">
        <w:r w:rsidDel="00000000" w:rsidR="00000000" w:rsidRPr="00000000">
          <w:rPr>
            <w:i w:val="1"/>
            <w:iCs w:val="1"/>
            <w:rtl w:val="0"/>
          </w:rPr>
          <w:t xml:space="preserve">J. Comput. Chem.</w:t>
        </w:r>
      </w:hyperlink>
      <w:hyperlink r:id="rId189">
        <w:r w:rsidDel="00000000" w:rsidR="00000000" w:rsidRPr="00000000">
          <w:rPr>
            <w:rtl w:val="0"/>
          </w:rPr>
          <w:t xml:space="preserve"> </w:t>
        </w:r>
      </w:hyperlink>
      <w:hyperlink r:id="rId190">
        <w:r w:rsidDel="00000000" w:rsidR="00000000" w:rsidRPr="00000000">
          <w:rPr>
            <w:b w:val="1"/>
            <w:bCs w:val="1"/>
            <w:rtl w:val="0"/>
          </w:rPr>
          <w:t xml:space="preserve">2008</w:t>
        </w:r>
      </w:hyperlink>
      <w:hyperlink r:id="rId191">
        <w:r w:rsidDel="00000000" w:rsidR="00000000" w:rsidRPr="00000000">
          <w:rPr>
            <w:rtl w:val="0"/>
          </w:rPr>
          <w:t xml:space="preserve">, </w:t>
        </w:r>
      </w:hyperlink>
      <w:hyperlink r:id="rId192">
        <w:r w:rsidDel="00000000" w:rsidR="00000000" w:rsidRPr="00000000">
          <w:rPr>
            <w:rtl w:val="0"/>
          </w:rPr>
          <w:t xml:space="preserve">29</w:t>
        </w:r>
      </w:hyperlink>
      <w:hyperlink r:id="rId193">
        <w:r w:rsidDel="00000000" w:rsidR="00000000" w:rsidRPr="00000000">
          <w:rPr>
            <w:rtl w:val="0"/>
          </w:rPr>
          <w:t xml:space="preserve"> (1), 38–49. https://doi.org/10.1002/jcc.20739. </w:t>
        </w:r>
      </w:hyperlink>
      <w:r w:rsidDel="00000000" w:rsidR="00000000" w:rsidRPr="00000000">
        <w:rPr>
          <w:rtl w:val="0"/>
        </w:rPr>
      </w:r>
    </w:p>
    <w:p w:rsidR="00000000" w:rsidDel="00000000" w:rsidP="00000000" w:rsidRDefault="00000000" w:rsidRPr="00000000" w14:paraId="000000A2">
      <w:pPr>
        <w:spacing w:after="0" w:line="240" w:lineRule="auto"/>
        <w:ind w:left="384.00000000000006"/>
        <w:jc w:val="both"/>
        <w:rPr/>
      </w:pPr>
      <w:hyperlink r:id="rId194">
        <w:r w:rsidDel="00000000" w:rsidR="00000000" w:rsidRPr="00000000">
          <w:rPr>
            <w:rtl w:val="0"/>
          </w:rPr>
          <w:t xml:space="preserve">(11)</w:t>
        </w:r>
      </w:hyperlink>
      <w:r w:rsidDel="00000000" w:rsidR="00000000" w:rsidRPr="00000000">
        <w:rPr>
          <w:rtl w:val="0"/>
        </w:rPr>
        <w:tab/>
      </w:r>
      <w:hyperlink r:id="rId195">
        <w:r w:rsidDel="00000000" w:rsidR="00000000" w:rsidRPr="00000000">
          <w:rPr>
            <w:rtl w:val="0"/>
          </w:rPr>
          <w:t xml:space="preserve">Calandrini, V.; Rossetti, G.; Arnesano, F.; Natile, G.; Carloni, P. Computational Metallomics of the Anticancer Drug Cisplatin. </w:t>
        </w:r>
      </w:hyperlink>
      <w:hyperlink r:id="rId196">
        <w:r w:rsidDel="00000000" w:rsidR="00000000" w:rsidRPr="00000000">
          <w:rPr>
            <w:i w:val="1"/>
            <w:iCs w:val="1"/>
            <w:rtl w:val="0"/>
          </w:rPr>
          <w:t xml:space="preserve">J. Inorg. Biochem.</w:t>
        </w:r>
      </w:hyperlink>
      <w:hyperlink r:id="rId197">
        <w:r w:rsidDel="00000000" w:rsidR="00000000" w:rsidRPr="00000000">
          <w:rPr>
            <w:rtl w:val="0"/>
          </w:rPr>
          <w:t xml:space="preserve"> </w:t>
        </w:r>
      </w:hyperlink>
      <w:hyperlink r:id="rId198">
        <w:r w:rsidDel="00000000" w:rsidR="00000000" w:rsidRPr="00000000">
          <w:rPr>
            <w:b w:val="1"/>
            <w:bCs w:val="1"/>
            <w:rtl w:val="0"/>
          </w:rPr>
          <w:t xml:space="preserve">2015</w:t>
        </w:r>
      </w:hyperlink>
      <w:hyperlink r:id="rId199">
        <w:r w:rsidDel="00000000" w:rsidR="00000000" w:rsidRPr="00000000">
          <w:rPr>
            <w:rtl w:val="0"/>
          </w:rPr>
          <w:t xml:space="preserve">, </w:t>
        </w:r>
      </w:hyperlink>
      <w:hyperlink r:id="rId200">
        <w:r w:rsidDel="00000000" w:rsidR="00000000" w:rsidRPr="00000000">
          <w:rPr>
            <w:rtl w:val="0"/>
          </w:rPr>
          <w:t xml:space="preserve">153</w:t>
        </w:r>
      </w:hyperlink>
      <w:hyperlink r:id="rId201">
        <w:r w:rsidDel="00000000" w:rsidR="00000000" w:rsidRPr="00000000">
          <w:rPr>
            <w:rtl w:val="0"/>
          </w:rPr>
          <w:t xml:space="preserve">, 231–238. https://doi.org/10.1016/j.jinorgbio.2015.10.001. </w:t>
        </w:r>
      </w:hyperlink>
      <w:r w:rsidDel="00000000" w:rsidR="00000000" w:rsidRPr="00000000">
        <w:rPr>
          <w:rtl w:val="0"/>
        </w:rPr>
      </w:r>
    </w:p>
    <w:p w:rsidR="00000000" w:rsidDel="00000000" w:rsidP="00000000" w:rsidRDefault="00000000" w:rsidRPr="00000000" w14:paraId="000000A3">
      <w:pPr>
        <w:spacing w:after="0" w:line="240" w:lineRule="auto"/>
        <w:ind w:left="384.00000000000006"/>
        <w:jc w:val="both"/>
        <w:rPr/>
      </w:pPr>
      <w:hyperlink r:id="rId202">
        <w:r w:rsidDel="00000000" w:rsidR="00000000" w:rsidRPr="00000000">
          <w:rPr>
            <w:rtl w:val="0"/>
          </w:rPr>
          <w:t xml:space="preserve">(12)</w:t>
        </w:r>
      </w:hyperlink>
      <w:r w:rsidDel="00000000" w:rsidR="00000000" w:rsidRPr="00000000">
        <w:rPr>
          <w:rtl w:val="0"/>
        </w:rPr>
        <w:tab/>
      </w:r>
      <w:hyperlink r:id="rId203">
        <w:r w:rsidDel="00000000" w:rsidR="00000000" w:rsidRPr="00000000">
          <w:rPr>
            <w:rtl w:val="0"/>
          </w:rPr>
          <w:t xml:space="preserve">Laio, A.; VandeVondele, J.; Rothlisberger, U. A Hamiltonian Electrostatic Coupling Scheme for Hybrid Car-Parrinello Molecular Dynamics Simulations. </w:t>
        </w:r>
      </w:hyperlink>
      <w:hyperlink r:id="rId204">
        <w:r w:rsidDel="00000000" w:rsidR="00000000" w:rsidRPr="00000000">
          <w:rPr>
            <w:i w:val="1"/>
            <w:iCs w:val="1"/>
            <w:rtl w:val="0"/>
          </w:rPr>
          <w:t xml:space="preserve">J. Chem. Phys.</w:t>
        </w:r>
      </w:hyperlink>
      <w:hyperlink r:id="rId205">
        <w:r w:rsidDel="00000000" w:rsidR="00000000" w:rsidRPr="00000000">
          <w:rPr>
            <w:rtl w:val="0"/>
          </w:rPr>
          <w:t xml:space="preserve"> </w:t>
        </w:r>
      </w:hyperlink>
      <w:hyperlink r:id="rId206">
        <w:r w:rsidDel="00000000" w:rsidR="00000000" w:rsidRPr="00000000">
          <w:rPr>
            <w:b w:val="1"/>
            <w:bCs w:val="1"/>
            <w:rtl w:val="0"/>
          </w:rPr>
          <w:t xml:space="preserve">2002</w:t>
        </w:r>
      </w:hyperlink>
      <w:hyperlink r:id="rId207">
        <w:r w:rsidDel="00000000" w:rsidR="00000000" w:rsidRPr="00000000">
          <w:rPr>
            <w:rtl w:val="0"/>
          </w:rPr>
          <w:t xml:space="preserve">, </w:t>
        </w:r>
      </w:hyperlink>
      <w:hyperlink r:id="rId208">
        <w:r w:rsidDel="00000000" w:rsidR="00000000" w:rsidRPr="00000000">
          <w:rPr>
            <w:rtl w:val="0"/>
          </w:rPr>
          <w:t xml:space="preserve">116</w:t>
        </w:r>
      </w:hyperlink>
      <w:hyperlink r:id="rId209">
        <w:r w:rsidDel="00000000" w:rsidR="00000000" w:rsidRPr="00000000">
          <w:rPr>
            <w:rtl w:val="0"/>
          </w:rPr>
          <w:t xml:space="preserve"> (16), 6941–6947. https://doi.org/10.1063/1.1462041. </w:t>
        </w:r>
      </w:hyperlink>
      <w:r w:rsidDel="00000000" w:rsidR="00000000" w:rsidRPr="00000000">
        <w:rPr>
          <w:rtl w:val="0"/>
        </w:rPr>
      </w:r>
    </w:p>
    <w:p w:rsidR="00000000" w:rsidDel="00000000" w:rsidP="00000000" w:rsidRDefault="00000000" w:rsidRPr="00000000" w14:paraId="000000A4">
      <w:pPr>
        <w:spacing w:after="0" w:line="240" w:lineRule="auto"/>
        <w:ind w:left="384.00000000000006"/>
        <w:jc w:val="both"/>
        <w:rPr/>
      </w:pPr>
      <w:hyperlink r:id="rId210">
        <w:r w:rsidDel="00000000" w:rsidR="00000000" w:rsidRPr="00000000">
          <w:rPr>
            <w:rtl w:val="0"/>
          </w:rPr>
          <w:t xml:space="preserve">(13)</w:t>
        </w:r>
      </w:hyperlink>
      <w:r w:rsidDel="00000000" w:rsidR="00000000" w:rsidRPr="00000000">
        <w:rPr>
          <w:rtl w:val="0"/>
        </w:rPr>
        <w:tab/>
      </w:r>
      <w:hyperlink r:id="rId211">
        <w:r w:rsidDel="00000000" w:rsidR="00000000" w:rsidRPr="00000000">
          <w:rPr>
            <w:rtl w:val="0"/>
          </w:rPr>
          <w:t xml:space="preserve">Olsen, J. M. H.; Bolnykh, V.; Meloni, S.; Ippoliti, E.; Bircher, M. P.; Carloni, P.; Rothlisberger, U. MiMiC: A Novel Framework for Multiscale Modeling in Computational Chemistry. </w:t>
        </w:r>
      </w:hyperlink>
      <w:hyperlink r:id="rId212">
        <w:r w:rsidDel="00000000" w:rsidR="00000000" w:rsidRPr="00000000">
          <w:rPr>
            <w:i w:val="1"/>
            <w:iCs w:val="1"/>
            <w:rtl w:val="0"/>
          </w:rPr>
          <w:t xml:space="preserve">J. Chem. Theory Comput.</w:t>
        </w:r>
      </w:hyperlink>
      <w:hyperlink r:id="rId213">
        <w:r w:rsidDel="00000000" w:rsidR="00000000" w:rsidRPr="00000000">
          <w:rPr>
            <w:rtl w:val="0"/>
          </w:rPr>
          <w:t xml:space="preserve"> </w:t>
        </w:r>
      </w:hyperlink>
      <w:hyperlink r:id="rId214">
        <w:r w:rsidDel="00000000" w:rsidR="00000000" w:rsidRPr="00000000">
          <w:rPr>
            <w:b w:val="1"/>
            <w:bCs w:val="1"/>
            <w:rtl w:val="0"/>
          </w:rPr>
          <w:t xml:space="preserve">2019</w:t>
        </w:r>
      </w:hyperlink>
      <w:hyperlink r:id="rId215">
        <w:r w:rsidDel="00000000" w:rsidR="00000000" w:rsidRPr="00000000">
          <w:rPr>
            <w:rtl w:val="0"/>
          </w:rPr>
          <w:t xml:space="preserve">, </w:t>
        </w:r>
      </w:hyperlink>
      <w:hyperlink r:id="rId216">
        <w:r w:rsidDel="00000000" w:rsidR="00000000" w:rsidRPr="00000000">
          <w:rPr>
            <w:rtl w:val="0"/>
          </w:rPr>
          <w:t xml:space="preserve">15</w:t>
        </w:r>
      </w:hyperlink>
      <w:hyperlink r:id="rId217">
        <w:r w:rsidDel="00000000" w:rsidR="00000000" w:rsidRPr="00000000">
          <w:rPr>
            <w:rtl w:val="0"/>
          </w:rPr>
          <w:t xml:space="preserve"> (6), 3810–3823. https://doi.org/10.1021/acs.jctc.9b00093. </w:t>
        </w:r>
      </w:hyperlink>
      <w:r w:rsidDel="00000000" w:rsidR="00000000" w:rsidRPr="00000000">
        <w:rPr>
          <w:rtl w:val="0"/>
        </w:rPr>
      </w:r>
    </w:p>
    <w:p w:rsidR="00000000" w:rsidDel="00000000" w:rsidP="00000000" w:rsidRDefault="00000000" w:rsidRPr="00000000" w14:paraId="000000A5">
      <w:pPr>
        <w:spacing w:after="0" w:line="240" w:lineRule="auto"/>
        <w:ind w:left="384.00000000000006"/>
        <w:jc w:val="both"/>
        <w:rPr/>
      </w:pPr>
      <w:hyperlink r:id="rId218">
        <w:r w:rsidDel="00000000" w:rsidR="00000000" w:rsidRPr="00000000">
          <w:rPr>
            <w:rtl w:val="0"/>
          </w:rPr>
          <w:t xml:space="preserve">(14)</w:t>
        </w:r>
      </w:hyperlink>
      <w:r w:rsidDel="00000000" w:rsidR="00000000" w:rsidRPr="00000000">
        <w:rPr>
          <w:rtl w:val="0"/>
        </w:rPr>
        <w:tab/>
      </w:r>
      <w:hyperlink r:id="rId219">
        <w:r w:rsidDel="00000000" w:rsidR="00000000" w:rsidRPr="00000000">
          <w:rPr>
            <w:rtl w:val="0"/>
          </w:rPr>
          <w:t xml:space="preserve">Bolnykh, V.; Olsen, J. M. H.; Meloni, S.; Bircher, M. P.; Ippoliti, E.; Carloni, P.; Rothlisberger, U. Extreme Scalability of DFT-Based QM/MM MD Simulations Using MiMiC. </w:t>
        </w:r>
      </w:hyperlink>
      <w:hyperlink r:id="rId220">
        <w:r w:rsidDel="00000000" w:rsidR="00000000" w:rsidRPr="00000000">
          <w:rPr>
            <w:i w:val="1"/>
            <w:iCs w:val="1"/>
            <w:rtl w:val="0"/>
          </w:rPr>
          <w:t xml:space="preserve">J. Chem. Theory Comput.</w:t>
        </w:r>
      </w:hyperlink>
      <w:hyperlink r:id="rId221">
        <w:r w:rsidDel="00000000" w:rsidR="00000000" w:rsidRPr="00000000">
          <w:rPr>
            <w:rtl w:val="0"/>
          </w:rPr>
          <w:t xml:space="preserve"> </w:t>
        </w:r>
      </w:hyperlink>
      <w:hyperlink r:id="rId222">
        <w:r w:rsidDel="00000000" w:rsidR="00000000" w:rsidRPr="00000000">
          <w:rPr>
            <w:b w:val="1"/>
            <w:bCs w:val="1"/>
            <w:rtl w:val="0"/>
          </w:rPr>
          <w:t xml:space="preserve">2019</w:t>
        </w:r>
      </w:hyperlink>
      <w:hyperlink r:id="rId223">
        <w:r w:rsidDel="00000000" w:rsidR="00000000" w:rsidRPr="00000000">
          <w:rPr>
            <w:rtl w:val="0"/>
          </w:rPr>
          <w:t xml:space="preserve">, </w:t>
        </w:r>
      </w:hyperlink>
      <w:hyperlink r:id="rId224">
        <w:r w:rsidDel="00000000" w:rsidR="00000000" w:rsidRPr="00000000">
          <w:rPr>
            <w:rtl w:val="0"/>
          </w:rPr>
          <w:t xml:space="preserve">15</w:t>
        </w:r>
      </w:hyperlink>
      <w:hyperlink r:id="rId225">
        <w:r w:rsidDel="00000000" w:rsidR="00000000" w:rsidRPr="00000000">
          <w:rPr>
            <w:rtl w:val="0"/>
          </w:rPr>
          <w:t xml:space="preserve"> (10), 5601–5613. https://doi.org/10.1021/acs.jctc.9b00424. </w:t>
        </w:r>
      </w:hyperlink>
      <w:r w:rsidDel="00000000" w:rsidR="00000000" w:rsidRPr="00000000">
        <w:rPr>
          <w:rtl w:val="0"/>
        </w:rPr>
      </w:r>
    </w:p>
    <w:p w:rsidR="00000000" w:rsidDel="00000000" w:rsidP="00000000" w:rsidRDefault="00000000" w:rsidRPr="00000000" w14:paraId="000000A6">
      <w:pPr>
        <w:spacing w:after="0" w:line="240" w:lineRule="auto"/>
        <w:ind w:left="384.00000000000006"/>
        <w:jc w:val="both"/>
        <w:rPr/>
      </w:pPr>
      <w:hyperlink r:id="rId226">
        <w:r w:rsidDel="00000000" w:rsidR="00000000" w:rsidRPr="00000000">
          <w:rPr>
            <w:rtl w:val="0"/>
          </w:rPr>
          <w:t xml:space="preserve">(15)</w:t>
        </w:r>
      </w:hyperlink>
      <w:r w:rsidDel="00000000" w:rsidR="00000000" w:rsidRPr="00000000">
        <w:rPr>
          <w:rtl w:val="0"/>
        </w:rPr>
        <w:tab/>
      </w:r>
      <w:hyperlink r:id="rId227">
        <w:r w:rsidDel="00000000" w:rsidR="00000000" w:rsidRPr="00000000">
          <w:rPr>
            <w:rtl w:val="0"/>
          </w:rPr>
          <w:t xml:space="preserve">Antalík, A.; Levy, A.; Kvedaravičiūtė, S.; Johnson, S. K.; Carrasco-Busturia, D.; Raghavan, B.; Mouvet, F.; Acocella, A.; Das, S.; Gavini, V.; Mandelli, D.; Ippoliti, E.; Meloni, S.; Carloni, P.; Rothlisberger, U.; Olsen, J. M. H. MiMiC: A High-Performance Framework for Multiscale Molecular Dynamics Simulations. </w:t>
        </w:r>
      </w:hyperlink>
      <w:hyperlink r:id="rId228">
        <w:r w:rsidDel="00000000" w:rsidR="00000000" w:rsidRPr="00000000">
          <w:rPr>
            <w:i w:val="1"/>
            <w:iCs w:val="1"/>
            <w:rtl w:val="0"/>
          </w:rPr>
          <w:t xml:space="preserve">J. Chem. Phys.</w:t>
        </w:r>
      </w:hyperlink>
      <w:hyperlink r:id="rId229">
        <w:r w:rsidDel="00000000" w:rsidR="00000000" w:rsidRPr="00000000">
          <w:rPr>
            <w:rtl w:val="0"/>
          </w:rPr>
          <w:t xml:space="preserve"> </w:t>
        </w:r>
      </w:hyperlink>
      <w:hyperlink r:id="rId230">
        <w:r w:rsidDel="00000000" w:rsidR="00000000" w:rsidRPr="00000000">
          <w:rPr>
            <w:b w:val="1"/>
            <w:bCs w:val="1"/>
            <w:rtl w:val="0"/>
          </w:rPr>
          <w:t xml:space="preserve">2024</w:t>
        </w:r>
      </w:hyperlink>
      <w:hyperlink r:id="rId231">
        <w:r w:rsidDel="00000000" w:rsidR="00000000" w:rsidRPr="00000000">
          <w:rPr>
            <w:rtl w:val="0"/>
          </w:rPr>
          <w:t xml:space="preserve">, </w:t>
        </w:r>
      </w:hyperlink>
      <w:hyperlink r:id="rId232">
        <w:r w:rsidDel="00000000" w:rsidR="00000000" w:rsidRPr="00000000">
          <w:rPr>
            <w:rtl w:val="0"/>
          </w:rPr>
          <w:t xml:space="preserve">161</w:t>
        </w:r>
      </w:hyperlink>
      <w:hyperlink r:id="rId233">
        <w:r w:rsidDel="00000000" w:rsidR="00000000" w:rsidRPr="00000000">
          <w:rPr>
            <w:rtl w:val="0"/>
          </w:rPr>
          <w:t xml:space="preserve"> (2), 022501. https://doi.org/10.1063/5.0211053. </w:t>
        </w:r>
      </w:hyperlink>
      <w:r w:rsidDel="00000000" w:rsidR="00000000" w:rsidRPr="00000000">
        <w:rPr>
          <w:rtl w:val="0"/>
        </w:rPr>
      </w:r>
    </w:p>
    <w:p w:rsidR="00000000" w:rsidDel="00000000" w:rsidP="00000000" w:rsidRDefault="00000000" w:rsidRPr="00000000" w14:paraId="000000A7">
      <w:pPr>
        <w:spacing w:after="0" w:line="240" w:lineRule="auto"/>
        <w:ind w:left="384.00000000000006"/>
        <w:jc w:val="both"/>
        <w:rPr/>
      </w:pPr>
      <w:hyperlink r:id="rId234">
        <w:r w:rsidDel="00000000" w:rsidR="00000000" w:rsidRPr="00000000">
          <w:rPr>
            <w:rtl w:val="0"/>
          </w:rPr>
          <w:t xml:space="preserve">(16)</w:t>
        </w:r>
      </w:hyperlink>
      <w:r w:rsidDel="00000000" w:rsidR="00000000" w:rsidRPr="00000000">
        <w:rPr>
          <w:rtl w:val="0"/>
        </w:rPr>
        <w:tab/>
      </w:r>
      <w:hyperlink r:id="rId235">
        <w:r w:rsidDel="00000000" w:rsidR="00000000" w:rsidRPr="00000000">
          <w:rPr>
            <w:rtl w:val="0"/>
          </w:rPr>
          <w:t xml:space="preserve">Hutter, J.; Alavi, A.; Deutsch, T.; Bernasconi, M.; Goedecker, S.; Marx, D.; Al., E. CPMD. </w:t>
        </w:r>
      </w:hyperlink>
      <w:hyperlink r:id="rId236">
        <w:r w:rsidDel="00000000" w:rsidR="00000000" w:rsidRPr="00000000">
          <w:rPr>
            <w:color w:val="1155cc"/>
            <w:u w:val="single"/>
            <w:rtl w:val="0"/>
          </w:rPr>
          <w:t xml:space="preserve">http://www.cpmd.org/</w:t>
        </w:r>
      </w:hyperlink>
      <w:hyperlink r:id="rId237">
        <w:r w:rsidDel="00000000" w:rsidR="00000000" w:rsidRPr="00000000">
          <w:rPr>
            <w:rtl w:val="0"/>
          </w:rPr>
          <w:t xml:space="preserve"> (accessed 2026-02-04).</w:t>
        </w:r>
      </w:hyperlink>
      <w:r w:rsidDel="00000000" w:rsidR="00000000" w:rsidRPr="00000000">
        <w:rPr>
          <w:rtl w:val="0"/>
        </w:rPr>
      </w:r>
    </w:p>
    <w:p w:rsidR="00000000" w:rsidDel="00000000" w:rsidP="00000000" w:rsidRDefault="00000000" w:rsidRPr="00000000" w14:paraId="000000A8">
      <w:pPr>
        <w:spacing w:after="0" w:line="240" w:lineRule="auto"/>
        <w:ind w:left="384.00000000000006"/>
        <w:jc w:val="both"/>
        <w:rPr/>
      </w:pPr>
      <w:hyperlink r:id="rId238">
        <w:r w:rsidDel="00000000" w:rsidR="00000000" w:rsidRPr="00000000">
          <w:rPr>
            <w:rtl w:val="0"/>
          </w:rPr>
          <w:t xml:space="preserve">(17)</w:t>
        </w:r>
      </w:hyperlink>
      <w:r w:rsidDel="00000000" w:rsidR="00000000" w:rsidRPr="00000000">
        <w:rPr>
          <w:rtl w:val="0"/>
        </w:rPr>
        <w:tab/>
      </w:r>
      <w:hyperlink r:id="rId239">
        <w:r w:rsidDel="00000000" w:rsidR="00000000" w:rsidRPr="00000000">
          <w:rPr>
            <w:rtl w:val="0"/>
          </w:rPr>
          <w:t xml:space="preserve">Abraham, M. J.; Murtola, T.; Schulz, R.; Páll, S.; Smith, J. C.; Hess, B.; Lindahl, E. GROMACS: High Performance Molecular Simulations through Multi-Level Parallelism from Laptops to Supercomputers. </w:t>
        </w:r>
      </w:hyperlink>
      <w:hyperlink r:id="rId240">
        <w:r w:rsidDel="00000000" w:rsidR="00000000" w:rsidRPr="00000000">
          <w:rPr>
            <w:i w:val="1"/>
            <w:iCs w:val="1"/>
            <w:rtl w:val="0"/>
          </w:rPr>
          <w:t xml:space="preserve">SoftwareX</w:t>
        </w:r>
      </w:hyperlink>
      <w:hyperlink r:id="rId241">
        <w:r w:rsidDel="00000000" w:rsidR="00000000" w:rsidRPr="00000000">
          <w:rPr>
            <w:rtl w:val="0"/>
          </w:rPr>
          <w:t xml:space="preserve"> </w:t>
        </w:r>
      </w:hyperlink>
      <w:hyperlink r:id="rId242">
        <w:r w:rsidDel="00000000" w:rsidR="00000000" w:rsidRPr="00000000">
          <w:rPr>
            <w:b w:val="1"/>
            <w:bCs w:val="1"/>
            <w:rtl w:val="0"/>
          </w:rPr>
          <w:t xml:space="preserve">2015</w:t>
        </w:r>
      </w:hyperlink>
      <w:hyperlink r:id="rId243">
        <w:r w:rsidDel="00000000" w:rsidR="00000000" w:rsidRPr="00000000">
          <w:rPr>
            <w:rtl w:val="0"/>
          </w:rPr>
          <w:t xml:space="preserve">, </w:t>
        </w:r>
      </w:hyperlink>
      <w:hyperlink r:id="rId244">
        <w:r w:rsidDel="00000000" w:rsidR="00000000" w:rsidRPr="00000000">
          <w:rPr>
            <w:rtl w:val="0"/>
          </w:rPr>
          <w:t xml:space="preserve">1–2</w:t>
        </w:r>
      </w:hyperlink>
      <w:hyperlink r:id="rId245">
        <w:r w:rsidDel="00000000" w:rsidR="00000000" w:rsidRPr="00000000">
          <w:rPr>
            <w:rtl w:val="0"/>
          </w:rPr>
          <w:t xml:space="preserve">, 19–25. https://doi.org/10.1016/j.softx.2015.06.001. </w:t>
        </w:r>
      </w:hyperlink>
      <w:r w:rsidDel="00000000" w:rsidR="00000000" w:rsidRPr="00000000">
        <w:rPr>
          <w:rtl w:val="0"/>
        </w:rPr>
      </w:r>
    </w:p>
    <w:p w:rsidR="00000000" w:rsidDel="00000000" w:rsidP="00000000" w:rsidRDefault="00000000" w:rsidRPr="00000000" w14:paraId="000000A9">
      <w:pPr>
        <w:spacing w:after="0" w:line="240" w:lineRule="auto"/>
        <w:ind w:left="384.00000000000006"/>
        <w:jc w:val="both"/>
        <w:rPr/>
      </w:pPr>
      <w:hyperlink r:id="rId246">
        <w:r w:rsidDel="00000000" w:rsidR="00000000" w:rsidRPr="00000000">
          <w:rPr>
            <w:rtl w:val="0"/>
          </w:rPr>
          <w:t xml:space="preserve">(18)</w:t>
        </w:r>
      </w:hyperlink>
      <w:r w:rsidDel="00000000" w:rsidR="00000000" w:rsidRPr="00000000">
        <w:rPr>
          <w:rtl w:val="0"/>
        </w:rPr>
        <w:tab/>
      </w:r>
      <w:hyperlink r:id="rId247">
        <w:r w:rsidDel="00000000" w:rsidR="00000000" w:rsidRPr="00000000">
          <w:rPr>
            <w:rtl w:val="0"/>
          </w:rPr>
          <w:t xml:space="preserve">Kutzner, C.; Páll, S.; Fechner, M.; Esztermann, A.; Groot, B. L.; Grubmüller, H. More Bang for Your Buck: Improved Use of GPU Nodes for GROMACS 2018. </w:t>
        </w:r>
      </w:hyperlink>
      <w:hyperlink r:id="rId248">
        <w:r w:rsidDel="00000000" w:rsidR="00000000" w:rsidRPr="00000000">
          <w:rPr>
            <w:i w:val="1"/>
            <w:iCs w:val="1"/>
            <w:rtl w:val="0"/>
          </w:rPr>
          <w:t xml:space="preserve">J. Comput. Chem.</w:t>
        </w:r>
      </w:hyperlink>
      <w:hyperlink r:id="rId249">
        <w:r w:rsidDel="00000000" w:rsidR="00000000" w:rsidRPr="00000000">
          <w:rPr>
            <w:rtl w:val="0"/>
          </w:rPr>
          <w:t xml:space="preserve"> </w:t>
        </w:r>
      </w:hyperlink>
      <w:hyperlink r:id="rId250">
        <w:r w:rsidDel="00000000" w:rsidR="00000000" w:rsidRPr="00000000">
          <w:rPr>
            <w:b w:val="1"/>
            <w:bCs w:val="1"/>
            <w:rtl w:val="0"/>
          </w:rPr>
          <w:t xml:space="preserve">2019</w:t>
        </w:r>
      </w:hyperlink>
      <w:hyperlink r:id="rId251">
        <w:r w:rsidDel="00000000" w:rsidR="00000000" w:rsidRPr="00000000">
          <w:rPr>
            <w:rtl w:val="0"/>
          </w:rPr>
          <w:t xml:space="preserve">, </w:t>
        </w:r>
      </w:hyperlink>
      <w:hyperlink r:id="rId252">
        <w:r w:rsidDel="00000000" w:rsidR="00000000" w:rsidRPr="00000000">
          <w:rPr>
            <w:rtl w:val="0"/>
          </w:rPr>
          <w:t xml:space="preserve">40</w:t>
        </w:r>
      </w:hyperlink>
      <w:hyperlink r:id="rId253">
        <w:r w:rsidDel="00000000" w:rsidR="00000000" w:rsidRPr="00000000">
          <w:rPr>
            <w:rtl w:val="0"/>
          </w:rPr>
          <w:t xml:space="preserve"> (27), 2418–2431. https://doi.org/10.1002/jcc.26011. </w:t>
        </w:r>
      </w:hyperlink>
      <w:r w:rsidDel="00000000" w:rsidR="00000000" w:rsidRPr="00000000">
        <w:rPr>
          <w:rtl w:val="0"/>
        </w:rPr>
      </w:r>
    </w:p>
    <w:p w:rsidR="00000000" w:rsidDel="00000000" w:rsidP="00000000" w:rsidRDefault="00000000" w:rsidRPr="00000000" w14:paraId="000000AA">
      <w:pPr>
        <w:spacing w:after="0" w:line="240" w:lineRule="auto"/>
        <w:ind w:left="384.00000000000006"/>
        <w:jc w:val="both"/>
        <w:rPr/>
      </w:pPr>
      <w:hyperlink r:id="rId254">
        <w:r w:rsidDel="00000000" w:rsidR="00000000" w:rsidRPr="00000000">
          <w:rPr>
            <w:rtl w:val="0"/>
          </w:rPr>
          <w:t xml:space="preserve">(19)</w:t>
        </w:r>
      </w:hyperlink>
      <w:r w:rsidDel="00000000" w:rsidR="00000000" w:rsidRPr="00000000">
        <w:rPr>
          <w:rtl w:val="0"/>
        </w:rPr>
        <w:tab/>
      </w:r>
      <w:hyperlink r:id="rId255">
        <w:r w:rsidDel="00000000" w:rsidR="00000000" w:rsidRPr="00000000">
          <w:rPr>
            <w:rtl w:val="0"/>
          </w:rPr>
          <w:t xml:space="preserve">Páll, S.; Zhmurov, A.; Bauer, P.; Abraham, M.; Lundborg, M.; Gray, A.; Hess, B.; Lindahl, E. Heterogeneous Parallelization and Acceleration of Molecular Dynamics Simulations in GROMACS. </w:t>
        </w:r>
      </w:hyperlink>
      <w:hyperlink r:id="rId256">
        <w:r w:rsidDel="00000000" w:rsidR="00000000" w:rsidRPr="00000000">
          <w:rPr>
            <w:i w:val="1"/>
            <w:iCs w:val="1"/>
            <w:rtl w:val="0"/>
          </w:rPr>
          <w:t xml:space="preserve">J. Chem. Phys.</w:t>
        </w:r>
      </w:hyperlink>
      <w:hyperlink r:id="rId257">
        <w:r w:rsidDel="00000000" w:rsidR="00000000" w:rsidRPr="00000000">
          <w:rPr>
            <w:rtl w:val="0"/>
          </w:rPr>
          <w:t xml:space="preserve"> </w:t>
        </w:r>
      </w:hyperlink>
      <w:hyperlink r:id="rId258">
        <w:r w:rsidDel="00000000" w:rsidR="00000000" w:rsidRPr="00000000">
          <w:rPr>
            <w:b w:val="1"/>
            <w:bCs w:val="1"/>
            <w:rtl w:val="0"/>
          </w:rPr>
          <w:t xml:space="preserve">2020</w:t>
        </w:r>
      </w:hyperlink>
      <w:hyperlink r:id="rId259">
        <w:r w:rsidDel="00000000" w:rsidR="00000000" w:rsidRPr="00000000">
          <w:rPr>
            <w:rtl w:val="0"/>
          </w:rPr>
          <w:t xml:space="preserve">, </w:t>
        </w:r>
      </w:hyperlink>
      <w:hyperlink r:id="rId260">
        <w:r w:rsidDel="00000000" w:rsidR="00000000" w:rsidRPr="00000000">
          <w:rPr>
            <w:rtl w:val="0"/>
          </w:rPr>
          <w:t xml:space="preserve">153</w:t>
        </w:r>
      </w:hyperlink>
      <w:hyperlink r:id="rId261">
        <w:r w:rsidDel="00000000" w:rsidR="00000000" w:rsidRPr="00000000">
          <w:rPr>
            <w:rtl w:val="0"/>
          </w:rPr>
          <w:t xml:space="preserve"> (13), 134110. https://doi.org/10.1063/5.0018516. </w:t>
        </w:r>
      </w:hyperlink>
      <w:r w:rsidDel="00000000" w:rsidR="00000000" w:rsidRPr="00000000">
        <w:rPr>
          <w:rtl w:val="0"/>
        </w:rPr>
      </w:r>
    </w:p>
    <w:p w:rsidR="00000000" w:rsidDel="00000000" w:rsidP="00000000" w:rsidRDefault="00000000" w:rsidRPr="00000000" w14:paraId="000000AB">
      <w:pPr>
        <w:spacing w:after="0" w:line="240" w:lineRule="auto"/>
        <w:ind w:left="384.00000000000006"/>
        <w:jc w:val="both"/>
        <w:rPr/>
      </w:pPr>
      <w:hyperlink r:id="rId262">
        <w:r w:rsidDel="00000000" w:rsidR="00000000" w:rsidRPr="00000000">
          <w:rPr>
            <w:rtl w:val="0"/>
          </w:rPr>
          <w:t xml:space="preserve">(20)</w:t>
        </w:r>
      </w:hyperlink>
      <w:r w:rsidDel="00000000" w:rsidR="00000000" w:rsidRPr="00000000">
        <w:rPr>
          <w:rtl w:val="0"/>
        </w:rPr>
        <w:tab/>
      </w:r>
      <w:hyperlink r:id="rId263">
        <w:r w:rsidDel="00000000" w:rsidR="00000000" w:rsidRPr="00000000">
          <w:rPr>
            <w:rtl w:val="0"/>
          </w:rPr>
          <w:t xml:space="preserve">Raghavan, B.; Paulikat, M.; Ahmad, K.; Callea, L.; Rizzi, A.; Ippoliti, E.; Mandelli, D.; Bonati, L.; De Vivo, M.; Carloni, P. Drug Design in the Exascale Era: A Perspective from Massively Parallel QM/MM Simulations. </w:t>
        </w:r>
      </w:hyperlink>
      <w:hyperlink r:id="rId264">
        <w:r w:rsidDel="00000000" w:rsidR="00000000" w:rsidRPr="00000000">
          <w:rPr>
            <w:i w:val="1"/>
            <w:iCs w:val="1"/>
            <w:rtl w:val="0"/>
          </w:rPr>
          <w:t xml:space="preserve">J. Chem. Inf. Model.</w:t>
        </w:r>
      </w:hyperlink>
      <w:hyperlink r:id="rId265">
        <w:r w:rsidDel="00000000" w:rsidR="00000000" w:rsidRPr="00000000">
          <w:rPr>
            <w:rtl w:val="0"/>
          </w:rPr>
          <w:t xml:space="preserve"> </w:t>
        </w:r>
      </w:hyperlink>
      <w:hyperlink r:id="rId266">
        <w:r w:rsidDel="00000000" w:rsidR="00000000" w:rsidRPr="00000000">
          <w:rPr>
            <w:b w:val="1"/>
            <w:bCs w:val="1"/>
            <w:rtl w:val="0"/>
          </w:rPr>
          <w:t xml:space="preserve">2023</w:t>
        </w:r>
      </w:hyperlink>
      <w:hyperlink r:id="rId267">
        <w:r w:rsidDel="00000000" w:rsidR="00000000" w:rsidRPr="00000000">
          <w:rPr>
            <w:rtl w:val="0"/>
          </w:rPr>
          <w:t xml:space="preserve">, </w:t>
        </w:r>
      </w:hyperlink>
      <w:hyperlink r:id="rId268">
        <w:r w:rsidDel="00000000" w:rsidR="00000000" w:rsidRPr="00000000">
          <w:rPr>
            <w:rtl w:val="0"/>
          </w:rPr>
          <w:t xml:space="preserve">63</w:t>
        </w:r>
      </w:hyperlink>
      <w:hyperlink r:id="rId269">
        <w:r w:rsidDel="00000000" w:rsidR="00000000" w:rsidRPr="00000000">
          <w:rPr>
            <w:rtl w:val="0"/>
          </w:rPr>
          <w:t xml:space="preserve"> (12), 3647–3658. https://doi.org/10.1021/acs.jcim.3c00557. </w:t>
        </w:r>
      </w:hyperlink>
      <w:r w:rsidDel="00000000" w:rsidR="00000000" w:rsidRPr="00000000">
        <w:rPr>
          <w:rtl w:val="0"/>
        </w:rPr>
      </w:r>
    </w:p>
    <w:p w:rsidR="00000000" w:rsidDel="00000000" w:rsidP="00000000" w:rsidRDefault="00000000" w:rsidRPr="00000000" w14:paraId="000000AC">
      <w:pPr>
        <w:spacing w:after="0" w:line="240" w:lineRule="auto"/>
        <w:ind w:left="384.00000000000006"/>
        <w:jc w:val="both"/>
        <w:rPr/>
      </w:pPr>
      <w:hyperlink r:id="rId270">
        <w:r w:rsidDel="00000000" w:rsidR="00000000" w:rsidRPr="00000000">
          <w:rPr>
            <w:rtl w:val="0"/>
          </w:rPr>
          <w:t xml:space="preserve">(21)</w:t>
        </w:r>
      </w:hyperlink>
      <w:r w:rsidDel="00000000" w:rsidR="00000000" w:rsidRPr="00000000">
        <w:rPr>
          <w:rtl w:val="0"/>
        </w:rPr>
        <w:tab/>
      </w:r>
      <w:hyperlink r:id="rId271">
        <w:r w:rsidDel="00000000" w:rsidR="00000000" w:rsidRPr="00000000">
          <w:rPr>
            <w:rtl w:val="0"/>
          </w:rPr>
          <w:t xml:space="preserve">Raghavan, B.; Schackert, F. K.; Levy, A.; Johnson, S. K.; Ippoliti, E.; Mandelli, D.; Olsen, J. M. H.; Rothlisberger, U.; Carloni, P. MiMiCPy: An Efficient Toolkit for MiMiC-Based QM/MM Simulations. </w:t>
        </w:r>
      </w:hyperlink>
      <w:hyperlink r:id="rId272">
        <w:r w:rsidDel="00000000" w:rsidR="00000000" w:rsidRPr="00000000">
          <w:rPr>
            <w:i w:val="1"/>
            <w:iCs w:val="1"/>
            <w:rtl w:val="0"/>
          </w:rPr>
          <w:t xml:space="preserve">J. Chem. Inf. Model.</w:t>
        </w:r>
      </w:hyperlink>
      <w:hyperlink r:id="rId273">
        <w:r w:rsidDel="00000000" w:rsidR="00000000" w:rsidRPr="00000000">
          <w:rPr>
            <w:rtl w:val="0"/>
          </w:rPr>
          <w:t xml:space="preserve"> </w:t>
        </w:r>
      </w:hyperlink>
      <w:hyperlink r:id="rId274">
        <w:r w:rsidDel="00000000" w:rsidR="00000000" w:rsidRPr="00000000">
          <w:rPr>
            <w:b w:val="1"/>
            <w:bCs w:val="1"/>
            <w:rtl w:val="0"/>
          </w:rPr>
          <w:t xml:space="preserve">2023</w:t>
        </w:r>
      </w:hyperlink>
      <w:hyperlink r:id="rId275">
        <w:r w:rsidDel="00000000" w:rsidR="00000000" w:rsidRPr="00000000">
          <w:rPr>
            <w:rtl w:val="0"/>
          </w:rPr>
          <w:t xml:space="preserve">, </w:t>
        </w:r>
      </w:hyperlink>
      <w:hyperlink r:id="rId276">
        <w:r w:rsidDel="00000000" w:rsidR="00000000" w:rsidRPr="00000000">
          <w:rPr>
            <w:rtl w:val="0"/>
          </w:rPr>
          <w:t xml:space="preserve">63</w:t>
        </w:r>
      </w:hyperlink>
      <w:hyperlink r:id="rId277">
        <w:r w:rsidDel="00000000" w:rsidR="00000000" w:rsidRPr="00000000">
          <w:rPr>
            <w:rtl w:val="0"/>
          </w:rPr>
          <w:t xml:space="preserve"> (5), 1406–1412. https://doi.org/10.1021/acs.jcim.2c01620. </w:t>
        </w:r>
      </w:hyperlink>
      <w:r w:rsidDel="00000000" w:rsidR="00000000" w:rsidRPr="00000000">
        <w:rPr>
          <w:rtl w:val="0"/>
        </w:rPr>
      </w:r>
    </w:p>
    <w:p w:rsidR="00000000" w:rsidDel="00000000" w:rsidP="00000000" w:rsidRDefault="00000000" w:rsidRPr="00000000" w14:paraId="000000AD">
      <w:pPr>
        <w:spacing w:after="0" w:line="240" w:lineRule="auto"/>
        <w:ind w:left="384.00000000000006"/>
        <w:jc w:val="both"/>
        <w:rPr/>
      </w:pPr>
      <w:hyperlink r:id="rId278">
        <w:r w:rsidDel="00000000" w:rsidR="00000000" w:rsidRPr="00000000">
          <w:rPr>
            <w:rtl w:val="0"/>
          </w:rPr>
          <w:t xml:space="preserve">(22)</w:t>
        </w:r>
      </w:hyperlink>
      <w:r w:rsidDel="00000000" w:rsidR="00000000" w:rsidRPr="00000000">
        <w:rPr>
          <w:rtl w:val="0"/>
        </w:rPr>
        <w:tab/>
      </w:r>
      <w:hyperlink r:id="rId279">
        <w:r w:rsidDel="00000000" w:rsidR="00000000" w:rsidRPr="00000000">
          <w:rPr>
            <w:rtl w:val="0"/>
          </w:rPr>
          <w:t xml:space="preserve">Olsen, J. M. H.; Bolnykh, V.; Meloni, S.; Rothlisberger, U.; Ippoliti, E.; Carloni, P.; Bircher, M. P.; Kirsch, T.; Gauss, J.; Cascella, M.; Raghavan, B.; Schackert, F. K.; Malapally, N.; Mandelli, D.; Levy, A.; Johnson, S. K.; Antalík, A.; Mouvet, F.; Kvedaravičiūtė, S.; Carrasco-Busturia, D. </w:t>
        </w:r>
      </w:hyperlink>
      <w:hyperlink r:id="rId280">
        <w:r w:rsidDel="00000000" w:rsidR="00000000" w:rsidRPr="00000000">
          <w:rPr>
            <w:rtl w:val="0"/>
          </w:rPr>
          <w:t xml:space="preserve">Welcome to MiMiC — MiMiC documentation</w:t>
        </w:r>
      </w:hyperlink>
      <w:hyperlink r:id="rId281">
        <w:r w:rsidDel="00000000" w:rsidR="00000000" w:rsidRPr="00000000">
          <w:rPr>
            <w:rtl w:val="0"/>
          </w:rPr>
          <w:t xml:space="preserve">. https://mimic-project.org/en/latest/ (accessed 2026-02-02). </w:t>
        </w:r>
      </w:hyperlink>
      <w:r w:rsidDel="00000000" w:rsidR="00000000" w:rsidRPr="00000000">
        <w:rPr>
          <w:rtl w:val="0"/>
        </w:rPr>
      </w:r>
    </w:p>
    <w:p w:rsidR="00000000" w:rsidDel="00000000" w:rsidP="00000000" w:rsidRDefault="00000000" w:rsidRPr="00000000" w14:paraId="000000AE">
      <w:pPr>
        <w:spacing w:after="0" w:line="240" w:lineRule="auto"/>
        <w:ind w:left="384.00000000000006"/>
        <w:jc w:val="both"/>
        <w:rPr/>
      </w:pPr>
      <w:hyperlink r:id="rId282">
        <w:r w:rsidDel="00000000" w:rsidR="00000000" w:rsidRPr="00000000">
          <w:rPr>
            <w:rtl w:val="0"/>
          </w:rPr>
          <w:t xml:space="preserve">(23)</w:t>
        </w:r>
      </w:hyperlink>
      <w:r w:rsidDel="00000000" w:rsidR="00000000" w:rsidRPr="00000000">
        <w:rPr>
          <w:rtl w:val="0"/>
        </w:rPr>
        <w:tab/>
      </w:r>
      <w:hyperlink r:id="rId283">
        <w:r w:rsidDel="00000000" w:rsidR="00000000" w:rsidRPr="00000000">
          <w:rPr>
            <w:rtl w:val="0"/>
          </w:rPr>
          <w:t xml:space="preserve">Sugimoto, T.; Miyagawa, K.; Shoji, M.; Katayama, K.; Shigeta, Y.; Kandori, H. Calcium Binding Mechanism in TAT Rhodopsin. </w:t>
        </w:r>
      </w:hyperlink>
      <w:hyperlink r:id="rId284">
        <w:r w:rsidDel="00000000" w:rsidR="00000000" w:rsidRPr="00000000">
          <w:rPr>
            <w:i w:val="1"/>
            <w:iCs w:val="1"/>
            <w:rtl w:val="0"/>
          </w:rPr>
          <w:t xml:space="preserve">J. Phys. Chem. B</w:t>
        </w:r>
      </w:hyperlink>
      <w:hyperlink r:id="rId285">
        <w:r w:rsidDel="00000000" w:rsidR="00000000" w:rsidRPr="00000000">
          <w:rPr>
            <w:rtl w:val="0"/>
          </w:rPr>
          <w:t xml:space="preserve"> </w:t>
        </w:r>
      </w:hyperlink>
      <w:hyperlink r:id="rId286">
        <w:r w:rsidDel="00000000" w:rsidR="00000000" w:rsidRPr="00000000">
          <w:rPr>
            <w:b w:val="1"/>
            <w:bCs w:val="1"/>
            <w:rtl w:val="0"/>
          </w:rPr>
          <w:t xml:space="preserve">2024</w:t>
        </w:r>
      </w:hyperlink>
      <w:hyperlink r:id="rId287">
        <w:r w:rsidDel="00000000" w:rsidR="00000000" w:rsidRPr="00000000">
          <w:rPr>
            <w:rtl w:val="0"/>
          </w:rPr>
          <w:t xml:space="preserve">, </w:t>
        </w:r>
      </w:hyperlink>
      <w:hyperlink r:id="rId288">
        <w:r w:rsidDel="00000000" w:rsidR="00000000" w:rsidRPr="00000000">
          <w:rPr>
            <w:rtl w:val="0"/>
          </w:rPr>
          <w:t xml:space="preserve">128</w:t>
        </w:r>
      </w:hyperlink>
      <w:hyperlink r:id="rId289">
        <w:r w:rsidDel="00000000" w:rsidR="00000000" w:rsidRPr="00000000">
          <w:rPr>
            <w:rtl w:val="0"/>
          </w:rPr>
          <w:t xml:space="preserve"> (29), 7102–7111. https://doi.org/10.1021/acs.jpcb.4c02363. </w:t>
        </w:r>
      </w:hyperlink>
      <w:r w:rsidDel="00000000" w:rsidR="00000000" w:rsidRPr="00000000">
        <w:rPr>
          <w:rtl w:val="0"/>
        </w:rPr>
      </w:r>
    </w:p>
    <w:p w:rsidR="00000000" w:rsidDel="00000000" w:rsidP="00000000" w:rsidRDefault="00000000" w:rsidRPr="00000000" w14:paraId="000000AF">
      <w:pPr>
        <w:spacing w:after="0" w:line="240" w:lineRule="auto"/>
        <w:ind w:left="384.00000000000006"/>
        <w:jc w:val="both"/>
        <w:rPr/>
      </w:pPr>
      <w:hyperlink r:id="rId290">
        <w:r w:rsidDel="00000000" w:rsidR="00000000" w:rsidRPr="00000000">
          <w:rPr>
            <w:rtl w:val="0"/>
          </w:rPr>
          <w:t xml:space="preserve">(24)</w:t>
        </w:r>
      </w:hyperlink>
      <w:r w:rsidDel="00000000" w:rsidR="00000000" w:rsidRPr="00000000">
        <w:rPr>
          <w:rtl w:val="0"/>
        </w:rPr>
        <w:tab/>
      </w:r>
      <w:hyperlink r:id="rId291">
        <w:r w:rsidDel="00000000" w:rsidR="00000000" w:rsidRPr="00000000">
          <w:rPr>
            <w:rtl w:val="0"/>
          </w:rPr>
          <w:t xml:space="preserve">Vargiu, A. V.; Magistrato, A. Atomistic-Level Portrayal of Drug–DNA Interplay: A History of Courtships and Meetings Revealed by Molecular Simulations. </w:t>
        </w:r>
      </w:hyperlink>
      <w:hyperlink r:id="rId292">
        <w:r w:rsidDel="00000000" w:rsidR="00000000" w:rsidRPr="00000000">
          <w:rPr>
            <w:i w:val="1"/>
            <w:iCs w:val="1"/>
            <w:rtl w:val="0"/>
          </w:rPr>
          <w:t xml:space="preserve">ChemMedChem</w:t>
        </w:r>
      </w:hyperlink>
      <w:hyperlink r:id="rId293">
        <w:r w:rsidDel="00000000" w:rsidR="00000000" w:rsidRPr="00000000">
          <w:rPr>
            <w:rtl w:val="0"/>
          </w:rPr>
          <w:t xml:space="preserve"> </w:t>
        </w:r>
      </w:hyperlink>
      <w:hyperlink r:id="rId294">
        <w:r w:rsidDel="00000000" w:rsidR="00000000" w:rsidRPr="00000000">
          <w:rPr>
            <w:b w:val="1"/>
            <w:bCs w:val="1"/>
            <w:rtl w:val="0"/>
          </w:rPr>
          <w:t xml:space="preserve">2014</w:t>
        </w:r>
      </w:hyperlink>
      <w:hyperlink r:id="rId295">
        <w:r w:rsidDel="00000000" w:rsidR="00000000" w:rsidRPr="00000000">
          <w:rPr>
            <w:rtl w:val="0"/>
          </w:rPr>
          <w:t xml:space="preserve">, </w:t>
        </w:r>
      </w:hyperlink>
      <w:hyperlink r:id="rId296">
        <w:r w:rsidDel="00000000" w:rsidR="00000000" w:rsidRPr="00000000">
          <w:rPr>
            <w:rtl w:val="0"/>
          </w:rPr>
          <w:t xml:space="preserve">9</w:t>
        </w:r>
      </w:hyperlink>
      <w:hyperlink r:id="rId297">
        <w:r w:rsidDel="00000000" w:rsidR="00000000" w:rsidRPr="00000000">
          <w:rPr>
            <w:rtl w:val="0"/>
          </w:rPr>
          <w:t xml:space="preserve"> (9), 1966–1981. https://doi.org/10.1002/cmdc.201402203. </w:t>
        </w:r>
      </w:hyperlink>
      <w:r w:rsidDel="00000000" w:rsidR="00000000" w:rsidRPr="00000000">
        <w:rPr>
          <w:rtl w:val="0"/>
        </w:rPr>
      </w:r>
    </w:p>
    <w:p w:rsidR="00000000" w:rsidDel="00000000" w:rsidP="00000000" w:rsidRDefault="00000000" w:rsidRPr="00000000" w14:paraId="000000B0">
      <w:pPr>
        <w:spacing w:after="0" w:line="240" w:lineRule="auto"/>
        <w:ind w:left="384.00000000000006"/>
        <w:jc w:val="both"/>
        <w:rPr/>
      </w:pPr>
      <w:hyperlink r:id="rId298">
        <w:r w:rsidDel="00000000" w:rsidR="00000000" w:rsidRPr="00000000">
          <w:rPr>
            <w:rtl w:val="0"/>
          </w:rPr>
          <w:t xml:space="preserve">(25)</w:t>
        </w:r>
      </w:hyperlink>
      <w:r w:rsidDel="00000000" w:rsidR="00000000" w:rsidRPr="00000000">
        <w:rPr>
          <w:rtl w:val="0"/>
        </w:rPr>
        <w:tab/>
      </w:r>
      <w:hyperlink r:id="rId299">
        <w:r w:rsidDel="00000000" w:rsidR="00000000" w:rsidRPr="00000000">
          <w:rPr>
            <w:rtl w:val="0"/>
          </w:rPr>
          <w:t xml:space="preserve">Laio, A.; VandeVondele, J.; Rothlisberger, U. D-RESP: Dynamically Generated Electrostatic Potential Derived Charges from Quantum Mechanics/Molecular Mechanics Simulations. </w:t>
        </w:r>
      </w:hyperlink>
      <w:hyperlink r:id="rId300">
        <w:r w:rsidDel="00000000" w:rsidR="00000000" w:rsidRPr="00000000">
          <w:rPr>
            <w:i w:val="1"/>
            <w:iCs w:val="1"/>
            <w:rtl w:val="0"/>
          </w:rPr>
          <w:t xml:space="preserve">J. Phys. Chem. B</w:t>
        </w:r>
      </w:hyperlink>
      <w:hyperlink r:id="rId301">
        <w:r w:rsidDel="00000000" w:rsidR="00000000" w:rsidRPr="00000000">
          <w:rPr>
            <w:rtl w:val="0"/>
          </w:rPr>
          <w:t xml:space="preserve"> </w:t>
        </w:r>
      </w:hyperlink>
      <w:hyperlink r:id="rId302">
        <w:r w:rsidDel="00000000" w:rsidR="00000000" w:rsidRPr="00000000">
          <w:rPr>
            <w:b w:val="1"/>
            <w:bCs w:val="1"/>
            <w:rtl w:val="0"/>
          </w:rPr>
          <w:t xml:space="preserve">2002</w:t>
        </w:r>
      </w:hyperlink>
      <w:hyperlink r:id="rId303">
        <w:r w:rsidDel="00000000" w:rsidR="00000000" w:rsidRPr="00000000">
          <w:rPr>
            <w:rtl w:val="0"/>
          </w:rPr>
          <w:t xml:space="preserve">, </w:t>
        </w:r>
      </w:hyperlink>
      <w:hyperlink r:id="rId304">
        <w:r w:rsidDel="00000000" w:rsidR="00000000" w:rsidRPr="00000000">
          <w:rPr>
            <w:rtl w:val="0"/>
          </w:rPr>
          <w:t xml:space="preserve">106</w:t>
        </w:r>
      </w:hyperlink>
      <w:hyperlink r:id="rId305">
        <w:r w:rsidDel="00000000" w:rsidR="00000000" w:rsidRPr="00000000">
          <w:rPr>
            <w:rtl w:val="0"/>
          </w:rPr>
          <w:t xml:space="preserve"> (29), 7300–7307. https://doi.org/10.1021/jp0143138. </w:t>
        </w:r>
      </w:hyperlink>
      <w:r w:rsidDel="00000000" w:rsidR="00000000" w:rsidRPr="00000000">
        <w:rPr>
          <w:rtl w:val="0"/>
        </w:rPr>
      </w:r>
    </w:p>
    <w:p w:rsidR="00000000" w:rsidDel="00000000" w:rsidP="00000000" w:rsidRDefault="00000000" w:rsidRPr="00000000" w14:paraId="000000B1">
      <w:pPr>
        <w:spacing w:after="0" w:line="240" w:lineRule="auto"/>
        <w:ind w:left="384.00000000000006"/>
        <w:jc w:val="both"/>
        <w:rPr/>
      </w:pPr>
      <w:hyperlink r:id="rId306">
        <w:r w:rsidDel="00000000" w:rsidR="00000000" w:rsidRPr="00000000">
          <w:rPr>
            <w:rtl w:val="0"/>
          </w:rPr>
          <w:t xml:space="preserve">(26)</w:t>
        </w:r>
      </w:hyperlink>
      <w:r w:rsidDel="00000000" w:rsidR="00000000" w:rsidRPr="00000000">
        <w:rPr>
          <w:rtl w:val="0"/>
        </w:rPr>
        <w:tab/>
      </w:r>
      <w:hyperlink r:id="rId307">
        <w:r w:rsidDel="00000000" w:rsidR="00000000" w:rsidRPr="00000000">
          <w:rPr>
            <w:rtl w:val="0"/>
          </w:rPr>
          <w:t xml:space="preserve">Laio, A.; Gervasio, F. L.; VandeVondele, J.; Sulpizi, M.; Rothlisberger, U. A Variational Definition of Electrostatic Potential Derived Charges. </w:t>
        </w:r>
      </w:hyperlink>
      <w:hyperlink r:id="rId308">
        <w:r w:rsidDel="00000000" w:rsidR="00000000" w:rsidRPr="00000000">
          <w:rPr>
            <w:i w:val="1"/>
            <w:iCs w:val="1"/>
            <w:rtl w:val="0"/>
          </w:rPr>
          <w:t xml:space="preserve">J. Phys. Chem. B</w:t>
        </w:r>
      </w:hyperlink>
      <w:hyperlink r:id="rId309">
        <w:r w:rsidDel="00000000" w:rsidR="00000000" w:rsidRPr="00000000">
          <w:rPr>
            <w:rtl w:val="0"/>
          </w:rPr>
          <w:t xml:space="preserve"> </w:t>
        </w:r>
      </w:hyperlink>
      <w:hyperlink r:id="rId310">
        <w:r w:rsidDel="00000000" w:rsidR="00000000" w:rsidRPr="00000000">
          <w:rPr>
            <w:b w:val="1"/>
            <w:bCs w:val="1"/>
            <w:rtl w:val="0"/>
          </w:rPr>
          <w:t xml:space="preserve">2004</w:t>
        </w:r>
      </w:hyperlink>
      <w:hyperlink r:id="rId311">
        <w:r w:rsidDel="00000000" w:rsidR="00000000" w:rsidRPr="00000000">
          <w:rPr>
            <w:rtl w:val="0"/>
          </w:rPr>
          <w:t xml:space="preserve">, </w:t>
        </w:r>
      </w:hyperlink>
      <w:hyperlink r:id="rId312">
        <w:r w:rsidDel="00000000" w:rsidR="00000000" w:rsidRPr="00000000">
          <w:rPr>
            <w:rtl w:val="0"/>
          </w:rPr>
          <w:t xml:space="preserve">108</w:t>
        </w:r>
      </w:hyperlink>
      <w:hyperlink r:id="rId313">
        <w:r w:rsidDel="00000000" w:rsidR="00000000" w:rsidRPr="00000000">
          <w:rPr>
            <w:rtl w:val="0"/>
          </w:rPr>
          <w:t xml:space="preserve"> (23), 7963–7968. https://doi.org/10.1021/jp0496405. </w:t>
        </w:r>
      </w:hyperlink>
      <w:r w:rsidDel="00000000" w:rsidR="00000000" w:rsidRPr="00000000">
        <w:rPr>
          <w:rtl w:val="0"/>
        </w:rPr>
      </w:r>
    </w:p>
    <w:p w:rsidR="00000000" w:rsidDel="00000000" w:rsidP="00000000" w:rsidRDefault="00000000" w:rsidRPr="00000000" w14:paraId="000000B2">
      <w:pPr>
        <w:spacing w:after="0" w:line="240" w:lineRule="auto"/>
        <w:ind w:left="384.00000000000006"/>
        <w:jc w:val="both"/>
        <w:rPr/>
      </w:pPr>
      <w:hyperlink r:id="rId314">
        <w:r w:rsidDel="00000000" w:rsidR="00000000" w:rsidRPr="00000000">
          <w:rPr>
            <w:rtl w:val="0"/>
          </w:rPr>
          <w:t xml:space="preserve">(27)</w:t>
        </w:r>
      </w:hyperlink>
      <w:r w:rsidDel="00000000" w:rsidR="00000000" w:rsidRPr="00000000">
        <w:rPr>
          <w:rtl w:val="0"/>
        </w:rPr>
        <w:tab/>
      </w:r>
      <w:hyperlink r:id="rId315">
        <w:r w:rsidDel="00000000" w:rsidR="00000000" w:rsidRPr="00000000">
          <w:rPr>
            <w:rtl w:val="0"/>
          </w:rPr>
          <w:t xml:space="preserve">Raghavan, B.; Levy, A.; Johnson, S. K.; Shivakumar, S.; Mandelli, D. </w:t>
        </w:r>
      </w:hyperlink>
      <w:hyperlink r:id="rId316">
        <w:r w:rsidDel="00000000" w:rsidR="00000000" w:rsidRPr="00000000">
          <w:rPr>
            <w:rtl w:val="0"/>
          </w:rPr>
          <w:t xml:space="preserve">MiMiCPy - installation— MiMiC documentation</w:t>
        </w:r>
      </w:hyperlink>
      <w:hyperlink r:id="rId317">
        <w:r w:rsidDel="00000000" w:rsidR="00000000" w:rsidRPr="00000000">
          <w:rPr>
            <w:rtl w:val="0"/>
          </w:rPr>
          <w:t xml:space="preserve">. https://mimic-project.org/en/latest/installation/mimicpy.html (accessed 2026-02-04). </w:t>
        </w:r>
      </w:hyperlink>
      <w:r w:rsidDel="00000000" w:rsidR="00000000" w:rsidRPr="00000000">
        <w:rPr>
          <w:rtl w:val="0"/>
        </w:rPr>
      </w:r>
    </w:p>
    <w:p w:rsidR="00000000" w:rsidDel="00000000" w:rsidP="00000000" w:rsidRDefault="00000000" w:rsidRPr="00000000" w14:paraId="000000B3">
      <w:pPr>
        <w:spacing w:after="0" w:line="240" w:lineRule="auto"/>
        <w:ind w:left="384.00000000000006"/>
        <w:jc w:val="both"/>
        <w:rPr/>
      </w:pPr>
      <w:hyperlink r:id="rId318">
        <w:r w:rsidDel="00000000" w:rsidR="00000000" w:rsidRPr="00000000">
          <w:rPr>
            <w:rtl w:val="0"/>
          </w:rPr>
          <w:t xml:space="preserve">(28)</w:t>
        </w:r>
      </w:hyperlink>
      <w:r w:rsidDel="00000000" w:rsidR="00000000" w:rsidRPr="00000000">
        <w:rPr>
          <w:rtl w:val="0"/>
        </w:rPr>
        <w:tab/>
      </w:r>
      <w:hyperlink r:id="rId319">
        <w:r w:rsidDel="00000000" w:rsidR="00000000" w:rsidRPr="00000000">
          <w:rPr>
            <w:rtl w:val="0"/>
          </w:rPr>
          <w:t xml:space="preserve">Raghavan, B.; Levy, A.; Johnson, S. K.; Shivakumar, S.; Mandelli, D. </w:t>
        </w:r>
      </w:hyperlink>
      <w:hyperlink r:id="rId320">
        <w:r w:rsidDel="00000000" w:rsidR="00000000" w:rsidRPr="00000000">
          <w:rPr>
            <w:rtl w:val="0"/>
          </w:rPr>
          <w:t xml:space="preserve">MiMiCPy- Force matching manual — MiMiC documentation</w:t>
        </w:r>
      </w:hyperlink>
      <w:hyperlink r:id="rId321">
        <w:r w:rsidDel="00000000" w:rsidR="00000000" w:rsidRPr="00000000">
          <w:rPr>
            <w:rtl w:val="0"/>
          </w:rPr>
          <w:t xml:space="preserve">. https://mimic-project.org/en/latest/mimicpy/force_matching.html (accessed 2026-02-04). </w:t>
        </w:r>
      </w:hyperlink>
      <w:r w:rsidDel="00000000" w:rsidR="00000000" w:rsidRPr="00000000">
        <w:rPr>
          <w:rtl w:val="0"/>
        </w:rPr>
      </w:r>
    </w:p>
    <w:p w:rsidR="00000000" w:rsidDel="00000000" w:rsidP="00000000" w:rsidRDefault="00000000" w:rsidRPr="00000000" w14:paraId="000000B4">
      <w:pPr>
        <w:spacing w:after="0" w:line="240" w:lineRule="auto"/>
        <w:ind w:left="384.00000000000006"/>
        <w:jc w:val="both"/>
        <w:rPr/>
      </w:pPr>
      <w:hyperlink r:id="rId322">
        <w:r w:rsidDel="00000000" w:rsidR="00000000" w:rsidRPr="00000000">
          <w:rPr>
            <w:rtl w:val="0"/>
          </w:rPr>
          <w:t xml:space="preserve">(29)</w:t>
        </w:r>
      </w:hyperlink>
      <w:r w:rsidDel="00000000" w:rsidR="00000000" w:rsidRPr="00000000">
        <w:rPr>
          <w:rtl w:val="0"/>
        </w:rPr>
        <w:tab/>
      </w:r>
      <w:hyperlink r:id="rId323">
        <w:r w:rsidDel="00000000" w:rsidR="00000000" w:rsidRPr="00000000">
          <w:rPr>
            <w:rtl w:val="0"/>
          </w:rPr>
          <w:t xml:space="preserve">Laio, A.; Parrinello, M. Escaping Free-Energy Minima. </w:t>
        </w:r>
      </w:hyperlink>
      <w:hyperlink r:id="rId324">
        <w:r w:rsidDel="00000000" w:rsidR="00000000" w:rsidRPr="00000000">
          <w:rPr>
            <w:i w:val="1"/>
            <w:iCs w:val="1"/>
            <w:rtl w:val="0"/>
          </w:rPr>
          <w:t xml:space="preserve">Proc. Natl. Acad. Sci.</w:t>
        </w:r>
      </w:hyperlink>
      <w:hyperlink r:id="rId325">
        <w:r w:rsidDel="00000000" w:rsidR="00000000" w:rsidRPr="00000000">
          <w:rPr>
            <w:rtl w:val="0"/>
          </w:rPr>
          <w:t xml:space="preserve"> </w:t>
        </w:r>
      </w:hyperlink>
      <w:hyperlink r:id="rId326">
        <w:r w:rsidDel="00000000" w:rsidR="00000000" w:rsidRPr="00000000">
          <w:rPr>
            <w:b w:val="1"/>
            <w:bCs w:val="1"/>
            <w:rtl w:val="0"/>
          </w:rPr>
          <w:t xml:space="preserve">2002</w:t>
        </w:r>
      </w:hyperlink>
      <w:hyperlink r:id="rId327">
        <w:r w:rsidDel="00000000" w:rsidR="00000000" w:rsidRPr="00000000">
          <w:rPr>
            <w:rtl w:val="0"/>
          </w:rPr>
          <w:t xml:space="preserve">, </w:t>
        </w:r>
      </w:hyperlink>
      <w:hyperlink r:id="rId328">
        <w:r w:rsidDel="00000000" w:rsidR="00000000" w:rsidRPr="00000000">
          <w:rPr>
            <w:rtl w:val="0"/>
          </w:rPr>
          <w:t xml:space="preserve">99</w:t>
        </w:r>
      </w:hyperlink>
      <w:hyperlink r:id="rId329">
        <w:r w:rsidDel="00000000" w:rsidR="00000000" w:rsidRPr="00000000">
          <w:rPr>
            <w:rtl w:val="0"/>
          </w:rPr>
          <w:t xml:space="preserve"> (20), 12562–12566. https://doi.org/10.1073/pnas.202427399. </w:t>
        </w:r>
      </w:hyperlink>
      <w:r w:rsidDel="00000000" w:rsidR="00000000" w:rsidRPr="00000000">
        <w:rPr>
          <w:rtl w:val="0"/>
        </w:rPr>
      </w:r>
    </w:p>
    <w:p w:rsidR="00000000" w:rsidDel="00000000" w:rsidP="00000000" w:rsidRDefault="00000000" w:rsidRPr="00000000" w14:paraId="000000B5">
      <w:pPr>
        <w:spacing w:after="0" w:line="240" w:lineRule="auto"/>
        <w:ind w:left="384.00000000000006"/>
        <w:jc w:val="both"/>
        <w:rPr/>
      </w:pPr>
      <w:hyperlink r:id="rId330">
        <w:r w:rsidDel="00000000" w:rsidR="00000000" w:rsidRPr="00000000">
          <w:rPr>
            <w:rtl w:val="0"/>
          </w:rPr>
          <w:t xml:space="preserve">(30)</w:t>
        </w:r>
      </w:hyperlink>
      <w:r w:rsidDel="00000000" w:rsidR="00000000" w:rsidRPr="00000000">
        <w:rPr>
          <w:rtl w:val="0"/>
        </w:rPr>
        <w:tab/>
      </w:r>
      <w:hyperlink r:id="rId331">
        <w:r w:rsidDel="00000000" w:rsidR="00000000" w:rsidRPr="00000000">
          <w:rPr>
            <w:rtl w:val="0"/>
          </w:rPr>
          <w:t xml:space="preserve">Pfaendtner, J. Metadynamics to Enhance Sampling in Biomolecular Simulations. In </w:t>
        </w:r>
      </w:hyperlink>
      <w:hyperlink r:id="rId332">
        <w:r w:rsidDel="00000000" w:rsidR="00000000" w:rsidRPr="00000000">
          <w:rPr>
            <w:rtl w:val="0"/>
          </w:rPr>
          <w:t xml:space="preserve">Biomolecular Simulations: Methods and Protocols</w:t>
        </w:r>
      </w:hyperlink>
      <w:hyperlink r:id="rId333">
        <w:r w:rsidDel="00000000" w:rsidR="00000000" w:rsidRPr="00000000">
          <w:rPr>
            <w:rtl w:val="0"/>
          </w:rPr>
          <w:t xml:space="preserve">; Bonomi, M., Camilloni, C., Eds.; Springer: New York, NY, </w:t>
        </w:r>
      </w:hyperlink>
      <w:hyperlink r:id="rId334">
        <w:r w:rsidDel="00000000" w:rsidR="00000000" w:rsidRPr="00000000">
          <w:rPr>
            <w:b w:val="1"/>
            <w:bCs w:val="1"/>
            <w:rtl w:val="0"/>
          </w:rPr>
          <w:t xml:space="preserve">2019</w:t>
        </w:r>
      </w:hyperlink>
      <w:hyperlink r:id="rId335">
        <w:r w:rsidDel="00000000" w:rsidR="00000000" w:rsidRPr="00000000">
          <w:rPr>
            <w:rtl w:val="0"/>
          </w:rPr>
          <w:t xml:space="preserve">; pp 179–200. https://doi.org/10.1007/978-1-4939-9608-7_8. </w:t>
        </w:r>
      </w:hyperlink>
      <w:r w:rsidDel="00000000" w:rsidR="00000000" w:rsidRPr="00000000">
        <w:rPr>
          <w:rtl w:val="0"/>
        </w:rPr>
      </w:r>
    </w:p>
    <w:p w:rsidR="00000000" w:rsidDel="00000000" w:rsidP="00000000" w:rsidRDefault="00000000" w:rsidRPr="00000000" w14:paraId="000000B6">
      <w:pPr>
        <w:spacing w:after="0" w:line="240" w:lineRule="auto"/>
        <w:ind w:left="384.00000000000006"/>
        <w:jc w:val="both"/>
        <w:rPr/>
      </w:pPr>
      <w:hyperlink r:id="rId336">
        <w:r w:rsidDel="00000000" w:rsidR="00000000" w:rsidRPr="00000000">
          <w:rPr>
            <w:rtl w:val="0"/>
          </w:rPr>
          <w:t xml:space="preserve">(31)</w:t>
        </w:r>
      </w:hyperlink>
      <w:r w:rsidDel="00000000" w:rsidR="00000000" w:rsidRPr="00000000">
        <w:rPr>
          <w:rtl w:val="0"/>
        </w:rPr>
        <w:tab/>
      </w:r>
      <w:hyperlink r:id="rId337">
        <w:r w:rsidDel="00000000" w:rsidR="00000000" w:rsidRPr="00000000">
          <w:rPr>
            <w:rtl w:val="0"/>
          </w:rPr>
          <w:t xml:space="preserve">Valsson, O.; Tiwary, P.; Parrinello, M. Enhancing Important Fluctuations: Rare Events and Metadynamics from a Conceptual Viewpoint. </w:t>
        </w:r>
      </w:hyperlink>
      <w:hyperlink r:id="rId338">
        <w:r w:rsidDel="00000000" w:rsidR="00000000" w:rsidRPr="00000000">
          <w:rPr>
            <w:rtl w:val="0"/>
          </w:rPr>
          <w:t xml:space="preserve">Annu. </w:t>
        </w:r>
      </w:hyperlink>
      <w:hyperlink r:id="rId339">
        <w:r w:rsidDel="00000000" w:rsidR="00000000" w:rsidRPr="00000000">
          <w:rPr>
            <w:i w:val="1"/>
            <w:iCs w:val="1"/>
            <w:rtl w:val="0"/>
          </w:rPr>
          <w:t xml:space="preserve">Rev. Phys. Chem.</w:t>
        </w:r>
      </w:hyperlink>
      <w:hyperlink r:id="rId340">
        <w:r w:rsidDel="00000000" w:rsidR="00000000" w:rsidRPr="00000000">
          <w:rPr>
            <w:rtl w:val="0"/>
          </w:rPr>
          <w:t xml:space="preserve"> </w:t>
        </w:r>
      </w:hyperlink>
      <w:hyperlink r:id="rId341">
        <w:r w:rsidDel="00000000" w:rsidR="00000000" w:rsidRPr="00000000">
          <w:rPr>
            <w:b w:val="1"/>
            <w:bCs w:val="1"/>
            <w:rtl w:val="0"/>
          </w:rPr>
          <w:t xml:space="preserve">2016</w:t>
        </w:r>
      </w:hyperlink>
      <w:hyperlink r:id="rId342">
        <w:r w:rsidDel="00000000" w:rsidR="00000000" w:rsidRPr="00000000">
          <w:rPr>
            <w:rtl w:val="0"/>
          </w:rPr>
          <w:t xml:space="preserve">, </w:t>
        </w:r>
      </w:hyperlink>
      <w:hyperlink r:id="rId343">
        <w:r w:rsidDel="00000000" w:rsidR="00000000" w:rsidRPr="00000000">
          <w:rPr>
            <w:rtl w:val="0"/>
          </w:rPr>
          <w:t xml:space="preserve">67</w:t>
        </w:r>
      </w:hyperlink>
      <w:hyperlink r:id="rId344">
        <w:r w:rsidDel="00000000" w:rsidR="00000000" w:rsidRPr="00000000">
          <w:rPr>
            <w:rtl w:val="0"/>
          </w:rPr>
          <w:t xml:space="preserve"> (Volume 67, 2016), 159–184. https://doi.org/10.1146/annurev-physchem-040215-112229. </w:t>
        </w:r>
      </w:hyperlink>
      <w:r w:rsidDel="00000000" w:rsidR="00000000" w:rsidRPr="00000000">
        <w:rPr>
          <w:rtl w:val="0"/>
        </w:rPr>
      </w:r>
    </w:p>
    <w:p w:rsidR="00000000" w:rsidDel="00000000" w:rsidP="00000000" w:rsidRDefault="00000000" w:rsidRPr="00000000" w14:paraId="000000B7">
      <w:pPr>
        <w:spacing w:after="0" w:line="240" w:lineRule="auto"/>
        <w:ind w:left="384.00000000000006"/>
        <w:jc w:val="both"/>
        <w:rPr/>
      </w:pPr>
      <w:hyperlink r:id="rId345">
        <w:r w:rsidDel="00000000" w:rsidR="00000000" w:rsidRPr="00000000">
          <w:rPr>
            <w:rtl w:val="0"/>
          </w:rPr>
          <w:t xml:space="preserve">(32)</w:t>
        </w:r>
      </w:hyperlink>
      <w:r w:rsidDel="00000000" w:rsidR="00000000" w:rsidRPr="00000000">
        <w:rPr>
          <w:rtl w:val="0"/>
        </w:rPr>
        <w:tab/>
      </w:r>
      <w:hyperlink r:id="rId346">
        <w:r w:rsidDel="00000000" w:rsidR="00000000" w:rsidRPr="00000000">
          <w:rPr>
            <w:rtl w:val="0"/>
          </w:rPr>
          <w:t xml:space="preserve">Bonati, L.; Parrinello, M. Silicon Liquid Structure and Crystal Nucleation from Ab Initio Deep Metadynamics. </w:t>
        </w:r>
      </w:hyperlink>
      <w:hyperlink r:id="rId347">
        <w:r w:rsidDel="00000000" w:rsidR="00000000" w:rsidRPr="00000000">
          <w:rPr>
            <w:i w:val="1"/>
            <w:iCs w:val="1"/>
            <w:rtl w:val="0"/>
          </w:rPr>
          <w:t xml:space="preserve">Phys. Rev. Lett.</w:t>
        </w:r>
      </w:hyperlink>
      <w:hyperlink r:id="rId348">
        <w:r w:rsidDel="00000000" w:rsidR="00000000" w:rsidRPr="00000000">
          <w:rPr>
            <w:rtl w:val="0"/>
          </w:rPr>
          <w:t xml:space="preserve"> </w:t>
        </w:r>
      </w:hyperlink>
      <w:hyperlink r:id="rId349">
        <w:r w:rsidDel="00000000" w:rsidR="00000000" w:rsidRPr="00000000">
          <w:rPr>
            <w:b w:val="1"/>
            <w:bCs w:val="1"/>
            <w:rtl w:val="0"/>
          </w:rPr>
          <w:t xml:space="preserve">2018</w:t>
        </w:r>
      </w:hyperlink>
      <w:hyperlink r:id="rId350">
        <w:r w:rsidDel="00000000" w:rsidR="00000000" w:rsidRPr="00000000">
          <w:rPr>
            <w:rtl w:val="0"/>
          </w:rPr>
          <w:t xml:space="preserve">, </w:t>
        </w:r>
      </w:hyperlink>
      <w:hyperlink r:id="rId351">
        <w:r w:rsidDel="00000000" w:rsidR="00000000" w:rsidRPr="00000000">
          <w:rPr>
            <w:rtl w:val="0"/>
          </w:rPr>
          <w:t xml:space="preserve">121</w:t>
        </w:r>
      </w:hyperlink>
      <w:hyperlink r:id="rId352">
        <w:r w:rsidDel="00000000" w:rsidR="00000000" w:rsidRPr="00000000">
          <w:rPr>
            <w:rtl w:val="0"/>
          </w:rPr>
          <w:t xml:space="preserve"> (26), 265701. https://doi.org/10.1103/PhysRevLett.121.265701. </w:t>
        </w:r>
      </w:hyperlink>
      <w:r w:rsidDel="00000000" w:rsidR="00000000" w:rsidRPr="00000000">
        <w:rPr>
          <w:rtl w:val="0"/>
        </w:rPr>
      </w:r>
    </w:p>
    <w:p w:rsidR="00000000" w:rsidDel="00000000" w:rsidP="00000000" w:rsidRDefault="00000000" w:rsidRPr="00000000" w14:paraId="000000B8">
      <w:pPr>
        <w:spacing w:after="0" w:line="240" w:lineRule="auto"/>
        <w:ind w:left="384.00000000000006"/>
        <w:jc w:val="both"/>
        <w:rPr/>
      </w:pPr>
      <w:hyperlink r:id="rId353">
        <w:r w:rsidDel="00000000" w:rsidR="00000000" w:rsidRPr="00000000">
          <w:rPr>
            <w:rtl w:val="0"/>
          </w:rPr>
          <w:t xml:space="preserve">(33)</w:t>
        </w:r>
      </w:hyperlink>
      <w:r w:rsidDel="00000000" w:rsidR="00000000" w:rsidRPr="00000000">
        <w:rPr>
          <w:rtl w:val="0"/>
        </w:rPr>
        <w:tab/>
      </w:r>
      <w:hyperlink r:id="rId354">
        <w:r w:rsidDel="00000000" w:rsidR="00000000" w:rsidRPr="00000000">
          <w:rPr>
            <w:rtl w:val="0"/>
          </w:rPr>
          <w:t xml:space="preserve">Raghavan, B.; Vivo, M. D.; Carloni, P. Metal Coordination and Enzymatic Reaction of the Glioma-Target R132H Isocitrate Dehydrogenase 1: Insights by Molecular Simulations. </w:t>
        </w:r>
      </w:hyperlink>
      <w:hyperlink r:id="rId355">
        <w:r w:rsidDel="00000000" w:rsidR="00000000" w:rsidRPr="00000000">
          <w:rPr>
            <w:i w:val="1"/>
            <w:iCs w:val="1"/>
            <w:rtl w:val="0"/>
          </w:rPr>
          <w:t xml:space="preserve">PLOS ONE</w:t>
        </w:r>
      </w:hyperlink>
      <w:hyperlink r:id="rId356">
        <w:r w:rsidDel="00000000" w:rsidR="00000000" w:rsidRPr="00000000">
          <w:rPr>
            <w:rtl w:val="0"/>
          </w:rPr>
          <w:t xml:space="preserve"> </w:t>
        </w:r>
      </w:hyperlink>
      <w:hyperlink r:id="rId357">
        <w:r w:rsidDel="00000000" w:rsidR="00000000" w:rsidRPr="00000000">
          <w:rPr>
            <w:b w:val="1"/>
            <w:bCs w:val="1"/>
            <w:rtl w:val="0"/>
          </w:rPr>
          <w:t xml:space="preserve">2025</w:t>
        </w:r>
      </w:hyperlink>
      <w:hyperlink r:id="rId358">
        <w:r w:rsidDel="00000000" w:rsidR="00000000" w:rsidRPr="00000000">
          <w:rPr>
            <w:rtl w:val="0"/>
          </w:rPr>
          <w:t xml:space="preserve">, </w:t>
        </w:r>
      </w:hyperlink>
      <w:hyperlink r:id="rId359">
        <w:r w:rsidDel="00000000" w:rsidR="00000000" w:rsidRPr="00000000">
          <w:rPr>
            <w:rtl w:val="0"/>
          </w:rPr>
          <w:t xml:space="preserve">20</w:t>
        </w:r>
      </w:hyperlink>
      <w:hyperlink r:id="rId360">
        <w:r w:rsidDel="00000000" w:rsidR="00000000" w:rsidRPr="00000000">
          <w:rPr>
            <w:rtl w:val="0"/>
          </w:rPr>
          <w:t xml:space="preserve"> (6), e0326425. https://doi.org/10.1371/journal.pone.0326425. </w:t>
        </w:r>
      </w:hyperlink>
      <w:r w:rsidDel="00000000" w:rsidR="00000000" w:rsidRPr="00000000">
        <w:rPr>
          <w:rtl w:val="0"/>
        </w:rPr>
      </w:r>
    </w:p>
    <w:p w:rsidR="00000000" w:rsidDel="00000000" w:rsidP="00000000" w:rsidRDefault="00000000" w:rsidRPr="00000000" w14:paraId="000000B9">
      <w:pPr>
        <w:spacing w:after="0" w:line="240" w:lineRule="auto"/>
        <w:ind w:left="384.00000000000006"/>
        <w:jc w:val="both"/>
        <w:rPr/>
      </w:pPr>
      <w:hyperlink r:id="rId361">
        <w:r w:rsidDel="00000000" w:rsidR="00000000" w:rsidRPr="00000000">
          <w:rPr>
            <w:rtl w:val="0"/>
          </w:rPr>
          <w:t xml:space="preserve">(34)</w:t>
        </w:r>
      </w:hyperlink>
      <w:r w:rsidDel="00000000" w:rsidR="00000000" w:rsidRPr="00000000">
        <w:rPr>
          <w:rtl w:val="0"/>
        </w:rPr>
        <w:tab/>
      </w:r>
      <w:hyperlink r:id="rId362">
        <w:r w:rsidDel="00000000" w:rsidR="00000000" w:rsidRPr="00000000">
          <w:rPr>
            <w:rtl w:val="0"/>
          </w:rPr>
          <w:t xml:space="preserve">Hirshfeld, F. L. Bonded-Atom Fragments for Describing Molecular Charge Densities. </w:t>
        </w:r>
      </w:hyperlink>
      <w:hyperlink r:id="rId363">
        <w:r w:rsidDel="00000000" w:rsidR="00000000" w:rsidRPr="00000000">
          <w:rPr>
            <w:i w:val="1"/>
            <w:iCs w:val="1"/>
            <w:rtl w:val="0"/>
          </w:rPr>
          <w:t xml:space="preserve">Theor. Chim. Acta</w:t>
        </w:r>
      </w:hyperlink>
      <w:hyperlink r:id="rId364">
        <w:r w:rsidDel="00000000" w:rsidR="00000000" w:rsidRPr="00000000">
          <w:rPr>
            <w:rtl w:val="0"/>
          </w:rPr>
          <w:t xml:space="preserve"> </w:t>
        </w:r>
      </w:hyperlink>
      <w:hyperlink r:id="rId365">
        <w:r w:rsidDel="00000000" w:rsidR="00000000" w:rsidRPr="00000000">
          <w:rPr>
            <w:b w:val="1"/>
            <w:bCs w:val="1"/>
            <w:rtl w:val="0"/>
          </w:rPr>
          <w:t xml:space="preserve">1977</w:t>
        </w:r>
      </w:hyperlink>
      <w:hyperlink r:id="rId366">
        <w:r w:rsidDel="00000000" w:rsidR="00000000" w:rsidRPr="00000000">
          <w:rPr>
            <w:rtl w:val="0"/>
          </w:rPr>
          <w:t xml:space="preserve">, </w:t>
        </w:r>
      </w:hyperlink>
      <w:hyperlink r:id="rId367">
        <w:r w:rsidDel="00000000" w:rsidR="00000000" w:rsidRPr="00000000">
          <w:rPr>
            <w:rtl w:val="0"/>
          </w:rPr>
          <w:t xml:space="preserve">44</w:t>
        </w:r>
      </w:hyperlink>
      <w:hyperlink r:id="rId368">
        <w:r w:rsidDel="00000000" w:rsidR="00000000" w:rsidRPr="00000000">
          <w:rPr>
            <w:rtl w:val="0"/>
          </w:rPr>
          <w:t xml:space="preserve"> (2), 129–138. https://doi.org/10.1007/BF00549096. </w:t>
        </w:r>
      </w:hyperlink>
      <w:r w:rsidDel="00000000" w:rsidR="00000000" w:rsidRPr="00000000">
        <w:rPr>
          <w:rtl w:val="0"/>
        </w:rPr>
      </w:r>
    </w:p>
    <w:p w:rsidR="00000000" w:rsidDel="00000000" w:rsidP="00000000" w:rsidRDefault="00000000" w:rsidRPr="00000000" w14:paraId="000000BA">
      <w:pPr>
        <w:spacing w:after="0" w:line="240" w:lineRule="auto"/>
        <w:ind w:left="384.00000000000006"/>
        <w:jc w:val="both"/>
        <w:rPr/>
      </w:pPr>
      <w:hyperlink r:id="rId369">
        <w:r w:rsidDel="00000000" w:rsidR="00000000" w:rsidRPr="00000000">
          <w:rPr>
            <w:rtl w:val="0"/>
          </w:rPr>
          <w:t xml:space="preserve">(35)</w:t>
        </w:r>
      </w:hyperlink>
      <w:r w:rsidDel="00000000" w:rsidR="00000000" w:rsidRPr="00000000">
        <w:rPr>
          <w:rtl w:val="0"/>
        </w:rPr>
        <w:tab/>
      </w:r>
      <w:hyperlink r:id="rId370">
        <w:r w:rsidDel="00000000" w:rsidR="00000000" w:rsidRPr="00000000">
          <w:rPr>
            <w:rtl w:val="0"/>
          </w:rPr>
          <w:t xml:space="preserve">Morado, J.; Mortenson, P. N.; Verdonk, M. L.; Ward, R. A.; Essex, J. W.; Skylaris, C.-K. ParaMol: A Package for Automatic Parameterization of Molecular Mechanics Force Fields. </w:t>
        </w:r>
      </w:hyperlink>
      <w:hyperlink r:id="rId371">
        <w:r w:rsidDel="00000000" w:rsidR="00000000" w:rsidRPr="00000000">
          <w:rPr>
            <w:i w:val="1"/>
            <w:iCs w:val="1"/>
            <w:rtl w:val="0"/>
          </w:rPr>
          <w:t xml:space="preserve">J. Chem. Inf. Model.</w:t>
        </w:r>
      </w:hyperlink>
      <w:hyperlink r:id="rId372">
        <w:r w:rsidDel="00000000" w:rsidR="00000000" w:rsidRPr="00000000">
          <w:rPr>
            <w:rtl w:val="0"/>
          </w:rPr>
          <w:t xml:space="preserve"> </w:t>
        </w:r>
      </w:hyperlink>
      <w:hyperlink r:id="rId373">
        <w:r w:rsidDel="00000000" w:rsidR="00000000" w:rsidRPr="00000000">
          <w:rPr>
            <w:b w:val="1"/>
            <w:bCs w:val="1"/>
            <w:rtl w:val="0"/>
          </w:rPr>
          <w:t xml:space="preserve">2021</w:t>
        </w:r>
      </w:hyperlink>
      <w:hyperlink r:id="rId374">
        <w:r w:rsidDel="00000000" w:rsidR="00000000" w:rsidRPr="00000000">
          <w:rPr>
            <w:rtl w:val="0"/>
          </w:rPr>
          <w:t xml:space="preserve">, </w:t>
        </w:r>
      </w:hyperlink>
      <w:hyperlink r:id="rId375">
        <w:r w:rsidDel="00000000" w:rsidR="00000000" w:rsidRPr="00000000">
          <w:rPr>
            <w:rtl w:val="0"/>
          </w:rPr>
          <w:t xml:space="preserve">61</w:t>
        </w:r>
      </w:hyperlink>
      <w:hyperlink r:id="rId376">
        <w:r w:rsidDel="00000000" w:rsidR="00000000" w:rsidRPr="00000000">
          <w:rPr>
            <w:rtl w:val="0"/>
          </w:rPr>
          <w:t xml:space="preserve"> (4), 2026–2047. https://doi.org/10.1021/acs.jcim.0c01444. </w:t>
        </w:r>
      </w:hyperlink>
      <w:r w:rsidDel="00000000" w:rsidR="00000000" w:rsidRPr="00000000">
        <w:rPr>
          <w:rtl w:val="0"/>
        </w:rPr>
      </w:r>
    </w:p>
    <w:p w:rsidR="00000000" w:rsidDel="00000000" w:rsidP="00000000" w:rsidRDefault="00000000" w:rsidRPr="00000000" w14:paraId="000000BB">
      <w:pPr>
        <w:spacing w:after="0" w:line="240" w:lineRule="auto"/>
        <w:ind w:left="384.00000000000006"/>
        <w:jc w:val="both"/>
        <w:rPr/>
      </w:pPr>
      <w:hyperlink r:id="rId377">
        <w:r w:rsidDel="00000000" w:rsidR="00000000" w:rsidRPr="00000000">
          <w:rPr>
            <w:rtl w:val="0"/>
          </w:rPr>
          <w:t xml:space="preserve">(36)</w:t>
        </w:r>
      </w:hyperlink>
      <w:r w:rsidDel="00000000" w:rsidR="00000000" w:rsidRPr="00000000">
        <w:rPr>
          <w:rtl w:val="0"/>
        </w:rPr>
        <w:tab/>
      </w:r>
      <w:hyperlink r:id="rId378">
        <w:r w:rsidDel="00000000" w:rsidR="00000000" w:rsidRPr="00000000">
          <w:rPr>
            <w:rtl w:val="0"/>
          </w:rPr>
          <w:t xml:space="preserve">Gonçalves, S.; Miller, S. P.; Carrondo, M. A.; Dean, A. M.; Matias, P. M. Induced Fit and the Catalytic Mechanism of Isocitrate Dehydrogenase. </w:t>
        </w:r>
      </w:hyperlink>
      <w:hyperlink r:id="rId379">
        <w:r w:rsidDel="00000000" w:rsidR="00000000" w:rsidRPr="00000000">
          <w:rPr>
            <w:i w:val="1"/>
            <w:iCs w:val="1"/>
            <w:rtl w:val="0"/>
          </w:rPr>
          <w:t xml:space="preserve">Biochemistry</w:t>
        </w:r>
      </w:hyperlink>
      <w:hyperlink r:id="rId380">
        <w:r w:rsidDel="00000000" w:rsidR="00000000" w:rsidRPr="00000000">
          <w:rPr>
            <w:rtl w:val="0"/>
          </w:rPr>
          <w:t xml:space="preserve"> </w:t>
        </w:r>
      </w:hyperlink>
      <w:hyperlink r:id="rId381">
        <w:r w:rsidDel="00000000" w:rsidR="00000000" w:rsidRPr="00000000">
          <w:rPr>
            <w:b w:val="1"/>
            <w:bCs w:val="1"/>
            <w:rtl w:val="0"/>
          </w:rPr>
          <w:t xml:space="preserve">2012</w:t>
        </w:r>
      </w:hyperlink>
      <w:hyperlink r:id="rId382">
        <w:r w:rsidDel="00000000" w:rsidR="00000000" w:rsidRPr="00000000">
          <w:rPr>
            <w:rtl w:val="0"/>
          </w:rPr>
          <w:t xml:space="preserve">, </w:t>
        </w:r>
      </w:hyperlink>
      <w:hyperlink r:id="rId383">
        <w:r w:rsidDel="00000000" w:rsidR="00000000" w:rsidRPr="00000000">
          <w:rPr>
            <w:rtl w:val="0"/>
          </w:rPr>
          <w:t xml:space="preserve">51</w:t>
        </w:r>
      </w:hyperlink>
      <w:hyperlink r:id="rId384">
        <w:r w:rsidDel="00000000" w:rsidR="00000000" w:rsidRPr="00000000">
          <w:rPr>
            <w:rtl w:val="0"/>
          </w:rPr>
          <w:t xml:space="preserve"> (36), 7098–7115. https://doi.org/10.1021/bi300483w. </w:t>
        </w:r>
      </w:hyperlink>
      <w:r w:rsidDel="00000000" w:rsidR="00000000" w:rsidRPr="00000000">
        <w:rPr>
          <w:rtl w:val="0"/>
        </w:rPr>
      </w:r>
    </w:p>
    <w:p w:rsidR="00000000" w:rsidDel="00000000" w:rsidP="00000000" w:rsidRDefault="00000000" w:rsidRPr="00000000" w14:paraId="000000BC">
      <w:pPr>
        <w:spacing w:after="0" w:line="240" w:lineRule="auto"/>
        <w:ind w:left="384.00000000000006"/>
        <w:jc w:val="both"/>
        <w:rPr/>
      </w:pPr>
      <w:hyperlink r:id="rId385">
        <w:r w:rsidDel="00000000" w:rsidR="00000000" w:rsidRPr="00000000">
          <w:rPr>
            <w:rtl w:val="0"/>
          </w:rPr>
          <w:t xml:space="preserve">(37)</w:t>
        </w:r>
      </w:hyperlink>
      <w:r w:rsidDel="00000000" w:rsidR="00000000" w:rsidRPr="00000000">
        <w:rPr>
          <w:rtl w:val="0"/>
        </w:rPr>
        <w:tab/>
      </w:r>
      <w:hyperlink r:id="rId386">
        <w:r w:rsidDel="00000000" w:rsidR="00000000" w:rsidRPr="00000000">
          <w:rPr>
            <w:rtl w:val="0"/>
          </w:rPr>
          <w:t xml:space="preserve">Quartararo, C. E.; Hazra, S.; Hadi, T.; Blanchard, J. S. Structural, Kinetic and Chemical Mechanism of Isocitrate Dehydrogenase-1 from </w:t>
        </w:r>
      </w:hyperlink>
      <w:hyperlink r:id="rId387">
        <w:r w:rsidDel="00000000" w:rsidR="00000000" w:rsidRPr="00000000">
          <w:rPr>
            <w:rtl w:val="0"/>
          </w:rPr>
          <w:t xml:space="preserve">Mycobacterium Tuberculosis</w:t>
        </w:r>
      </w:hyperlink>
      <w:hyperlink r:id="rId388">
        <w:r w:rsidDel="00000000" w:rsidR="00000000" w:rsidRPr="00000000">
          <w:rPr>
            <w:rtl w:val="0"/>
          </w:rPr>
          <w:t xml:space="preserve">. </w:t>
        </w:r>
      </w:hyperlink>
      <w:hyperlink r:id="rId389">
        <w:r w:rsidDel="00000000" w:rsidR="00000000" w:rsidRPr="00000000">
          <w:rPr>
            <w:i w:val="1"/>
            <w:iCs w:val="1"/>
            <w:rtl w:val="0"/>
          </w:rPr>
          <w:t xml:space="preserve">Biochemistry</w:t>
        </w:r>
      </w:hyperlink>
      <w:hyperlink r:id="rId390">
        <w:r w:rsidDel="00000000" w:rsidR="00000000" w:rsidRPr="00000000">
          <w:rPr>
            <w:rtl w:val="0"/>
          </w:rPr>
          <w:t xml:space="preserve"> </w:t>
        </w:r>
      </w:hyperlink>
      <w:hyperlink r:id="rId391">
        <w:r w:rsidDel="00000000" w:rsidR="00000000" w:rsidRPr="00000000">
          <w:rPr>
            <w:b w:val="1"/>
            <w:bCs w:val="1"/>
            <w:rtl w:val="0"/>
          </w:rPr>
          <w:t xml:space="preserve">2013</w:t>
        </w:r>
      </w:hyperlink>
      <w:hyperlink r:id="rId392">
        <w:r w:rsidDel="00000000" w:rsidR="00000000" w:rsidRPr="00000000">
          <w:rPr>
            <w:rtl w:val="0"/>
          </w:rPr>
          <w:t xml:space="preserve">, </w:t>
        </w:r>
      </w:hyperlink>
      <w:hyperlink r:id="rId393">
        <w:r w:rsidDel="00000000" w:rsidR="00000000" w:rsidRPr="00000000">
          <w:rPr>
            <w:rtl w:val="0"/>
          </w:rPr>
          <w:t xml:space="preserve">52</w:t>
        </w:r>
      </w:hyperlink>
      <w:hyperlink r:id="rId394">
        <w:r w:rsidDel="00000000" w:rsidR="00000000" w:rsidRPr="00000000">
          <w:rPr>
            <w:rtl w:val="0"/>
          </w:rPr>
          <w:t xml:space="preserve"> (10), 1765–1775. https://doi.org/10.1021/bi400037w. </w:t>
        </w:r>
      </w:hyperlink>
      <w:r w:rsidDel="00000000" w:rsidR="00000000" w:rsidRPr="00000000">
        <w:rPr>
          <w:rtl w:val="0"/>
        </w:rPr>
      </w:r>
    </w:p>
    <w:p w:rsidR="00000000" w:rsidDel="00000000" w:rsidP="00000000" w:rsidRDefault="00000000" w:rsidRPr="00000000" w14:paraId="000000BD">
      <w:pPr>
        <w:spacing w:after="0" w:line="240" w:lineRule="auto"/>
        <w:ind w:left="384.00000000000006"/>
        <w:jc w:val="both"/>
        <w:rPr/>
      </w:pPr>
      <w:hyperlink r:id="rId395">
        <w:r w:rsidDel="00000000" w:rsidR="00000000" w:rsidRPr="00000000">
          <w:rPr>
            <w:rtl w:val="0"/>
          </w:rPr>
          <w:t xml:space="preserve">(38)</w:t>
        </w:r>
      </w:hyperlink>
      <w:r w:rsidDel="00000000" w:rsidR="00000000" w:rsidRPr="00000000">
        <w:rPr>
          <w:rtl w:val="0"/>
        </w:rPr>
        <w:tab/>
      </w:r>
      <w:hyperlink r:id="rId396">
        <w:r w:rsidDel="00000000" w:rsidR="00000000" w:rsidRPr="00000000">
          <w:rPr>
            <w:rtl w:val="0"/>
          </w:rPr>
          <w:t xml:space="preserve">Xu, X.; Zhao, J.; Xu, Z.; Peng, B.; Huang, Q.; Arnold, E.; Ding, J. Structures of Human Cytosolic NADP-Dependent Isocitrate Dehydrogenase Reveal a Novel Self-Regulatory Mechanism of Activity*. </w:t>
        </w:r>
      </w:hyperlink>
      <w:hyperlink r:id="rId397">
        <w:r w:rsidDel="00000000" w:rsidR="00000000" w:rsidRPr="00000000">
          <w:rPr>
            <w:i w:val="1"/>
            <w:iCs w:val="1"/>
            <w:rtl w:val="0"/>
          </w:rPr>
          <w:t xml:space="preserve">J. Biol. Chem.</w:t>
        </w:r>
      </w:hyperlink>
      <w:hyperlink r:id="rId398">
        <w:r w:rsidDel="00000000" w:rsidR="00000000" w:rsidRPr="00000000">
          <w:rPr>
            <w:rtl w:val="0"/>
          </w:rPr>
          <w:t xml:space="preserve"> </w:t>
        </w:r>
      </w:hyperlink>
      <w:hyperlink r:id="rId399">
        <w:r w:rsidDel="00000000" w:rsidR="00000000" w:rsidRPr="00000000">
          <w:rPr>
            <w:b w:val="1"/>
            <w:bCs w:val="1"/>
            <w:rtl w:val="0"/>
          </w:rPr>
          <w:t xml:space="preserve">2004</w:t>
        </w:r>
      </w:hyperlink>
      <w:hyperlink r:id="rId400">
        <w:r w:rsidDel="00000000" w:rsidR="00000000" w:rsidRPr="00000000">
          <w:rPr>
            <w:rtl w:val="0"/>
          </w:rPr>
          <w:t xml:space="preserve">, </w:t>
        </w:r>
      </w:hyperlink>
      <w:hyperlink r:id="rId401">
        <w:r w:rsidDel="00000000" w:rsidR="00000000" w:rsidRPr="00000000">
          <w:rPr>
            <w:rtl w:val="0"/>
          </w:rPr>
          <w:t xml:space="preserve">279</w:t>
        </w:r>
      </w:hyperlink>
      <w:hyperlink r:id="rId402">
        <w:r w:rsidDel="00000000" w:rsidR="00000000" w:rsidRPr="00000000">
          <w:rPr>
            <w:rtl w:val="0"/>
          </w:rPr>
          <w:t xml:space="preserve"> (32), 33946–33957. https://doi.org/10.1074/jbc.M404298200. </w:t>
        </w:r>
      </w:hyperlink>
      <w:r w:rsidDel="00000000" w:rsidR="00000000" w:rsidRPr="00000000">
        <w:rPr>
          <w:rtl w:val="0"/>
        </w:rPr>
      </w:r>
    </w:p>
    <w:p w:rsidR="00000000" w:rsidDel="00000000" w:rsidP="00000000" w:rsidRDefault="00000000" w:rsidRPr="00000000" w14:paraId="000000BE">
      <w:pPr>
        <w:spacing w:after="0" w:line="240" w:lineRule="auto"/>
        <w:ind w:left="384.00000000000006"/>
        <w:jc w:val="both"/>
        <w:rPr/>
      </w:pPr>
      <w:hyperlink r:id="rId403">
        <w:r w:rsidDel="00000000" w:rsidR="00000000" w:rsidRPr="00000000">
          <w:rPr>
            <w:rtl w:val="0"/>
          </w:rPr>
          <w:t xml:space="preserve">(39)</w:t>
        </w:r>
      </w:hyperlink>
      <w:r w:rsidDel="00000000" w:rsidR="00000000" w:rsidRPr="00000000">
        <w:rPr>
          <w:rtl w:val="0"/>
        </w:rPr>
        <w:tab/>
      </w:r>
      <w:hyperlink r:id="rId404">
        <w:r w:rsidDel="00000000" w:rsidR="00000000" w:rsidRPr="00000000">
          <w:rPr>
            <w:rtl w:val="0"/>
          </w:rPr>
          <w:t xml:space="preserve">Dang, L.; White, D. W.; Gross, S.; Bennett, B. D.; Bittinger, M. A.; Driggers, E. M.; Fantin, V. R.; Jang, H. G.; Jin, S.; Keenan, M. C.; Marks, K. M.; Prins, R. M.; Ward, P. S.; Yen, K. E.; Liau, L. M.; Rabinowitz, J. D.; Cantley, L. C.; Thompson, C. B.; Vander Heiden, M. G.; Su, S. M. Cancer-Associated IDH1 Mutations Produce 2-Hydroxyglutarate. </w:t>
        </w:r>
      </w:hyperlink>
      <w:hyperlink r:id="rId405">
        <w:r w:rsidDel="00000000" w:rsidR="00000000" w:rsidRPr="00000000">
          <w:rPr>
            <w:i w:val="1"/>
            <w:iCs w:val="1"/>
            <w:rtl w:val="0"/>
          </w:rPr>
          <w:t xml:space="preserve">Nature</w:t>
        </w:r>
      </w:hyperlink>
      <w:hyperlink r:id="rId406">
        <w:r w:rsidDel="00000000" w:rsidR="00000000" w:rsidRPr="00000000">
          <w:rPr>
            <w:rtl w:val="0"/>
          </w:rPr>
          <w:t xml:space="preserve"> </w:t>
        </w:r>
      </w:hyperlink>
      <w:hyperlink r:id="rId407">
        <w:r w:rsidDel="00000000" w:rsidR="00000000" w:rsidRPr="00000000">
          <w:rPr>
            <w:b w:val="1"/>
            <w:bCs w:val="1"/>
            <w:rtl w:val="0"/>
          </w:rPr>
          <w:t xml:space="preserve">2009</w:t>
        </w:r>
      </w:hyperlink>
      <w:hyperlink r:id="rId408">
        <w:r w:rsidDel="00000000" w:rsidR="00000000" w:rsidRPr="00000000">
          <w:rPr>
            <w:rtl w:val="0"/>
          </w:rPr>
          <w:t xml:space="preserve">, </w:t>
        </w:r>
      </w:hyperlink>
      <w:hyperlink r:id="rId409">
        <w:r w:rsidDel="00000000" w:rsidR="00000000" w:rsidRPr="00000000">
          <w:rPr>
            <w:rtl w:val="0"/>
          </w:rPr>
          <w:t xml:space="preserve">462</w:t>
        </w:r>
      </w:hyperlink>
      <w:hyperlink r:id="rId410">
        <w:r w:rsidDel="00000000" w:rsidR="00000000" w:rsidRPr="00000000">
          <w:rPr>
            <w:rtl w:val="0"/>
          </w:rPr>
          <w:t xml:space="preserve"> (7274), 739–744. https://doi.org/10.1038/nature08617. </w:t>
        </w:r>
      </w:hyperlink>
      <w:r w:rsidDel="00000000" w:rsidR="00000000" w:rsidRPr="00000000">
        <w:rPr>
          <w:rtl w:val="0"/>
        </w:rPr>
      </w:r>
    </w:p>
    <w:p w:rsidR="00000000" w:rsidDel="00000000" w:rsidP="00000000" w:rsidRDefault="00000000" w:rsidRPr="00000000" w14:paraId="000000BF">
      <w:pPr>
        <w:spacing w:after="0" w:line="240" w:lineRule="auto"/>
        <w:ind w:left="384.00000000000006"/>
        <w:jc w:val="both"/>
        <w:rPr/>
      </w:pPr>
      <w:hyperlink r:id="rId411">
        <w:r w:rsidDel="00000000" w:rsidR="00000000" w:rsidRPr="00000000">
          <w:rPr>
            <w:rtl w:val="0"/>
          </w:rPr>
          <w:t xml:space="preserve">(40)</w:t>
        </w:r>
      </w:hyperlink>
      <w:r w:rsidDel="00000000" w:rsidR="00000000" w:rsidRPr="00000000">
        <w:rPr>
          <w:rtl w:val="0"/>
        </w:rPr>
        <w:tab/>
      </w:r>
      <w:hyperlink r:id="rId412">
        <w:r w:rsidDel="00000000" w:rsidR="00000000" w:rsidRPr="00000000">
          <w:rPr>
            <w:rtl w:val="0"/>
          </w:rPr>
          <w:t xml:space="preserve">Caliandro, R.; Rossetti, G.; Carloni, P. Local Fluctuations and Conformational Transitions in Proteins. </w:t>
        </w:r>
      </w:hyperlink>
      <w:hyperlink r:id="rId413">
        <w:r w:rsidDel="00000000" w:rsidR="00000000" w:rsidRPr="00000000">
          <w:rPr>
            <w:i w:val="1"/>
            <w:iCs w:val="1"/>
            <w:rtl w:val="0"/>
          </w:rPr>
          <w:t xml:space="preserve">J. Chem. Theory Comput.</w:t>
        </w:r>
      </w:hyperlink>
      <w:hyperlink r:id="rId414">
        <w:r w:rsidDel="00000000" w:rsidR="00000000" w:rsidRPr="00000000">
          <w:rPr>
            <w:rtl w:val="0"/>
          </w:rPr>
          <w:t xml:space="preserve"> </w:t>
        </w:r>
      </w:hyperlink>
      <w:hyperlink r:id="rId415">
        <w:r w:rsidDel="00000000" w:rsidR="00000000" w:rsidRPr="00000000">
          <w:rPr>
            <w:b w:val="1"/>
            <w:bCs w:val="1"/>
            <w:rtl w:val="0"/>
          </w:rPr>
          <w:t xml:space="preserve">2012</w:t>
        </w:r>
      </w:hyperlink>
      <w:hyperlink r:id="rId416">
        <w:r w:rsidDel="00000000" w:rsidR="00000000" w:rsidRPr="00000000">
          <w:rPr>
            <w:rtl w:val="0"/>
          </w:rPr>
          <w:t xml:space="preserve">, </w:t>
        </w:r>
      </w:hyperlink>
      <w:hyperlink r:id="rId417">
        <w:r w:rsidDel="00000000" w:rsidR="00000000" w:rsidRPr="00000000">
          <w:rPr>
            <w:rtl w:val="0"/>
          </w:rPr>
          <w:t xml:space="preserve">8</w:t>
        </w:r>
      </w:hyperlink>
      <w:hyperlink r:id="rId418">
        <w:r w:rsidDel="00000000" w:rsidR="00000000" w:rsidRPr="00000000">
          <w:rPr>
            <w:rtl w:val="0"/>
          </w:rPr>
          <w:t xml:space="preserve"> (11), 4775–4785. https://doi.org/10.1021/ct300610y. </w:t>
        </w:r>
      </w:hyperlink>
      <w:r w:rsidDel="00000000" w:rsidR="00000000" w:rsidRPr="00000000">
        <w:rPr>
          <w:rtl w:val="0"/>
        </w:rPr>
      </w:r>
    </w:p>
    <w:p w:rsidR="00000000" w:rsidDel="00000000" w:rsidP="00000000" w:rsidRDefault="00000000" w:rsidRPr="00000000" w14:paraId="000000C0">
      <w:pPr>
        <w:spacing w:after="0" w:line="240" w:lineRule="auto"/>
        <w:ind w:left="384.00000000000006"/>
        <w:jc w:val="both"/>
        <w:rPr/>
      </w:pPr>
      <w:r w:rsidDel="00000000" w:rsidR="00000000" w:rsidRPr="00000000">
        <w:rPr>
          <w:rtl w:val="0"/>
        </w:rPr>
      </w:r>
    </w:p>
    <w:p w:rsidR="00000000" w:rsidDel="00000000" w:rsidP="00000000" w:rsidRDefault="00000000" w:rsidRPr="00000000" w14:paraId="000000C1">
      <w:pPr>
        <w:spacing w:after="0" w:line="240" w:lineRule="auto"/>
        <w:ind w:left="384.00000000000006"/>
        <w:jc w:val="both"/>
        <w:rPr/>
      </w:pPr>
      <w:r w:rsidDel="00000000" w:rsidR="00000000" w:rsidRPr="00000000">
        <w:rPr>
          <w:rtl w:val="0"/>
        </w:rPr>
      </w:r>
    </w:p>
    <w:p w:rsidR="00000000" w:rsidDel="00000000" w:rsidP="00000000" w:rsidRDefault="00000000" w:rsidRPr="00000000" w14:paraId="000000C2">
      <w:pPr>
        <w:spacing w:after="0" w:line="240" w:lineRule="auto"/>
        <w:ind w:left="384.00000000000006"/>
        <w:jc w:val="both"/>
        <w:rPr/>
      </w:pPr>
      <w:r w:rsidDel="00000000" w:rsidR="00000000" w:rsidRPr="00000000">
        <w:rPr>
          <w:rtl w:val="0"/>
        </w:rPr>
      </w:r>
    </w:p>
    <w:p w:rsidR="00000000" w:rsidDel="00000000" w:rsidP="00000000" w:rsidRDefault="00000000" w:rsidRPr="00000000" w14:paraId="000000C3">
      <w:pPr>
        <w:spacing w:after="0" w:line="240" w:lineRule="auto"/>
        <w:ind w:left="384.00000000000006"/>
        <w:jc w:val="both"/>
        <w:rPr/>
      </w:pPr>
      <w:r w:rsidDel="00000000" w:rsidR="00000000" w:rsidRPr="00000000">
        <w:rPr>
          <w:rtl w:val="0"/>
        </w:rPr>
      </w:r>
    </w:p>
    <w:p w:rsidR="00000000" w:rsidDel="00000000" w:rsidP="00000000" w:rsidRDefault="00000000" w:rsidRPr="00000000" w14:paraId="000000C4">
      <w:pPr>
        <w:spacing w:after="0" w:line="240" w:lineRule="auto"/>
        <w:ind w:left="384.00000000000006"/>
        <w:jc w:val="both"/>
        <w:rPr/>
      </w:pPr>
      <w:r w:rsidDel="00000000" w:rsidR="00000000" w:rsidRPr="00000000">
        <w:rPr>
          <w:rtl w:val="0"/>
        </w:rPr>
      </w:r>
    </w:p>
    <w:p w:rsidR="00000000" w:rsidDel="00000000" w:rsidP="00000000" w:rsidRDefault="00000000" w:rsidRPr="00000000" w14:paraId="000000C5">
      <w:pPr>
        <w:spacing w:after="0" w:line="240" w:lineRule="auto"/>
        <w:ind w:left="384.00000000000006"/>
        <w:jc w:val="both"/>
        <w:rPr/>
      </w:pPr>
      <w:r w:rsidDel="00000000" w:rsidR="00000000" w:rsidRPr="00000000">
        <w:rPr>
          <w:rtl w:val="0"/>
        </w:rPr>
      </w:r>
    </w:p>
    <w:p w:rsidR="00000000" w:rsidDel="00000000" w:rsidP="00000000" w:rsidRDefault="00000000" w:rsidRPr="00000000" w14:paraId="000000C6">
      <w:pPr>
        <w:spacing w:after="0" w:line="240" w:lineRule="auto"/>
        <w:ind w:left="384.00000000000006"/>
        <w:jc w:val="both"/>
        <w:rPr/>
      </w:pPr>
      <w:r w:rsidDel="00000000" w:rsidR="00000000" w:rsidRPr="00000000">
        <w:rPr>
          <w:rtl w:val="0"/>
        </w:rPr>
      </w:r>
    </w:p>
    <w:p w:rsidR="00000000" w:rsidDel="00000000" w:rsidP="00000000" w:rsidRDefault="00000000" w:rsidRPr="00000000" w14:paraId="000000C7">
      <w:pPr>
        <w:spacing w:after="0" w:line="240" w:lineRule="auto"/>
        <w:ind w:left="384.00000000000006"/>
        <w:jc w:val="both"/>
        <w:rPr/>
      </w:pPr>
      <w:r w:rsidDel="00000000" w:rsidR="00000000" w:rsidRPr="00000000">
        <w:rPr>
          <w:rtl w:val="0"/>
        </w:rPr>
      </w:r>
    </w:p>
    <w:p w:rsidR="00000000" w:rsidDel="00000000" w:rsidP="00000000" w:rsidRDefault="00000000" w:rsidRPr="00000000" w14:paraId="000000C8">
      <w:pPr>
        <w:spacing w:after="0" w:line="240" w:lineRule="auto"/>
        <w:ind w:left="384.00000000000006"/>
        <w:jc w:val="both"/>
        <w:rPr/>
      </w:pPr>
      <w:r w:rsidDel="00000000" w:rsidR="00000000" w:rsidRPr="00000000">
        <w:rPr>
          <w:rtl w:val="0"/>
        </w:rPr>
      </w:r>
    </w:p>
    <w:p w:rsidR="00000000" w:rsidDel="00000000" w:rsidP="00000000" w:rsidRDefault="00000000" w:rsidRPr="00000000" w14:paraId="000000C9">
      <w:pPr>
        <w:spacing w:after="0" w:line="240" w:lineRule="auto"/>
        <w:ind w:left="384.00000000000006"/>
        <w:jc w:val="both"/>
        <w:rPr/>
      </w:pPr>
      <w:r w:rsidDel="00000000" w:rsidR="00000000" w:rsidRPr="00000000">
        <w:rPr>
          <w:rtl w:val="0"/>
        </w:rPr>
      </w:r>
    </w:p>
    <w:p w:rsidR="00000000" w:rsidDel="00000000" w:rsidP="00000000" w:rsidRDefault="00000000" w:rsidRPr="00000000" w14:paraId="000000CA">
      <w:pPr>
        <w:spacing w:after="0" w:line="240" w:lineRule="auto"/>
        <w:ind w:left="384.00000000000006"/>
        <w:jc w:val="both"/>
        <w:rPr/>
      </w:pPr>
      <w:r w:rsidDel="00000000" w:rsidR="00000000" w:rsidRPr="00000000">
        <w:rPr>
          <w:rtl w:val="0"/>
        </w:rPr>
      </w:r>
    </w:p>
    <w:p w:rsidR="00000000" w:rsidDel="00000000" w:rsidP="00000000" w:rsidRDefault="00000000" w:rsidRPr="00000000" w14:paraId="000000CB">
      <w:pPr>
        <w:spacing w:after="0" w:line="240" w:lineRule="auto"/>
        <w:ind w:left="384.00000000000006"/>
        <w:jc w:val="both"/>
        <w:rPr/>
      </w:pPr>
      <w:r w:rsidDel="00000000" w:rsidR="00000000" w:rsidRPr="00000000">
        <w:rPr>
          <w:rtl w:val="0"/>
        </w:rPr>
      </w:r>
    </w:p>
    <w:p w:rsidR="00000000" w:rsidDel="00000000" w:rsidP="00000000" w:rsidRDefault="00000000" w:rsidRPr="00000000" w14:paraId="000000CC">
      <w:pPr>
        <w:spacing w:after="0" w:line="240" w:lineRule="auto"/>
        <w:ind w:left="384.00000000000006"/>
        <w:jc w:val="both"/>
        <w:rPr/>
      </w:pPr>
      <w:r w:rsidDel="00000000" w:rsidR="00000000" w:rsidRPr="00000000">
        <w:rPr>
          <w:rtl w:val="0"/>
        </w:rPr>
      </w:r>
    </w:p>
    <w:p w:rsidR="00000000" w:rsidDel="00000000" w:rsidP="00000000" w:rsidRDefault="00000000" w:rsidRPr="00000000" w14:paraId="000000CD">
      <w:pPr>
        <w:spacing w:after="0" w:line="240" w:lineRule="auto"/>
        <w:ind w:left="384.00000000000006"/>
        <w:jc w:val="both"/>
        <w:rPr/>
      </w:pPr>
      <w:r w:rsidDel="00000000" w:rsidR="00000000" w:rsidRPr="00000000">
        <w:rPr>
          <w:rtl w:val="0"/>
        </w:rPr>
      </w:r>
    </w:p>
    <w:p w:rsidR="00000000" w:rsidDel="00000000" w:rsidP="00000000" w:rsidRDefault="00000000" w:rsidRPr="00000000" w14:paraId="000000CE">
      <w:pPr>
        <w:spacing w:after="0" w:line="240" w:lineRule="auto"/>
        <w:ind w:left="384.00000000000006"/>
        <w:jc w:val="both"/>
        <w:rPr/>
      </w:pPr>
      <w:r w:rsidDel="00000000" w:rsidR="00000000" w:rsidRPr="00000000">
        <w:rPr>
          <w:rtl w:val="0"/>
        </w:rPr>
      </w:r>
    </w:p>
    <w:p w:rsidR="00000000" w:rsidDel="00000000" w:rsidP="00000000" w:rsidRDefault="00000000" w:rsidRPr="00000000" w14:paraId="000000CF">
      <w:pPr>
        <w:spacing w:after="0" w:line="240" w:lineRule="auto"/>
        <w:ind w:left="384.00000000000006"/>
        <w:jc w:val="both"/>
        <w:rPr/>
      </w:pPr>
      <w:r w:rsidDel="00000000" w:rsidR="00000000" w:rsidRPr="00000000">
        <w:rPr>
          <w:rtl w:val="0"/>
        </w:rPr>
      </w:r>
    </w:p>
    <w:p w:rsidR="00000000" w:rsidDel="00000000" w:rsidP="00000000" w:rsidRDefault="00000000" w:rsidRPr="00000000" w14:paraId="000000D0">
      <w:pPr>
        <w:spacing w:after="0" w:line="240" w:lineRule="auto"/>
        <w:ind w:left="384.00000000000006"/>
        <w:jc w:val="both"/>
        <w:rPr/>
      </w:pPr>
      <w:r w:rsidDel="00000000" w:rsidR="00000000" w:rsidRPr="00000000">
        <w:rPr>
          <w:rtl w:val="0"/>
        </w:rPr>
      </w:r>
    </w:p>
    <w:p w:rsidR="00000000" w:rsidDel="00000000" w:rsidP="00000000" w:rsidRDefault="00000000" w:rsidRPr="00000000" w14:paraId="000000D1">
      <w:pPr>
        <w:spacing w:after="0" w:line="240" w:lineRule="auto"/>
        <w:ind w:left="384.00000000000006"/>
        <w:jc w:val="both"/>
        <w:rPr/>
      </w:pPr>
      <w:r w:rsidDel="00000000" w:rsidR="00000000" w:rsidRPr="00000000">
        <w:rPr>
          <w:rtl w:val="0"/>
        </w:rPr>
      </w:r>
    </w:p>
    <w:p w:rsidR="00000000" w:rsidDel="00000000" w:rsidP="00000000" w:rsidRDefault="00000000" w:rsidRPr="00000000" w14:paraId="000000D2">
      <w:pPr>
        <w:spacing w:after="0" w:line="240" w:lineRule="auto"/>
        <w:ind w:left="384.00000000000006"/>
        <w:jc w:val="both"/>
        <w:rPr/>
      </w:pPr>
      <w:r w:rsidDel="00000000" w:rsidR="00000000" w:rsidRPr="00000000">
        <w:rPr>
          <w:rtl w:val="0"/>
        </w:rPr>
      </w:r>
    </w:p>
    <w:p w:rsidR="00000000" w:rsidDel="00000000" w:rsidP="00000000" w:rsidRDefault="00000000" w:rsidRPr="00000000" w14:paraId="000000D3">
      <w:pPr>
        <w:spacing w:after="0" w:line="240" w:lineRule="auto"/>
        <w:ind w:left="384.00000000000006"/>
        <w:jc w:val="both"/>
        <w:rPr/>
      </w:pPr>
      <w:r w:rsidDel="00000000" w:rsidR="00000000" w:rsidRPr="00000000">
        <w:rPr>
          <w:rtl w:val="0"/>
        </w:rPr>
      </w:r>
    </w:p>
    <w:p w:rsidR="00000000" w:rsidDel="00000000" w:rsidP="00000000" w:rsidRDefault="00000000" w:rsidRPr="00000000" w14:paraId="000000D4">
      <w:pPr>
        <w:spacing w:after="0" w:line="240" w:lineRule="auto"/>
        <w:ind w:left="384.00000000000006"/>
        <w:jc w:val="both"/>
        <w:rPr/>
      </w:pPr>
      <w:r w:rsidDel="00000000" w:rsidR="00000000" w:rsidRPr="00000000">
        <w:rPr>
          <w:rtl w:val="0"/>
        </w:rPr>
      </w:r>
    </w:p>
    <w:p w:rsidR="00000000" w:rsidDel="00000000" w:rsidP="00000000" w:rsidRDefault="00000000" w:rsidRPr="00000000" w14:paraId="000000D5">
      <w:pPr>
        <w:spacing w:after="0" w:line="240" w:lineRule="auto"/>
        <w:ind w:left="384.00000000000006"/>
        <w:jc w:val="both"/>
        <w:rPr/>
      </w:pPr>
      <w:r w:rsidDel="00000000" w:rsidR="00000000" w:rsidRPr="00000000">
        <w:br w:type="page"/>
      </w:r>
      <w:r w:rsidDel="00000000" w:rsidR="00000000" w:rsidRPr="00000000">
        <w:rPr>
          <w:rtl w:val="0"/>
        </w:rPr>
      </w:r>
    </w:p>
    <w:p w:rsidR="00000000" w:rsidDel="00000000" w:rsidP="00000000" w:rsidRDefault="00000000" w:rsidRPr="00000000" w14:paraId="000000D6">
      <w:pPr>
        <w:spacing w:after="0" w:line="240" w:lineRule="auto"/>
        <w:ind w:left="384.00000000000006"/>
        <w:jc w:val="both"/>
        <w:rPr/>
      </w:pPr>
      <w:r w:rsidDel="00000000" w:rsidR="00000000" w:rsidRPr="00000000">
        <w:rPr>
          <w:rtl w:val="0"/>
        </w:rPr>
      </w:r>
    </w:p>
    <w:p w:rsidR="00000000" w:rsidDel="00000000" w:rsidP="00000000" w:rsidRDefault="00000000" w:rsidRPr="00000000" w14:paraId="000000D7">
      <w:pPr>
        <w:spacing w:after="0" w:line="240" w:lineRule="auto"/>
        <w:ind w:left="384.00000000000006"/>
        <w:jc w:val="both"/>
        <w:rPr/>
      </w:pPr>
      <w:r w:rsidDel="00000000" w:rsidR="00000000" w:rsidRPr="00000000">
        <w:rPr>
          <w:rtl w:val="0"/>
        </w:rPr>
      </w:r>
    </w:p>
    <w:p w:rsidR="00000000" w:rsidDel="00000000" w:rsidP="00000000" w:rsidRDefault="00000000" w:rsidRPr="00000000" w14:paraId="000000D8">
      <w:pPr>
        <w:spacing w:line="240" w:lineRule="auto"/>
        <w:ind w:left="384.00000000000006"/>
        <w:jc w:val="both"/>
        <w:rPr>
          <w:b w:val="1"/>
          <w:bCs w:val="1"/>
        </w:rPr>
      </w:pPr>
      <w:r w:rsidDel="00000000" w:rsidR="00000000" w:rsidRPr="00000000">
        <w:rPr>
          <w:b w:val="1"/>
          <w:bCs w:val="1"/>
          <w:rtl w:val="0"/>
        </w:rPr>
        <w:t xml:space="preserve">TOC Graphic</w:t>
      </w:r>
    </w:p>
    <w:p w:rsidR="00000000" w:rsidDel="00000000" w:rsidP="00000000" w:rsidRDefault="00000000" w:rsidRPr="00000000" w14:paraId="000000D9">
      <w:pPr>
        <w:spacing w:line="240" w:lineRule="auto"/>
        <w:ind w:left="384.00000000000006"/>
        <w:jc w:val="both"/>
        <w:rPr/>
      </w:pPr>
      <w:r w:rsidDel="00000000" w:rsidR="00000000" w:rsidRPr="00000000">
        <w:rPr>
          <w:rtl w:val="0"/>
        </w:rPr>
      </w:r>
    </w:p>
    <w:p w:rsidR="00000000" w:rsidDel="00000000" w:rsidP="00000000" w:rsidRDefault="00000000" w:rsidRPr="00000000" w14:paraId="000000DA">
      <w:pPr>
        <w:spacing w:line="240" w:lineRule="auto"/>
        <w:ind w:left="384.00000000000006"/>
        <w:jc w:val="both"/>
        <w:rPr/>
      </w:pPr>
      <w:r w:rsidDel="00000000" w:rsidR="00000000" w:rsidRPr="00000000">
        <w:rPr/>
        <w:drawing>
          <wp:inline distB="114300" distT="114300" distL="114300" distR="114300">
            <wp:extent cx="2971800" cy="1265821"/>
            <wp:effectExtent b="0" l="0" r="0" t="0"/>
            <wp:docPr id="17" name="image4.png"/>
            <a:graphic>
              <a:graphicData uri="http://schemas.openxmlformats.org/drawingml/2006/picture">
                <pic:pic>
                  <pic:nvPicPr>
                    <pic:cNvPr id="0" name="image4.png"/>
                    <pic:cNvPicPr preferRelativeResize="0"/>
                  </pic:nvPicPr>
                  <pic:blipFill>
                    <a:blip r:embed="rId419"/>
                    <a:srcRect b="0" l="0" r="0" t="3699"/>
                    <a:stretch>
                      <a:fillRect/>
                    </a:stretch>
                  </pic:blipFill>
                  <pic:spPr>
                    <a:xfrm>
                      <a:off x="0" y="0"/>
                      <a:ext cx="2971800" cy="1265821"/>
                    </a:xfrm>
                    <a:prstGeom prst="rect"/>
                    <a:ln/>
                  </pic:spPr>
                </pic:pic>
              </a:graphicData>
            </a:graphic>
          </wp:inline>
        </w:drawing>
      </w:r>
      <w:r w:rsidDel="00000000" w:rsidR="00000000" w:rsidRPr="00000000">
        <w:rPr>
          <w:rtl w:val="0"/>
        </w:rPr>
      </w:r>
    </w:p>
    <w:sectPr>
      <w:headerReference r:id="rId420"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ambria"/>
  <w:font w:name="Courier New"/>
  <w:font w:name="Montserrat">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Roboto Mono">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0DC">
      <w:pPr>
        <w:spacing w:line="240" w:lineRule="auto"/>
        <w:jc w:val="both"/>
        <w:rPr>
          <w:rFonts w:ascii="Cambria" w:cs="Cambria" w:eastAsia="Cambria" w:hAnsi="Cambria"/>
          <w:sz w:val="14"/>
          <w:szCs w:val="14"/>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Cambria" w:cs="Cambria" w:eastAsia="Cambria" w:hAnsi="Cambria"/>
          <w:sz w:val="14"/>
          <w:szCs w:val="14"/>
          <w:rtl w:val="0"/>
        </w:rPr>
        <w:t xml:space="preserve">In a typical force-matching workflow, users often perform multiple minimizations to test different strategies. This would require repeatedly parsing the reference data contained in the FMTRAJECTORY.json file. Reading JSON files can be highly time-consuming for large systems and/or long trajectories. To mitigate this overhead, the reference data can be exported to an HDF5 file </w:t>
      </w:r>
      <w:r w:rsidDel="00000000" w:rsidR="00000000" w:rsidRPr="00000000">
        <w:rPr>
          <w:rFonts w:ascii="Cambria" w:cs="Cambria" w:eastAsia="Cambria" w:hAnsi="Cambria"/>
          <w:sz w:val="14"/>
          <w:szCs w:val="14"/>
          <w:rtl w:val="0"/>
        </w:rPr>
        <w:t xml:space="preserve">during the first minimization</w:t>
      </w:r>
      <w:r w:rsidDel="00000000" w:rsidR="00000000" w:rsidRPr="00000000">
        <w:rPr>
          <w:rFonts w:ascii="Cambria" w:cs="Cambria" w:eastAsia="Cambria" w:hAnsi="Cambria"/>
          <w:sz w:val="14"/>
          <w:szCs w:val="14"/>
          <w:rtl w:val="0"/>
        </w:rPr>
        <w:t xml:space="preserve">, allowing all subsequent runs to load the compressed HDF5 data directly for substantially faster access.</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DB">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s>
</file>

<file path=word/_rels/document.xml.rels><?xml version="1.0" encoding="UTF-8" standalone="yes"?><Relationships xmlns="http://schemas.openxmlformats.org/package/2006/relationships"><Relationship Id="rId190" Type="http://schemas.openxmlformats.org/officeDocument/2006/relationships/hyperlink" Target="https://www.zotero.org/google-docs/?lAgDEz" TargetMode="External"/><Relationship Id="rId194" Type="http://schemas.openxmlformats.org/officeDocument/2006/relationships/hyperlink" Target="https://www.zotero.org/google-docs/?24qac4" TargetMode="External"/><Relationship Id="rId193" Type="http://schemas.openxmlformats.org/officeDocument/2006/relationships/hyperlink" Target="https://www.zotero.org/google-docs/?lAgDEz" TargetMode="External"/><Relationship Id="rId192" Type="http://schemas.openxmlformats.org/officeDocument/2006/relationships/hyperlink" Target="https://www.zotero.org/google-docs/?lAgDEz" TargetMode="External"/><Relationship Id="rId191" Type="http://schemas.openxmlformats.org/officeDocument/2006/relationships/hyperlink" Target="https://www.zotero.org/google-docs/?lAgDEz" TargetMode="External"/><Relationship Id="rId187" Type="http://schemas.openxmlformats.org/officeDocument/2006/relationships/hyperlink" Target="https://www.zotero.org/google-docs/?lAgDEz" TargetMode="External"/><Relationship Id="rId186" Type="http://schemas.openxmlformats.org/officeDocument/2006/relationships/hyperlink" Target="https://www.zotero.org/google-docs/?GFrvc7" TargetMode="External"/><Relationship Id="rId185" Type="http://schemas.openxmlformats.org/officeDocument/2006/relationships/hyperlink" Target="https://www.zotero.org/google-docs/?pNwwuK" TargetMode="External"/><Relationship Id="rId184" Type="http://schemas.openxmlformats.org/officeDocument/2006/relationships/hyperlink" Target="https://www.zotero.org/google-docs/?pNwwuK" TargetMode="External"/><Relationship Id="rId189" Type="http://schemas.openxmlformats.org/officeDocument/2006/relationships/hyperlink" Target="https://www.zotero.org/google-docs/?lAgDEz" TargetMode="External"/><Relationship Id="rId188" Type="http://schemas.openxmlformats.org/officeDocument/2006/relationships/hyperlink" Target="https://www.zotero.org/google-docs/?lAgDEz" TargetMode="External"/><Relationship Id="rId183" Type="http://schemas.openxmlformats.org/officeDocument/2006/relationships/hyperlink" Target="https://www.zotero.org/google-docs/?pNwwuK" TargetMode="External"/><Relationship Id="rId182" Type="http://schemas.openxmlformats.org/officeDocument/2006/relationships/hyperlink" Target="https://www.zotero.org/google-docs/?akT8e0" TargetMode="External"/><Relationship Id="rId181" Type="http://schemas.openxmlformats.org/officeDocument/2006/relationships/hyperlink" Target="https://www.zotero.org/google-docs/?akT8e0" TargetMode="External"/><Relationship Id="rId180" Type="http://schemas.openxmlformats.org/officeDocument/2006/relationships/hyperlink" Target="https://www.zotero.org/google-docs/?akT8e0" TargetMode="External"/><Relationship Id="rId176" Type="http://schemas.openxmlformats.org/officeDocument/2006/relationships/hyperlink" Target="https://www.zotero.org/google-docs/?akT8e0" TargetMode="External"/><Relationship Id="rId297" Type="http://schemas.openxmlformats.org/officeDocument/2006/relationships/hyperlink" Target="https://www.zotero.org/google-docs/?OPtIWx" TargetMode="External"/><Relationship Id="rId175" Type="http://schemas.openxmlformats.org/officeDocument/2006/relationships/hyperlink" Target="https://www.zotero.org/google-docs/?a4BirO" TargetMode="External"/><Relationship Id="rId296" Type="http://schemas.openxmlformats.org/officeDocument/2006/relationships/hyperlink" Target="https://www.zotero.org/google-docs/?OPtIWx" TargetMode="External"/><Relationship Id="rId174" Type="http://schemas.openxmlformats.org/officeDocument/2006/relationships/hyperlink" Target="https://www.zotero.org/google-docs/?Ykvkut" TargetMode="External"/><Relationship Id="rId295" Type="http://schemas.openxmlformats.org/officeDocument/2006/relationships/hyperlink" Target="https://www.zotero.org/google-docs/?OPtIWx" TargetMode="External"/><Relationship Id="rId173" Type="http://schemas.openxmlformats.org/officeDocument/2006/relationships/hyperlink" Target="https://www.zotero.org/google-docs/?Ykvkut" TargetMode="External"/><Relationship Id="rId294" Type="http://schemas.openxmlformats.org/officeDocument/2006/relationships/hyperlink" Target="https://www.zotero.org/google-docs/?OPtIWx" TargetMode="External"/><Relationship Id="rId179" Type="http://schemas.openxmlformats.org/officeDocument/2006/relationships/hyperlink" Target="https://www.zotero.org/google-docs/?akT8e0" TargetMode="External"/><Relationship Id="rId178" Type="http://schemas.openxmlformats.org/officeDocument/2006/relationships/hyperlink" Target="https://www.zotero.org/google-docs/?akT8e0" TargetMode="External"/><Relationship Id="rId299" Type="http://schemas.openxmlformats.org/officeDocument/2006/relationships/hyperlink" Target="https://www.zotero.org/google-docs/?7T6VbL" TargetMode="External"/><Relationship Id="rId177" Type="http://schemas.openxmlformats.org/officeDocument/2006/relationships/hyperlink" Target="https://www.zotero.org/google-docs/?akT8e0" TargetMode="External"/><Relationship Id="rId298" Type="http://schemas.openxmlformats.org/officeDocument/2006/relationships/hyperlink" Target="https://www.zotero.org/google-docs/?MjvLcp" TargetMode="External"/><Relationship Id="rId198" Type="http://schemas.openxmlformats.org/officeDocument/2006/relationships/hyperlink" Target="https://www.zotero.org/google-docs/?boCPRY" TargetMode="External"/><Relationship Id="rId197" Type="http://schemas.openxmlformats.org/officeDocument/2006/relationships/hyperlink" Target="https://www.zotero.org/google-docs/?boCPRY" TargetMode="External"/><Relationship Id="rId196" Type="http://schemas.openxmlformats.org/officeDocument/2006/relationships/hyperlink" Target="https://www.zotero.org/google-docs/?boCPRY" TargetMode="External"/><Relationship Id="rId195" Type="http://schemas.openxmlformats.org/officeDocument/2006/relationships/hyperlink" Target="https://www.zotero.org/google-docs/?boCPRY" TargetMode="External"/><Relationship Id="rId199" Type="http://schemas.openxmlformats.org/officeDocument/2006/relationships/hyperlink" Target="https://www.zotero.org/google-docs/?boCPRY" TargetMode="External"/><Relationship Id="rId150" Type="http://schemas.openxmlformats.org/officeDocument/2006/relationships/hyperlink" Target="https://www.zotero.org/google-docs/?dh0R9F" TargetMode="External"/><Relationship Id="rId271" Type="http://schemas.openxmlformats.org/officeDocument/2006/relationships/hyperlink" Target="https://www.zotero.org/google-docs/?rsCstr" TargetMode="External"/><Relationship Id="rId392" Type="http://schemas.openxmlformats.org/officeDocument/2006/relationships/hyperlink" Target="https://www.zotero.org/google-docs/?cJay1W" TargetMode="External"/><Relationship Id="rId270" Type="http://schemas.openxmlformats.org/officeDocument/2006/relationships/hyperlink" Target="https://www.zotero.org/google-docs/?TDciuH" TargetMode="External"/><Relationship Id="rId391" Type="http://schemas.openxmlformats.org/officeDocument/2006/relationships/hyperlink" Target="https://www.zotero.org/google-docs/?cJay1W" TargetMode="External"/><Relationship Id="rId390" Type="http://schemas.openxmlformats.org/officeDocument/2006/relationships/hyperlink" Target="https://www.zotero.org/google-docs/?cJay1W"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149" Type="http://schemas.openxmlformats.org/officeDocument/2006/relationships/hyperlink" Target="https://www.zotero.org/google-docs/?dh0R9F" TargetMode="External"/><Relationship Id="rId4" Type="http://schemas.openxmlformats.org/officeDocument/2006/relationships/footnotes" Target="footnotes.xml"/><Relationship Id="rId148" Type="http://schemas.openxmlformats.org/officeDocument/2006/relationships/hyperlink" Target="https://www.zotero.org/google-docs/?dh0R9F" TargetMode="External"/><Relationship Id="rId269" Type="http://schemas.openxmlformats.org/officeDocument/2006/relationships/hyperlink" Target="https://www.zotero.org/google-docs/?EYx4Q2" TargetMode="External"/><Relationship Id="rId9" Type="http://schemas.openxmlformats.org/officeDocument/2006/relationships/hyperlink" Target="https://www.zotero.org/google-docs/?0bi7tg" TargetMode="External"/><Relationship Id="rId143" Type="http://schemas.openxmlformats.org/officeDocument/2006/relationships/hyperlink" Target="https://www.zotero.org/google-docs/?n0KQuN" TargetMode="External"/><Relationship Id="rId264" Type="http://schemas.openxmlformats.org/officeDocument/2006/relationships/hyperlink" Target="https://www.zotero.org/google-docs/?EYx4Q2" TargetMode="External"/><Relationship Id="rId385" Type="http://schemas.openxmlformats.org/officeDocument/2006/relationships/hyperlink" Target="https://www.zotero.org/google-docs/?CPuSHa" TargetMode="External"/><Relationship Id="rId142" Type="http://schemas.openxmlformats.org/officeDocument/2006/relationships/hyperlink" Target="https://www.zotero.org/google-docs/?Ree920" TargetMode="External"/><Relationship Id="rId263" Type="http://schemas.openxmlformats.org/officeDocument/2006/relationships/hyperlink" Target="https://www.zotero.org/google-docs/?EYx4Q2" TargetMode="External"/><Relationship Id="rId384" Type="http://schemas.openxmlformats.org/officeDocument/2006/relationships/hyperlink" Target="https://www.zotero.org/google-docs/?xOmBAU" TargetMode="External"/><Relationship Id="rId141" Type="http://schemas.openxmlformats.org/officeDocument/2006/relationships/hyperlink" Target="https://www.zotero.org/google-docs/?Ree920" TargetMode="External"/><Relationship Id="rId262" Type="http://schemas.openxmlformats.org/officeDocument/2006/relationships/hyperlink" Target="https://www.zotero.org/google-docs/?Z9yWit" TargetMode="External"/><Relationship Id="rId383" Type="http://schemas.openxmlformats.org/officeDocument/2006/relationships/hyperlink" Target="https://www.zotero.org/google-docs/?xOmBAU" TargetMode="External"/><Relationship Id="rId140" Type="http://schemas.openxmlformats.org/officeDocument/2006/relationships/hyperlink" Target="https://www.zotero.org/google-docs/?Ree920" TargetMode="External"/><Relationship Id="rId261" Type="http://schemas.openxmlformats.org/officeDocument/2006/relationships/hyperlink" Target="https://www.zotero.org/google-docs/?kkBAok" TargetMode="External"/><Relationship Id="rId382" Type="http://schemas.openxmlformats.org/officeDocument/2006/relationships/hyperlink" Target="https://www.zotero.org/google-docs/?xOmBAU" TargetMode="External"/><Relationship Id="rId5" Type="http://schemas.openxmlformats.org/officeDocument/2006/relationships/numbering" Target="numbering.xml"/><Relationship Id="rId147" Type="http://schemas.openxmlformats.org/officeDocument/2006/relationships/hyperlink" Target="https://www.zotero.org/google-docs/?dh0R9F" TargetMode="External"/><Relationship Id="rId268" Type="http://schemas.openxmlformats.org/officeDocument/2006/relationships/hyperlink" Target="https://www.zotero.org/google-docs/?EYx4Q2" TargetMode="External"/><Relationship Id="rId389" Type="http://schemas.openxmlformats.org/officeDocument/2006/relationships/hyperlink" Target="https://www.zotero.org/google-docs/?cJay1W" TargetMode="External"/><Relationship Id="rId6" Type="http://schemas.openxmlformats.org/officeDocument/2006/relationships/styles" Target="styles.xml"/><Relationship Id="rId146" Type="http://schemas.openxmlformats.org/officeDocument/2006/relationships/hyperlink" Target="https://www.zotero.org/google-docs/?dh0R9F" TargetMode="External"/><Relationship Id="rId267" Type="http://schemas.openxmlformats.org/officeDocument/2006/relationships/hyperlink" Target="https://www.zotero.org/google-docs/?EYx4Q2" TargetMode="External"/><Relationship Id="rId388" Type="http://schemas.openxmlformats.org/officeDocument/2006/relationships/hyperlink" Target="https://www.zotero.org/google-docs/?cJay1W" TargetMode="External"/><Relationship Id="rId7" Type="http://schemas.openxmlformats.org/officeDocument/2006/relationships/hyperlink" Target="https://www.zotero.org/google-docs/?SSVLed" TargetMode="External"/><Relationship Id="rId145" Type="http://schemas.openxmlformats.org/officeDocument/2006/relationships/hyperlink" Target="https://www.zotero.org/google-docs/?dh0R9F" TargetMode="External"/><Relationship Id="rId266" Type="http://schemas.openxmlformats.org/officeDocument/2006/relationships/hyperlink" Target="https://www.zotero.org/google-docs/?EYx4Q2" TargetMode="External"/><Relationship Id="rId387" Type="http://schemas.openxmlformats.org/officeDocument/2006/relationships/hyperlink" Target="https://www.zotero.org/google-docs/?cJay1W" TargetMode="External"/><Relationship Id="rId8" Type="http://schemas.openxmlformats.org/officeDocument/2006/relationships/hyperlink" Target="https://www.zotero.org/google-docs/?CKVqNH" TargetMode="External"/><Relationship Id="rId144" Type="http://schemas.openxmlformats.org/officeDocument/2006/relationships/hyperlink" Target="https://www.zotero.org/google-docs/?dh0R9F" TargetMode="External"/><Relationship Id="rId265" Type="http://schemas.openxmlformats.org/officeDocument/2006/relationships/hyperlink" Target="https://www.zotero.org/google-docs/?EYx4Q2" TargetMode="External"/><Relationship Id="rId386" Type="http://schemas.openxmlformats.org/officeDocument/2006/relationships/hyperlink" Target="https://www.zotero.org/google-docs/?cJay1W" TargetMode="External"/><Relationship Id="rId260" Type="http://schemas.openxmlformats.org/officeDocument/2006/relationships/hyperlink" Target="https://www.zotero.org/google-docs/?kkBAok" TargetMode="External"/><Relationship Id="rId381" Type="http://schemas.openxmlformats.org/officeDocument/2006/relationships/hyperlink" Target="https://www.zotero.org/google-docs/?xOmBAU" TargetMode="External"/><Relationship Id="rId380" Type="http://schemas.openxmlformats.org/officeDocument/2006/relationships/hyperlink" Target="https://www.zotero.org/google-docs/?xOmBAU" TargetMode="External"/><Relationship Id="rId139" Type="http://schemas.openxmlformats.org/officeDocument/2006/relationships/hyperlink" Target="https://www.zotero.org/google-docs/?Ree920" TargetMode="External"/><Relationship Id="rId138" Type="http://schemas.openxmlformats.org/officeDocument/2006/relationships/hyperlink" Target="https://www.zotero.org/google-docs/?Ree920" TargetMode="External"/><Relationship Id="rId259" Type="http://schemas.openxmlformats.org/officeDocument/2006/relationships/hyperlink" Target="https://www.zotero.org/google-docs/?kkBAok" TargetMode="External"/><Relationship Id="rId137" Type="http://schemas.openxmlformats.org/officeDocument/2006/relationships/hyperlink" Target="https://www.zotero.org/google-docs/?Ree920" TargetMode="External"/><Relationship Id="rId258" Type="http://schemas.openxmlformats.org/officeDocument/2006/relationships/hyperlink" Target="https://www.zotero.org/google-docs/?kkBAok" TargetMode="External"/><Relationship Id="rId379" Type="http://schemas.openxmlformats.org/officeDocument/2006/relationships/hyperlink" Target="https://www.zotero.org/google-docs/?xOmBAU" TargetMode="External"/><Relationship Id="rId132" Type="http://schemas.openxmlformats.org/officeDocument/2006/relationships/hyperlink" Target="https://www.zotero.org/google-docs/?67ZH3m" TargetMode="External"/><Relationship Id="rId253" Type="http://schemas.openxmlformats.org/officeDocument/2006/relationships/hyperlink" Target="https://www.zotero.org/google-docs/?1GtB2M" TargetMode="External"/><Relationship Id="rId374" Type="http://schemas.openxmlformats.org/officeDocument/2006/relationships/hyperlink" Target="https://www.zotero.org/google-docs/?NXkkvM" TargetMode="External"/><Relationship Id="rId131" Type="http://schemas.openxmlformats.org/officeDocument/2006/relationships/hyperlink" Target="https://www.zotero.org/google-docs/?67ZH3m" TargetMode="External"/><Relationship Id="rId252" Type="http://schemas.openxmlformats.org/officeDocument/2006/relationships/hyperlink" Target="https://www.zotero.org/google-docs/?1GtB2M" TargetMode="External"/><Relationship Id="rId373" Type="http://schemas.openxmlformats.org/officeDocument/2006/relationships/hyperlink" Target="https://www.zotero.org/google-docs/?NXkkvM" TargetMode="External"/><Relationship Id="rId130" Type="http://schemas.openxmlformats.org/officeDocument/2006/relationships/hyperlink" Target="https://www.zotero.org/google-docs/?67ZH3m" TargetMode="External"/><Relationship Id="rId251" Type="http://schemas.openxmlformats.org/officeDocument/2006/relationships/hyperlink" Target="https://www.zotero.org/google-docs/?1GtB2M" TargetMode="External"/><Relationship Id="rId372" Type="http://schemas.openxmlformats.org/officeDocument/2006/relationships/hyperlink" Target="https://www.zotero.org/google-docs/?NXkkvM" TargetMode="External"/><Relationship Id="rId250" Type="http://schemas.openxmlformats.org/officeDocument/2006/relationships/hyperlink" Target="https://www.zotero.org/google-docs/?1GtB2M" TargetMode="External"/><Relationship Id="rId371" Type="http://schemas.openxmlformats.org/officeDocument/2006/relationships/hyperlink" Target="https://www.zotero.org/google-docs/?NXkkvM" TargetMode="External"/><Relationship Id="rId136" Type="http://schemas.openxmlformats.org/officeDocument/2006/relationships/hyperlink" Target="https://www.zotero.org/google-docs/?Ree920" TargetMode="External"/><Relationship Id="rId257" Type="http://schemas.openxmlformats.org/officeDocument/2006/relationships/hyperlink" Target="https://www.zotero.org/google-docs/?kkBAok" TargetMode="External"/><Relationship Id="rId378" Type="http://schemas.openxmlformats.org/officeDocument/2006/relationships/hyperlink" Target="https://www.zotero.org/google-docs/?xOmBAU" TargetMode="External"/><Relationship Id="rId135" Type="http://schemas.openxmlformats.org/officeDocument/2006/relationships/hyperlink" Target="https://www.zotero.org/google-docs/?YzHwMc" TargetMode="External"/><Relationship Id="rId256" Type="http://schemas.openxmlformats.org/officeDocument/2006/relationships/hyperlink" Target="https://www.zotero.org/google-docs/?kkBAok" TargetMode="External"/><Relationship Id="rId377" Type="http://schemas.openxmlformats.org/officeDocument/2006/relationships/hyperlink" Target="https://www.zotero.org/google-docs/?oU0van" TargetMode="External"/><Relationship Id="rId134" Type="http://schemas.openxmlformats.org/officeDocument/2006/relationships/hyperlink" Target="https://www.zotero.org/google-docs/?67ZH3m" TargetMode="External"/><Relationship Id="rId255" Type="http://schemas.openxmlformats.org/officeDocument/2006/relationships/hyperlink" Target="https://www.zotero.org/google-docs/?kkBAok" TargetMode="External"/><Relationship Id="rId376" Type="http://schemas.openxmlformats.org/officeDocument/2006/relationships/hyperlink" Target="https://www.zotero.org/google-docs/?NXkkvM" TargetMode="External"/><Relationship Id="rId133" Type="http://schemas.openxmlformats.org/officeDocument/2006/relationships/hyperlink" Target="https://www.zotero.org/google-docs/?67ZH3m" TargetMode="External"/><Relationship Id="rId254" Type="http://schemas.openxmlformats.org/officeDocument/2006/relationships/hyperlink" Target="https://www.zotero.org/google-docs/?7PvGGm" TargetMode="External"/><Relationship Id="rId375" Type="http://schemas.openxmlformats.org/officeDocument/2006/relationships/hyperlink" Target="https://www.zotero.org/google-docs/?NXkkvM" TargetMode="External"/><Relationship Id="rId172" Type="http://schemas.openxmlformats.org/officeDocument/2006/relationships/hyperlink" Target="https://www.zotero.org/google-docs/?Ykvkut" TargetMode="External"/><Relationship Id="rId293" Type="http://schemas.openxmlformats.org/officeDocument/2006/relationships/hyperlink" Target="https://www.zotero.org/google-docs/?OPtIWx" TargetMode="External"/><Relationship Id="rId171" Type="http://schemas.openxmlformats.org/officeDocument/2006/relationships/hyperlink" Target="https://www.zotero.org/google-docs/?Ykvkut" TargetMode="External"/><Relationship Id="rId292" Type="http://schemas.openxmlformats.org/officeDocument/2006/relationships/hyperlink" Target="https://www.zotero.org/google-docs/?OPtIWx" TargetMode="External"/><Relationship Id="rId170" Type="http://schemas.openxmlformats.org/officeDocument/2006/relationships/hyperlink" Target="https://www.zotero.org/google-docs/?Ykvkut" TargetMode="External"/><Relationship Id="rId291" Type="http://schemas.openxmlformats.org/officeDocument/2006/relationships/hyperlink" Target="https://www.zotero.org/google-docs/?OPtIWx" TargetMode="External"/><Relationship Id="rId290" Type="http://schemas.openxmlformats.org/officeDocument/2006/relationships/hyperlink" Target="https://www.zotero.org/google-docs/?KumEtN" TargetMode="External"/><Relationship Id="rId165" Type="http://schemas.openxmlformats.org/officeDocument/2006/relationships/hyperlink" Target="https://www.zotero.org/google-docs/?bqb5j4" TargetMode="External"/><Relationship Id="rId286" Type="http://schemas.openxmlformats.org/officeDocument/2006/relationships/hyperlink" Target="https://www.zotero.org/google-docs/?XMVwNc" TargetMode="External"/><Relationship Id="rId164" Type="http://schemas.openxmlformats.org/officeDocument/2006/relationships/hyperlink" Target="https://www.zotero.org/google-docs/?bqb5j4" TargetMode="External"/><Relationship Id="rId285" Type="http://schemas.openxmlformats.org/officeDocument/2006/relationships/hyperlink" Target="https://www.zotero.org/google-docs/?XMVwNc" TargetMode="External"/><Relationship Id="rId163" Type="http://schemas.openxmlformats.org/officeDocument/2006/relationships/hyperlink" Target="https://www.zotero.org/google-docs/?bqb5j4" TargetMode="External"/><Relationship Id="rId284" Type="http://schemas.openxmlformats.org/officeDocument/2006/relationships/hyperlink" Target="https://www.zotero.org/google-docs/?XMVwNc" TargetMode="External"/><Relationship Id="rId162" Type="http://schemas.openxmlformats.org/officeDocument/2006/relationships/hyperlink" Target="https://www.zotero.org/google-docs/?bqb5j4" TargetMode="External"/><Relationship Id="rId283" Type="http://schemas.openxmlformats.org/officeDocument/2006/relationships/hyperlink" Target="https://www.zotero.org/google-docs/?XMVwNc" TargetMode="External"/><Relationship Id="rId169" Type="http://schemas.openxmlformats.org/officeDocument/2006/relationships/hyperlink" Target="https://www.zotero.org/google-docs/?Ykvkut" TargetMode="External"/><Relationship Id="rId168" Type="http://schemas.openxmlformats.org/officeDocument/2006/relationships/hyperlink" Target="https://www.zotero.org/google-docs/?Ykvkut" TargetMode="External"/><Relationship Id="rId289" Type="http://schemas.openxmlformats.org/officeDocument/2006/relationships/hyperlink" Target="https://www.zotero.org/google-docs/?XMVwNc" TargetMode="External"/><Relationship Id="rId167" Type="http://schemas.openxmlformats.org/officeDocument/2006/relationships/hyperlink" Target="https://www.zotero.org/google-docs/?3Eu6Xb" TargetMode="External"/><Relationship Id="rId288" Type="http://schemas.openxmlformats.org/officeDocument/2006/relationships/hyperlink" Target="https://www.zotero.org/google-docs/?XMVwNc" TargetMode="External"/><Relationship Id="rId166" Type="http://schemas.openxmlformats.org/officeDocument/2006/relationships/hyperlink" Target="https://www.zotero.org/google-docs/?bqb5j4" TargetMode="External"/><Relationship Id="rId287" Type="http://schemas.openxmlformats.org/officeDocument/2006/relationships/hyperlink" Target="https://www.zotero.org/google-docs/?XMVwNc" TargetMode="External"/><Relationship Id="rId161" Type="http://schemas.openxmlformats.org/officeDocument/2006/relationships/hyperlink" Target="https://www.zotero.org/google-docs/?bqb5j4" TargetMode="External"/><Relationship Id="rId282" Type="http://schemas.openxmlformats.org/officeDocument/2006/relationships/hyperlink" Target="https://www.zotero.org/google-docs/?Sa5h6U" TargetMode="External"/><Relationship Id="rId160" Type="http://schemas.openxmlformats.org/officeDocument/2006/relationships/hyperlink" Target="https://www.zotero.org/google-docs/?bqb5j4" TargetMode="External"/><Relationship Id="rId281" Type="http://schemas.openxmlformats.org/officeDocument/2006/relationships/hyperlink" Target="https://www.zotero.org/google-docs/?9J7H4M" TargetMode="External"/><Relationship Id="rId280" Type="http://schemas.openxmlformats.org/officeDocument/2006/relationships/hyperlink" Target="https://www.zotero.org/google-docs/?9J7H4M" TargetMode="External"/><Relationship Id="rId159" Type="http://schemas.openxmlformats.org/officeDocument/2006/relationships/hyperlink" Target="https://www.zotero.org/google-docs/?mglaGg" TargetMode="External"/><Relationship Id="rId154" Type="http://schemas.openxmlformats.org/officeDocument/2006/relationships/hyperlink" Target="https://www.zotero.org/google-docs/?IlQIKE" TargetMode="External"/><Relationship Id="rId275" Type="http://schemas.openxmlformats.org/officeDocument/2006/relationships/hyperlink" Target="https://www.zotero.org/google-docs/?rsCstr" TargetMode="External"/><Relationship Id="rId396" Type="http://schemas.openxmlformats.org/officeDocument/2006/relationships/hyperlink" Target="https://www.zotero.org/google-docs/?61j6jm" TargetMode="External"/><Relationship Id="rId153" Type="http://schemas.openxmlformats.org/officeDocument/2006/relationships/hyperlink" Target="https://www.zotero.org/google-docs/?IlQIKE" TargetMode="External"/><Relationship Id="rId274" Type="http://schemas.openxmlformats.org/officeDocument/2006/relationships/hyperlink" Target="https://www.zotero.org/google-docs/?rsCstr" TargetMode="External"/><Relationship Id="rId395" Type="http://schemas.openxmlformats.org/officeDocument/2006/relationships/hyperlink" Target="https://www.zotero.org/google-docs/?zQVRJx" TargetMode="External"/><Relationship Id="rId152" Type="http://schemas.openxmlformats.org/officeDocument/2006/relationships/hyperlink" Target="https://www.zotero.org/google-docs/?IlQIKE" TargetMode="External"/><Relationship Id="rId273" Type="http://schemas.openxmlformats.org/officeDocument/2006/relationships/hyperlink" Target="https://www.zotero.org/google-docs/?rsCstr" TargetMode="External"/><Relationship Id="rId394" Type="http://schemas.openxmlformats.org/officeDocument/2006/relationships/hyperlink" Target="https://www.zotero.org/google-docs/?cJay1W" TargetMode="External"/><Relationship Id="rId151" Type="http://schemas.openxmlformats.org/officeDocument/2006/relationships/hyperlink" Target="https://www.zotero.org/google-docs/?nJWdZt" TargetMode="External"/><Relationship Id="rId272" Type="http://schemas.openxmlformats.org/officeDocument/2006/relationships/hyperlink" Target="https://www.zotero.org/google-docs/?rsCstr" TargetMode="External"/><Relationship Id="rId393" Type="http://schemas.openxmlformats.org/officeDocument/2006/relationships/hyperlink" Target="https://www.zotero.org/google-docs/?cJay1W" TargetMode="External"/><Relationship Id="rId158" Type="http://schemas.openxmlformats.org/officeDocument/2006/relationships/hyperlink" Target="https://www.zotero.org/google-docs/?IlQIKE" TargetMode="External"/><Relationship Id="rId279" Type="http://schemas.openxmlformats.org/officeDocument/2006/relationships/hyperlink" Target="https://www.zotero.org/google-docs/?9J7H4M" TargetMode="External"/><Relationship Id="rId157" Type="http://schemas.openxmlformats.org/officeDocument/2006/relationships/hyperlink" Target="https://www.zotero.org/google-docs/?IlQIKE" TargetMode="External"/><Relationship Id="rId278" Type="http://schemas.openxmlformats.org/officeDocument/2006/relationships/hyperlink" Target="https://www.zotero.org/google-docs/?fvRX37" TargetMode="External"/><Relationship Id="rId399" Type="http://schemas.openxmlformats.org/officeDocument/2006/relationships/hyperlink" Target="https://www.zotero.org/google-docs/?61j6jm" TargetMode="External"/><Relationship Id="rId156" Type="http://schemas.openxmlformats.org/officeDocument/2006/relationships/hyperlink" Target="https://www.zotero.org/google-docs/?IlQIKE" TargetMode="External"/><Relationship Id="rId277" Type="http://schemas.openxmlformats.org/officeDocument/2006/relationships/hyperlink" Target="https://www.zotero.org/google-docs/?rsCstr" TargetMode="External"/><Relationship Id="rId398" Type="http://schemas.openxmlformats.org/officeDocument/2006/relationships/hyperlink" Target="https://www.zotero.org/google-docs/?61j6jm" TargetMode="External"/><Relationship Id="rId155" Type="http://schemas.openxmlformats.org/officeDocument/2006/relationships/hyperlink" Target="https://www.zotero.org/google-docs/?IlQIKE" TargetMode="External"/><Relationship Id="rId276" Type="http://schemas.openxmlformats.org/officeDocument/2006/relationships/hyperlink" Target="https://www.zotero.org/google-docs/?rsCstr" TargetMode="External"/><Relationship Id="rId397" Type="http://schemas.openxmlformats.org/officeDocument/2006/relationships/hyperlink" Target="https://www.zotero.org/google-docs/?61j6jm" TargetMode="External"/><Relationship Id="rId40" Type="http://schemas.openxmlformats.org/officeDocument/2006/relationships/hyperlink" Target="https://www.codecogs.com/eqnedit.php?latex=%20%5Cchi%5E2%5Cleft(%20%5C%7Bq_%5Calpha%5C%7D%20%5Cright)%20%3D%20%5Csum_%7Bl%3D1%7D%5EL%20%5Csum_%7B%5Cbeta%20%5Cin%20SR_l%7D%20%5Cleft%5B%20w%5EV%20%5Cleft(%20V_%7B%5Cbeta%20l%7D%5E%5Crho%20-%20V_%7B%5Cbeta%20l%7D%5E%7BMM%7D%20%5Cleft(%20%5C%7Bq_%5Calpha%5C%7D%20%5Cright)%20%20%5Cright)%5E2%20%2B%20w%5EE%20%5Cleft%7C%20%5Cmathbf%7BE%7D_%7B%5Cbeta%20l%7D%5E%5Crho%20-%20%5Cmathbf%7BE%7D_%7B%5Cbeta%20l%7D%5E%7BMM%7D%20%5Cleft(%20%5C%7Bq_%5Calpha%5C%7D%20%5Cright)%20%5Cright%7C%5E2%20%5Cright%5D%20#0" TargetMode="External"/><Relationship Id="rId42" Type="http://schemas.openxmlformats.org/officeDocument/2006/relationships/hyperlink" Target="https://www.codecogs.com/eqnedit.php?latex=%20%2B%20w%5EH%20%5Csum_%5Calpha%20%5Cleft(%20q_%5Calpha%20-%20q_%5Calpha%5EH%20%5Cright)%5E2%20%2B%20w%5EQ%20%5Cleft(%20%5Csum_%5Calpha%20q_%5Calpha%20-%20Q%5E%7Btot%7D%20%5Cright)%5E2%20%20#0" TargetMode="External"/><Relationship Id="rId41" Type="http://schemas.openxmlformats.org/officeDocument/2006/relationships/image" Target="media/image29.png"/><Relationship Id="rId44" Type="http://schemas.openxmlformats.org/officeDocument/2006/relationships/hyperlink" Target="https://www.codecogs.com/eqnedit.php?latex=L#0" TargetMode="External"/><Relationship Id="rId43" Type="http://schemas.openxmlformats.org/officeDocument/2006/relationships/image" Target="media/image31.png"/><Relationship Id="rId46" Type="http://schemas.openxmlformats.org/officeDocument/2006/relationships/hyperlink" Target="https://www.codecogs.com/eqnedit.php?latex=%5Cbeta#0" TargetMode="External"/><Relationship Id="rId45" Type="http://schemas.openxmlformats.org/officeDocument/2006/relationships/image" Target="media/image9.png"/><Relationship Id="rId48" Type="http://schemas.openxmlformats.org/officeDocument/2006/relationships/hyperlink" Target="https://www.codecogs.com/eqnedit.php?latex=V_%7B%5Cbeta%20l%7D%5E%5Crho#0" TargetMode="External"/><Relationship Id="rId47" Type="http://schemas.openxmlformats.org/officeDocument/2006/relationships/image" Target="media/image3.png"/><Relationship Id="rId49" Type="http://schemas.openxmlformats.org/officeDocument/2006/relationships/image" Target="media/image26.png"/><Relationship Id="rId31" Type="http://schemas.openxmlformats.org/officeDocument/2006/relationships/hyperlink" Target="https://www.zotero.org/google-docs/?esuWwD" TargetMode="External"/><Relationship Id="rId30" Type="http://schemas.openxmlformats.org/officeDocument/2006/relationships/hyperlink" Target="https://www.zotero.org/google-docs/?jU1P1T" TargetMode="External"/><Relationship Id="rId33" Type="http://schemas.openxmlformats.org/officeDocument/2006/relationships/hyperlink" Target="https://www.zotero.org/google-docs/?VJAFww" TargetMode="External"/><Relationship Id="rId32" Type="http://schemas.openxmlformats.org/officeDocument/2006/relationships/hyperlink" Target="https://www.zotero.org/google-docs/?KZQFb4" TargetMode="External"/><Relationship Id="rId35" Type="http://schemas.openxmlformats.org/officeDocument/2006/relationships/hyperlink" Target="https://www.codecogs.com/eqnedit.php?latex=%5C%7Bq_%5Calpha%5C%7D#0" TargetMode="External"/><Relationship Id="rId34" Type="http://schemas.openxmlformats.org/officeDocument/2006/relationships/hyperlink" Target="https://www.zotero.org/google-docs/?zBYT7H" TargetMode="External"/><Relationship Id="rId37" Type="http://schemas.openxmlformats.org/officeDocument/2006/relationships/hyperlink" Target="https://www.zotero.org/google-docs/?7EuVHF" TargetMode="External"/><Relationship Id="rId36" Type="http://schemas.openxmlformats.org/officeDocument/2006/relationships/image" Target="media/image13.png"/><Relationship Id="rId39" Type="http://schemas.openxmlformats.org/officeDocument/2006/relationships/hyperlink" Target="https://www.codecogs.com/eqnedit.php?latex=%20%5C%7Bq_%5Calpha%5C%7D#0" TargetMode="External"/><Relationship Id="rId38" Type="http://schemas.openxmlformats.org/officeDocument/2006/relationships/hyperlink" Target="https://www.codecogs.com/eqnedit.php?latex=%5C%7Bq_%5Calpha%5C%7D#0" TargetMode="External"/><Relationship Id="rId20" Type="http://schemas.openxmlformats.org/officeDocument/2006/relationships/hyperlink" Target="https://www.zotero.org/google-docs/?O2scN8" TargetMode="External"/><Relationship Id="rId22" Type="http://schemas.openxmlformats.org/officeDocument/2006/relationships/hyperlink" Target="https://www.zotero.org/google-docs/?TrALYs" TargetMode="External"/><Relationship Id="rId21" Type="http://schemas.openxmlformats.org/officeDocument/2006/relationships/hyperlink" Target="https://www.zotero.org/google-docs/?8YQKqF" TargetMode="External"/><Relationship Id="rId24" Type="http://schemas.openxmlformats.org/officeDocument/2006/relationships/hyperlink" Target="https://www.zotero.org/google-docs/?yq1oGY" TargetMode="External"/><Relationship Id="rId23" Type="http://schemas.openxmlformats.org/officeDocument/2006/relationships/hyperlink" Target="https://www.zotero.org/google-docs/?mqiGky" TargetMode="External"/><Relationship Id="rId409" Type="http://schemas.openxmlformats.org/officeDocument/2006/relationships/hyperlink" Target="https://www.zotero.org/google-docs/?ABHSK0" TargetMode="External"/><Relationship Id="rId404" Type="http://schemas.openxmlformats.org/officeDocument/2006/relationships/hyperlink" Target="https://www.zotero.org/google-docs/?ABHSK0" TargetMode="External"/><Relationship Id="rId403" Type="http://schemas.openxmlformats.org/officeDocument/2006/relationships/hyperlink" Target="https://www.zotero.org/google-docs/?WZ2UaO" TargetMode="External"/><Relationship Id="rId402" Type="http://schemas.openxmlformats.org/officeDocument/2006/relationships/hyperlink" Target="https://www.zotero.org/google-docs/?61j6jm" TargetMode="External"/><Relationship Id="rId401" Type="http://schemas.openxmlformats.org/officeDocument/2006/relationships/hyperlink" Target="https://www.zotero.org/google-docs/?61j6jm" TargetMode="External"/><Relationship Id="rId408" Type="http://schemas.openxmlformats.org/officeDocument/2006/relationships/hyperlink" Target="https://www.zotero.org/google-docs/?ABHSK0" TargetMode="External"/><Relationship Id="rId407" Type="http://schemas.openxmlformats.org/officeDocument/2006/relationships/hyperlink" Target="https://www.zotero.org/google-docs/?ABHSK0" TargetMode="External"/><Relationship Id="rId406" Type="http://schemas.openxmlformats.org/officeDocument/2006/relationships/hyperlink" Target="https://www.zotero.org/google-docs/?ABHSK0" TargetMode="External"/><Relationship Id="rId405" Type="http://schemas.openxmlformats.org/officeDocument/2006/relationships/hyperlink" Target="https://www.zotero.org/google-docs/?ABHSK0" TargetMode="External"/><Relationship Id="rId26" Type="http://schemas.openxmlformats.org/officeDocument/2006/relationships/hyperlink" Target="https://www.zotero.org/google-docs/?rtmSin" TargetMode="External"/><Relationship Id="rId25" Type="http://schemas.openxmlformats.org/officeDocument/2006/relationships/hyperlink" Target="https://www.zotero.org/google-docs/?TN23nX" TargetMode="External"/><Relationship Id="rId28" Type="http://schemas.openxmlformats.org/officeDocument/2006/relationships/hyperlink" Target="https://www.zotero.org/google-docs/?ytfORp" TargetMode="External"/><Relationship Id="rId27" Type="http://schemas.openxmlformats.org/officeDocument/2006/relationships/hyperlink" Target="https://www.zotero.org/google-docs/?u8QxRM" TargetMode="External"/><Relationship Id="rId400" Type="http://schemas.openxmlformats.org/officeDocument/2006/relationships/hyperlink" Target="https://www.zotero.org/google-docs/?61j6jm" TargetMode="External"/><Relationship Id="rId29" Type="http://schemas.openxmlformats.org/officeDocument/2006/relationships/hyperlink" Target="https://www.zotero.org/google-docs/?kE9GBW" TargetMode="External"/><Relationship Id="rId11" Type="http://schemas.openxmlformats.org/officeDocument/2006/relationships/hyperlink" Target="https://www.zotero.org/google-docs/?ZHlAOT" TargetMode="External"/><Relationship Id="rId10" Type="http://schemas.openxmlformats.org/officeDocument/2006/relationships/hyperlink" Target="https://www.zotero.org/google-docs/?fGDiC2" TargetMode="External"/><Relationship Id="rId13" Type="http://schemas.openxmlformats.org/officeDocument/2006/relationships/hyperlink" Target="https://www.zotero.org/google-docs/?XcOnVm" TargetMode="External"/><Relationship Id="rId12" Type="http://schemas.openxmlformats.org/officeDocument/2006/relationships/hyperlink" Target="https://www.zotero.org/google-docs/?3g4pVM" TargetMode="External"/><Relationship Id="rId15" Type="http://schemas.openxmlformats.org/officeDocument/2006/relationships/hyperlink" Target="https://www.zotero.org/google-docs/?ftEkyT" TargetMode="External"/><Relationship Id="rId14" Type="http://schemas.openxmlformats.org/officeDocument/2006/relationships/hyperlink" Target="https://www.zotero.org/google-docs/?g5If0D" TargetMode="External"/><Relationship Id="rId17" Type="http://schemas.openxmlformats.org/officeDocument/2006/relationships/hyperlink" Target="https://www.zotero.org/google-docs/?f7ONoI" TargetMode="External"/><Relationship Id="rId16" Type="http://schemas.openxmlformats.org/officeDocument/2006/relationships/hyperlink" Target="https://www.zotero.org/google-docs/?VbJkZV" TargetMode="External"/><Relationship Id="rId19" Type="http://schemas.openxmlformats.org/officeDocument/2006/relationships/hyperlink" Target="https://www.zotero.org/google-docs/?lu9BWv" TargetMode="External"/><Relationship Id="rId18" Type="http://schemas.openxmlformats.org/officeDocument/2006/relationships/hyperlink" Target="https://www.zotero.org/google-docs/?1uYxix" TargetMode="External"/><Relationship Id="rId84" Type="http://schemas.openxmlformats.org/officeDocument/2006/relationships/image" Target="media/image24.png"/><Relationship Id="rId83" Type="http://schemas.openxmlformats.org/officeDocument/2006/relationships/hyperlink" Target="https://www.codecogs.com/eqnedit.php?latex=%5C%7B%5Ctau_%7Bn%7D%5C%7D#0" TargetMode="External"/><Relationship Id="rId86" Type="http://schemas.openxmlformats.org/officeDocument/2006/relationships/hyperlink" Target="https://www.zotero.org/google-docs/?nO3yjP" TargetMode="External"/><Relationship Id="rId85" Type="http://schemas.openxmlformats.org/officeDocument/2006/relationships/hyperlink" Target="https://www.zotero.org/google-docs/?zxKEBj" TargetMode="External"/><Relationship Id="rId88" Type="http://schemas.openxmlformats.org/officeDocument/2006/relationships/hyperlink" Target="https://www.zotero.org/google-docs/?SpFVZ5" TargetMode="External"/><Relationship Id="rId87" Type="http://schemas.openxmlformats.org/officeDocument/2006/relationships/hyperlink" Target="https://www.zotero.org/google-docs/?GE9VxN" TargetMode="External"/><Relationship Id="rId89" Type="http://schemas.openxmlformats.org/officeDocument/2006/relationships/hyperlink" Target="https://www.zotero.org/google-docs/?fbORug" TargetMode="External"/><Relationship Id="rId80" Type="http://schemas.openxmlformats.org/officeDocument/2006/relationships/image" Target="media/image22.png"/><Relationship Id="rId82" Type="http://schemas.openxmlformats.org/officeDocument/2006/relationships/image" Target="media/image28.png"/><Relationship Id="rId81" Type="http://schemas.openxmlformats.org/officeDocument/2006/relationships/hyperlink" Target="https://www.codecogs.com/eqnedit.php?latex=%5Cmathbf%7BF%7D_%7Bl%5Calpha%7D%5E%7BMM%2Cbonded%7D(%5C%7B%5Ctau_%7Bn%7D%5C%7D)#0" TargetMode="External"/><Relationship Id="rId73" Type="http://schemas.openxmlformats.org/officeDocument/2006/relationships/hyperlink" Target="https://www.codecogs.com/eqnedit.php?latex=%5C%7B%5Ctau_%7Bn%7D%5C%7D#0" TargetMode="External"/><Relationship Id="rId72" Type="http://schemas.openxmlformats.org/officeDocument/2006/relationships/image" Target="media/image25.png"/><Relationship Id="rId75" Type="http://schemas.openxmlformats.org/officeDocument/2006/relationships/hyperlink" Target="https://www.codecogs.com/eqnedit.php?latex=%20%5Csigma%5E2(%5C%7B%5Ctau_%7Bn%7D%5C%7D)%20%3D%20%5Csum_%7Bl%3D1%7D%5EL%20%5Csum_%7B%5Calpha%20%5Cin%20QM%7D%20%5Cleft%7C%20%5Cmathbf%7BF%7D_%7Bl%5Calpha%7D%5E%7BQM%7D%20-%20%5Cmathbf%7BF%7D_%7Bl%5Calpha%7D%5E%7BMM%2Cnb%7D%20-%20%5Cmathbf%7BF%7D_%7Bl%5Calpha%7D%5E%7BMM%2Cbonded%7D(%5C%7B%5Ctau_%7Bn%7D%5C%7D)%20%5Cright%7C%5E2%20#0" TargetMode="External"/><Relationship Id="rId74" Type="http://schemas.openxmlformats.org/officeDocument/2006/relationships/image" Target="media/image23.png"/><Relationship Id="rId77" Type="http://schemas.openxmlformats.org/officeDocument/2006/relationships/hyperlink" Target="https://www.codecogs.com/eqnedit.php?latex=%5Cmathbf%7BF%7D_%7Bl%5Calpha%7D%5E%7BQM%7D#0" TargetMode="External"/><Relationship Id="rId76" Type="http://schemas.openxmlformats.org/officeDocument/2006/relationships/image" Target="media/image30.png"/><Relationship Id="rId79" Type="http://schemas.openxmlformats.org/officeDocument/2006/relationships/hyperlink" Target="https://www.codecogs.com/eqnedit.php?latex=%5Cmathbf%7BF%7D_%7Bl%5Calpha%7D%5E%7BMM%2Cnb%7D#0" TargetMode="External"/><Relationship Id="rId78" Type="http://schemas.openxmlformats.org/officeDocument/2006/relationships/image" Target="media/image16.png"/><Relationship Id="rId71" Type="http://schemas.openxmlformats.org/officeDocument/2006/relationships/hyperlink" Target="https://www.codecogs.com/eqnedit.php?latex=%5Cleft(%5C%7B%5Ctau_%7Bn%7D%5C%7D%5Cright)#0" TargetMode="External"/><Relationship Id="rId70" Type="http://schemas.openxmlformats.org/officeDocument/2006/relationships/hyperlink" Target="https://www.zotero.org/google-docs/?q3K6BQ" TargetMode="External"/><Relationship Id="rId62" Type="http://schemas.openxmlformats.org/officeDocument/2006/relationships/image" Target="media/image10.png"/><Relationship Id="rId61" Type="http://schemas.openxmlformats.org/officeDocument/2006/relationships/hyperlink" Target="https://www.codecogs.com/eqnedit.php?latex=%5Calpha#0" TargetMode="External"/><Relationship Id="rId64" Type="http://schemas.openxmlformats.org/officeDocument/2006/relationships/hyperlink" Target="https://www.codecogs.com/eqnedit.php?latex=Q%5E%7Btot%7D#0" TargetMode="External"/><Relationship Id="rId63" Type="http://schemas.openxmlformats.org/officeDocument/2006/relationships/hyperlink" Target="https://www.zotero.org/google-docs/?fueXBp" TargetMode="External"/><Relationship Id="rId66" Type="http://schemas.openxmlformats.org/officeDocument/2006/relationships/hyperlink" Target="https://www.codecogs.com/eqnedit.php?latex=w%5EV%2C%20w%5EE%2C%20w%5EH%2C%20w%5EQ#0" TargetMode="External"/><Relationship Id="rId65" Type="http://schemas.openxmlformats.org/officeDocument/2006/relationships/image" Target="media/image12.png"/><Relationship Id="rId68" Type="http://schemas.openxmlformats.org/officeDocument/2006/relationships/hyperlink" Target="https://www.codecogs.com/eqnedit.php?latex=%20%5Cchi%5E2#0" TargetMode="External"/><Relationship Id="rId67" Type="http://schemas.openxmlformats.org/officeDocument/2006/relationships/image" Target="media/image5.png"/><Relationship Id="rId60" Type="http://schemas.openxmlformats.org/officeDocument/2006/relationships/image" Target="media/image17.png"/><Relationship Id="rId69" Type="http://schemas.openxmlformats.org/officeDocument/2006/relationships/image" Target="media/image11.png"/><Relationship Id="rId51" Type="http://schemas.openxmlformats.org/officeDocument/2006/relationships/image" Target="media/image27.png"/><Relationship Id="rId50" Type="http://schemas.openxmlformats.org/officeDocument/2006/relationships/hyperlink" Target="https://www.codecogs.com/eqnedit.php?latex=%5Cmathbf%7BE%7D_%7B%5Cbeta%20l%7D%5E%5Crho#0" TargetMode="External"/><Relationship Id="rId53" Type="http://schemas.openxmlformats.org/officeDocument/2006/relationships/hyperlink" Target="https://www.codecogs.com/eqnedit.php?latex=l#0" TargetMode="External"/><Relationship Id="rId52" Type="http://schemas.openxmlformats.org/officeDocument/2006/relationships/hyperlink" Target="https://www.codecogs.com/eqnedit.php?latex=%5Cbeta#0" TargetMode="External"/><Relationship Id="rId55" Type="http://schemas.openxmlformats.org/officeDocument/2006/relationships/hyperlink" Target="https://www.codecogs.com/eqnedit.php?latex=V_%7B%5Cbeta%20l%7D%5E%7BMM%7D#0" TargetMode="External"/><Relationship Id="rId54" Type="http://schemas.openxmlformats.org/officeDocument/2006/relationships/image" Target="media/image18.png"/><Relationship Id="rId57" Type="http://schemas.openxmlformats.org/officeDocument/2006/relationships/hyperlink" Target="https://www.codecogs.com/eqnedit.php?latex=%5Cmathbf%7BE%7D_%7B%5Cbeta%20l%7D%5E%7BMM%7D#0" TargetMode="External"/><Relationship Id="rId56" Type="http://schemas.openxmlformats.org/officeDocument/2006/relationships/image" Target="media/image8.png"/><Relationship Id="rId59" Type="http://schemas.openxmlformats.org/officeDocument/2006/relationships/hyperlink" Target="https://www.codecogs.com/eqnedit.php?latex=q_%5Calpha%5EH#0" TargetMode="External"/><Relationship Id="rId58" Type="http://schemas.openxmlformats.org/officeDocument/2006/relationships/image" Target="media/image2.png"/><Relationship Id="rId107" Type="http://schemas.openxmlformats.org/officeDocument/2006/relationships/hyperlink" Target="https://www.zotero.org/google-docs/?bF2350" TargetMode="External"/><Relationship Id="rId228" Type="http://schemas.openxmlformats.org/officeDocument/2006/relationships/hyperlink" Target="https://www.zotero.org/google-docs/?XZBQqR" TargetMode="External"/><Relationship Id="rId349" Type="http://schemas.openxmlformats.org/officeDocument/2006/relationships/hyperlink" Target="https://www.zotero.org/google-docs/?QK1r2D" TargetMode="External"/><Relationship Id="rId106" Type="http://schemas.openxmlformats.org/officeDocument/2006/relationships/image" Target="media/image19.png"/><Relationship Id="rId227" Type="http://schemas.openxmlformats.org/officeDocument/2006/relationships/hyperlink" Target="https://www.zotero.org/google-docs/?XZBQqR" TargetMode="External"/><Relationship Id="rId348" Type="http://schemas.openxmlformats.org/officeDocument/2006/relationships/hyperlink" Target="https://www.zotero.org/google-docs/?QK1r2D" TargetMode="External"/><Relationship Id="rId105" Type="http://schemas.openxmlformats.org/officeDocument/2006/relationships/hyperlink" Target="https://www.zotero.org/google-docs/?gD5HMU" TargetMode="External"/><Relationship Id="rId226" Type="http://schemas.openxmlformats.org/officeDocument/2006/relationships/hyperlink" Target="https://www.zotero.org/google-docs/?j13Bzn" TargetMode="External"/><Relationship Id="rId347" Type="http://schemas.openxmlformats.org/officeDocument/2006/relationships/hyperlink" Target="https://www.zotero.org/google-docs/?QK1r2D" TargetMode="External"/><Relationship Id="rId104" Type="http://schemas.openxmlformats.org/officeDocument/2006/relationships/hyperlink" Target="https://www.zotero.org/google-docs/?tqBeuk" TargetMode="External"/><Relationship Id="rId225" Type="http://schemas.openxmlformats.org/officeDocument/2006/relationships/hyperlink" Target="https://www.zotero.org/google-docs/?85zRNf" TargetMode="External"/><Relationship Id="rId346" Type="http://schemas.openxmlformats.org/officeDocument/2006/relationships/hyperlink" Target="https://www.zotero.org/google-docs/?QK1r2D" TargetMode="External"/><Relationship Id="rId109" Type="http://schemas.openxmlformats.org/officeDocument/2006/relationships/hyperlink" Target="https://www.zotero.org/google-docs/?xgaM16" TargetMode="External"/><Relationship Id="rId108" Type="http://schemas.openxmlformats.org/officeDocument/2006/relationships/hyperlink" Target="https://www.zotero.org/google-docs/?z0738P" TargetMode="External"/><Relationship Id="rId229" Type="http://schemas.openxmlformats.org/officeDocument/2006/relationships/hyperlink" Target="https://www.zotero.org/google-docs/?XZBQqR" TargetMode="External"/><Relationship Id="rId220" Type="http://schemas.openxmlformats.org/officeDocument/2006/relationships/hyperlink" Target="https://www.zotero.org/google-docs/?85zRNf" TargetMode="External"/><Relationship Id="rId341" Type="http://schemas.openxmlformats.org/officeDocument/2006/relationships/hyperlink" Target="https://www.zotero.org/google-docs/?Y0HKpy" TargetMode="External"/><Relationship Id="rId340" Type="http://schemas.openxmlformats.org/officeDocument/2006/relationships/hyperlink" Target="https://www.zotero.org/google-docs/?Y0HKpy" TargetMode="External"/><Relationship Id="rId103" Type="http://schemas.openxmlformats.org/officeDocument/2006/relationships/hyperlink" Target="https://www.zotero.org/google-docs/?RPdtuf" TargetMode="External"/><Relationship Id="rId224" Type="http://schemas.openxmlformats.org/officeDocument/2006/relationships/hyperlink" Target="https://www.zotero.org/google-docs/?85zRNf" TargetMode="External"/><Relationship Id="rId345" Type="http://schemas.openxmlformats.org/officeDocument/2006/relationships/hyperlink" Target="https://www.zotero.org/google-docs/?UObh4o" TargetMode="External"/><Relationship Id="rId102" Type="http://schemas.openxmlformats.org/officeDocument/2006/relationships/hyperlink" Target="https://www.zotero.org/google-docs/?MB70Jt" TargetMode="External"/><Relationship Id="rId223" Type="http://schemas.openxmlformats.org/officeDocument/2006/relationships/hyperlink" Target="https://www.zotero.org/google-docs/?85zRNf" TargetMode="External"/><Relationship Id="rId344" Type="http://schemas.openxmlformats.org/officeDocument/2006/relationships/hyperlink" Target="https://www.zotero.org/google-docs/?Y0HKpy" TargetMode="External"/><Relationship Id="rId101" Type="http://schemas.openxmlformats.org/officeDocument/2006/relationships/hyperlink" Target="https://www.zotero.org/google-docs/?BOBVHK" TargetMode="External"/><Relationship Id="rId222" Type="http://schemas.openxmlformats.org/officeDocument/2006/relationships/hyperlink" Target="https://www.zotero.org/google-docs/?85zRNf" TargetMode="External"/><Relationship Id="rId343" Type="http://schemas.openxmlformats.org/officeDocument/2006/relationships/hyperlink" Target="https://www.zotero.org/google-docs/?Y0HKpy" TargetMode="External"/><Relationship Id="rId100" Type="http://schemas.openxmlformats.org/officeDocument/2006/relationships/image" Target="media/image21.png"/><Relationship Id="rId221" Type="http://schemas.openxmlformats.org/officeDocument/2006/relationships/hyperlink" Target="https://www.zotero.org/google-docs/?85zRNf" TargetMode="External"/><Relationship Id="rId342" Type="http://schemas.openxmlformats.org/officeDocument/2006/relationships/hyperlink" Target="https://www.zotero.org/google-docs/?Y0HKpy" TargetMode="External"/><Relationship Id="rId217" Type="http://schemas.openxmlformats.org/officeDocument/2006/relationships/hyperlink" Target="https://www.zotero.org/google-docs/?bvAzR5" TargetMode="External"/><Relationship Id="rId338" Type="http://schemas.openxmlformats.org/officeDocument/2006/relationships/hyperlink" Target="https://www.zotero.org/google-docs/?Y0HKpy" TargetMode="External"/><Relationship Id="rId216" Type="http://schemas.openxmlformats.org/officeDocument/2006/relationships/hyperlink" Target="https://www.zotero.org/google-docs/?bvAzR5" TargetMode="External"/><Relationship Id="rId337" Type="http://schemas.openxmlformats.org/officeDocument/2006/relationships/hyperlink" Target="https://www.zotero.org/google-docs/?Y0HKpy" TargetMode="External"/><Relationship Id="rId215" Type="http://schemas.openxmlformats.org/officeDocument/2006/relationships/hyperlink" Target="https://www.zotero.org/google-docs/?bvAzR5" TargetMode="External"/><Relationship Id="rId336" Type="http://schemas.openxmlformats.org/officeDocument/2006/relationships/hyperlink" Target="https://www.zotero.org/google-docs/?62kOHt" TargetMode="External"/><Relationship Id="rId214" Type="http://schemas.openxmlformats.org/officeDocument/2006/relationships/hyperlink" Target="https://www.zotero.org/google-docs/?bvAzR5" TargetMode="External"/><Relationship Id="rId335" Type="http://schemas.openxmlformats.org/officeDocument/2006/relationships/hyperlink" Target="https://www.zotero.org/google-docs/?DaVIDl" TargetMode="External"/><Relationship Id="rId219" Type="http://schemas.openxmlformats.org/officeDocument/2006/relationships/hyperlink" Target="https://www.zotero.org/google-docs/?85zRNf" TargetMode="External"/><Relationship Id="rId218" Type="http://schemas.openxmlformats.org/officeDocument/2006/relationships/hyperlink" Target="https://www.zotero.org/google-docs/?ygzVI1" TargetMode="External"/><Relationship Id="rId339" Type="http://schemas.openxmlformats.org/officeDocument/2006/relationships/hyperlink" Target="https://www.zotero.org/google-docs/?Y0HKpy" TargetMode="External"/><Relationship Id="rId330" Type="http://schemas.openxmlformats.org/officeDocument/2006/relationships/hyperlink" Target="https://www.zotero.org/google-docs/?Tm3DgW" TargetMode="External"/><Relationship Id="rId213" Type="http://schemas.openxmlformats.org/officeDocument/2006/relationships/hyperlink" Target="https://www.zotero.org/google-docs/?bvAzR5" TargetMode="External"/><Relationship Id="rId334" Type="http://schemas.openxmlformats.org/officeDocument/2006/relationships/hyperlink" Target="https://www.zotero.org/google-docs/?DaVIDl" TargetMode="External"/><Relationship Id="rId212" Type="http://schemas.openxmlformats.org/officeDocument/2006/relationships/hyperlink" Target="https://www.zotero.org/google-docs/?bvAzR5" TargetMode="External"/><Relationship Id="rId333" Type="http://schemas.openxmlformats.org/officeDocument/2006/relationships/hyperlink" Target="https://www.zotero.org/google-docs/?DaVIDl" TargetMode="External"/><Relationship Id="rId211" Type="http://schemas.openxmlformats.org/officeDocument/2006/relationships/hyperlink" Target="https://www.zotero.org/google-docs/?bvAzR5" TargetMode="External"/><Relationship Id="rId332" Type="http://schemas.openxmlformats.org/officeDocument/2006/relationships/hyperlink" Target="https://www.zotero.org/google-docs/?DaVIDl" TargetMode="External"/><Relationship Id="rId210" Type="http://schemas.openxmlformats.org/officeDocument/2006/relationships/hyperlink" Target="https://www.zotero.org/google-docs/?wDiZJV" TargetMode="External"/><Relationship Id="rId331" Type="http://schemas.openxmlformats.org/officeDocument/2006/relationships/hyperlink" Target="https://www.zotero.org/google-docs/?DaVIDl" TargetMode="External"/><Relationship Id="rId370" Type="http://schemas.openxmlformats.org/officeDocument/2006/relationships/hyperlink" Target="https://www.zotero.org/google-docs/?NXkkvM" TargetMode="External"/><Relationship Id="rId129" Type="http://schemas.openxmlformats.org/officeDocument/2006/relationships/hyperlink" Target="https://www.zotero.org/google-docs/?67ZH3m" TargetMode="External"/><Relationship Id="rId128" Type="http://schemas.openxmlformats.org/officeDocument/2006/relationships/hyperlink" Target="https://www.zotero.org/google-docs/?67ZH3m" TargetMode="External"/><Relationship Id="rId249" Type="http://schemas.openxmlformats.org/officeDocument/2006/relationships/hyperlink" Target="https://www.zotero.org/google-docs/?1GtB2M" TargetMode="External"/><Relationship Id="rId127" Type="http://schemas.openxmlformats.org/officeDocument/2006/relationships/hyperlink" Target="https://www.zotero.org/google-docs/?eu30ym" TargetMode="External"/><Relationship Id="rId248" Type="http://schemas.openxmlformats.org/officeDocument/2006/relationships/hyperlink" Target="https://www.zotero.org/google-docs/?1GtB2M" TargetMode="External"/><Relationship Id="rId369" Type="http://schemas.openxmlformats.org/officeDocument/2006/relationships/hyperlink" Target="https://www.zotero.org/google-docs/?4AHnkS" TargetMode="External"/><Relationship Id="rId126" Type="http://schemas.openxmlformats.org/officeDocument/2006/relationships/hyperlink" Target="https://www.zotero.org/google-docs/?ELOsaf" TargetMode="External"/><Relationship Id="rId247" Type="http://schemas.openxmlformats.org/officeDocument/2006/relationships/hyperlink" Target="https://www.zotero.org/google-docs/?1GtB2M" TargetMode="External"/><Relationship Id="rId368" Type="http://schemas.openxmlformats.org/officeDocument/2006/relationships/hyperlink" Target="https://www.zotero.org/google-docs/?nBEjd2" TargetMode="External"/><Relationship Id="rId121" Type="http://schemas.openxmlformats.org/officeDocument/2006/relationships/hyperlink" Target="https://www.zotero.org/google-docs/?ELOsaf" TargetMode="External"/><Relationship Id="rId242" Type="http://schemas.openxmlformats.org/officeDocument/2006/relationships/hyperlink" Target="https://www.zotero.org/google-docs/?YfR4ay" TargetMode="External"/><Relationship Id="rId363" Type="http://schemas.openxmlformats.org/officeDocument/2006/relationships/hyperlink" Target="https://www.zotero.org/google-docs/?nBEjd2" TargetMode="External"/><Relationship Id="rId120" Type="http://schemas.openxmlformats.org/officeDocument/2006/relationships/hyperlink" Target="https://www.zotero.org/google-docs/?ELOsaf" TargetMode="External"/><Relationship Id="rId241" Type="http://schemas.openxmlformats.org/officeDocument/2006/relationships/hyperlink" Target="https://www.zotero.org/google-docs/?YfR4ay" TargetMode="External"/><Relationship Id="rId362" Type="http://schemas.openxmlformats.org/officeDocument/2006/relationships/hyperlink" Target="https://www.zotero.org/google-docs/?nBEjd2" TargetMode="External"/><Relationship Id="rId240" Type="http://schemas.openxmlformats.org/officeDocument/2006/relationships/hyperlink" Target="https://www.zotero.org/google-docs/?YfR4ay" TargetMode="External"/><Relationship Id="rId361" Type="http://schemas.openxmlformats.org/officeDocument/2006/relationships/hyperlink" Target="https://www.zotero.org/google-docs/?YOrbir" TargetMode="External"/><Relationship Id="rId360" Type="http://schemas.openxmlformats.org/officeDocument/2006/relationships/hyperlink" Target="https://www.zotero.org/google-docs/?q8bz32" TargetMode="External"/><Relationship Id="rId125" Type="http://schemas.openxmlformats.org/officeDocument/2006/relationships/hyperlink" Target="https://www.zotero.org/google-docs/?ELOsaf" TargetMode="External"/><Relationship Id="rId246" Type="http://schemas.openxmlformats.org/officeDocument/2006/relationships/hyperlink" Target="https://www.zotero.org/google-docs/?1Pi7qW" TargetMode="External"/><Relationship Id="rId367" Type="http://schemas.openxmlformats.org/officeDocument/2006/relationships/hyperlink" Target="https://www.zotero.org/google-docs/?nBEjd2" TargetMode="External"/><Relationship Id="rId124" Type="http://schemas.openxmlformats.org/officeDocument/2006/relationships/hyperlink" Target="https://www.zotero.org/google-docs/?ELOsaf" TargetMode="External"/><Relationship Id="rId245" Type="http://schemas.openxmlformats.org/officeDocument/2006/relationships/hyperlink" Target="https://www.zotero.org/google-docs/?YfR4ay" TargetMode="External"/><Relationship Id="rId366" Type="http://schemas.openxmlformats.org/officeDocument/2006/relationships/hyperlink" Target="https://www.zotero.org/google-docs/?nBEjd2" TargetMode="External"/><Relationship Id="rId123" Type="http://schemas.openxmlformats.org/officeDocument/2006/relationships/hyperlink" Target="https://www.zotero.org/google-docs/?ELOsaf" TargetMode="External"/><Relationship Id="rId244" Type="http://schemas.openxmlformats.org/officeDocument/2006/relationships/hyperlink" Target="https://www.zotero.org/google-docs/?YfR4ay" TargetMode="External"/><Relationship Id="rId365" Type="http://schemas.openxmlformats.org/officeDocument/2006/relationships/hyperlink" Target="https://www.zotero.org/google-docs/?nBEjd2" TargetMode="External"/><Relationship Id="rId122" Type="http://schemas.openxmlformats.org/officeDocument/2006/relationships/hyperlink" Target="https://www.zotero.org/google-docs/?ELOsaf" TargetMode="External"/><Relationship Id="rId243" Type="http://schemas.openxmlformats.org/officeDocument/2006/relationships/hyperlink" Target="https://www.zotero.org/google-docs/?YfR4ay" TargetMode="External"/><Relationship Id="rId364" Type="http://schemas.openxmlformats.org/officeDocument/2006/relationships/hyperlink" Target="https://www.zotero.org/google-docs/?nBEjd2" TargetMode="External"/><Relationship Id="rId95" Type="http://schemas.openxmlformats.org/officeDocument/2006/relationships/image" Target="media/image6.png"/><Relationship Id="rId94" Type="http://schemas.openxmlformats.org/officeDocument/2006/relationships/hyperlink" Target="https://www.codecogs.com/eqnedit.php?latex=%5Cmathbf%7BF%7D%5E%7BQM%7D#0" TargetMode="External"/><Relationship Id="rId97" Type="http://schemas.openxmlformats.org/officeDocument/2006/relationships/image" Target="media/image15.png"/><Relationship Id="rId96" Type="http://schemas.openxmlformats.org/officeDocument/2006/relationships/hyperlink" Target="https://www.codecogs.com/eqnedit.php?latex=%5Cmathbf%7BF%7D%5E%7BMM%2Cnb%7D#0" TargetMode="External"/><Relationship Id="rId99" Type="http://schemas.openxmlformats.org/officeDocument/2006/relationships/hyperlink" Target="https://www.zotero.org/google-docs/?W4NjPQ" TargetMode="External"/><Relationship Id="rId98" Type="http://schemas.openxmlformats.org/officeDocument/2006/relationships/hyperlink" Target="https://www.codecogs.com/eqnedit.php?latex=%5Cmathbf%7BF%7D%5E%7BMM%2Cnb%7D#0" TargetMode="External"/><Relationship Id="rId91" Type="http://schemas.openxmlformats.org/officeDocument/2006/relationships/hyperlink" Target="https://www.codecogs.com/eqnedit.php?latex=w%5EV%2C%20w%5EE%2C%20w%5EH%2C%20w%5EQ#0" TargetMode="External"/><Relationship Id="rId90" Type="http://schemas.openxmlformats.org/officeDocument/2006/relationships/hyperlink" Target="https://www.zotero.org/google-docs/?hCoQjJ" TargetMode="External"/><Relationship Id="rId93" Type="http://schemas.openxmlformats.org/officeDocument/2006/relationships/image" Target="media/image20.png"/><Relationship Id="rId92" Type="http://schemas.openxmlformats.org/officeDocument/2006/relationships/hyperlink" Target="https://www.codecogs.com/eqnedit.php?latex=%5Cmathbf%7BF%7D%5E%7BMM%2Cbonded%7D(%5C%7B%5Ctau_%7Bn%7D%5C%7D)#0" TargetMode="External"/><Relationship Id="rId118" Type="http://schemas.openxmlformats.org/officeDocument/2006/relationships/hyperlink" Target="https://doi.org/10.5281/zenodo.17975944" TargetMode="External"/><Relationship Id="rId239" Type="http://schemas.openxmlformats.org/officeDocument/2006/relationships/hyperlink" Target="https://www.zotero.org/google-docs/?YfR4ay" TargetMode="External"/><Relationship Id="rId117" Type="http://schemas.openxmlformats.org/officeDocument/2006/relationships/hyperlink" Target="http://mimic-project.org/" TargetMode="External"/><Relationship Id="rId238" Type="http://schemas.openxmlformats.org/officeDocument/2006/relationships/hyperlink" Target="https://www.zotero.org/google-docs/?7AoRk5" TargetMode="External"/><Relationship Id="rId359" Type="http://schemas.openxmlformats.org/officeDocument/2006/relationships/hyperlink" Target="https://www.zotero.org/google-docs/?q8bz32" TargetMode="External"/><Relationship Id="rId116" Type="http://schemas.openxmlformats.org/officeDocument/2006/relationships/hyperlink" Target="https://gitlab.com/mimic-project/mimicpy" TargetMode="External"/><Relationship Id="rId237" Type="http://schemas.openxmlformats.org/officeDocument/2006/relationships/hyperlink" Target="https://www.zotero.org/google-docs/?CU22Zh" TargetMode="External"/><Relationship Id="rId358" Type="http://schemas.openxmlformats.org/officeDocument/2006/relationships/hyperlink" Target="https://www.zotero.org/google-docs/?q8bz32" TargetMode="External"/><Relationship Id="rId115" Type="http://schemas.openxmlformats.org/officeDocument/2006/relationships/hyperlink" Target="https://www.zotero.org/google-docs/?4BUU0i" TargetMode="External"/><Relationship Id="rId236" Type="http://schemas.openxmlformats.org/officeDocument/2006/relationships/hyperlink" Target="http://www.cpmd.org/" TargetMode="External"/><Relationship Id="rId357" Type="http://schemas.openxmlformats.org/officeDocument/2006/relationships/hyperlink" Target="https://www.zotero.org/google-docs/?q8bz32" TargetMode="External"/><Relationship Id="rId119" Type="http://schemas.openxmlformats.org/officeDocument/2006/relationships/hyperlink" Target="https://www.zotero.org/google-docs/?o28YJI" TargetMode="External"/><Relationship Id="rId110" Type="http://schemas.openxmlformats.org/officeDocument/2006/relationships/image" Target="media/image14.png"/><Relationship Id="rId231" Type="http://schemas.openxmlformats.org/officeDocument/2006/relationships/hyperlink" Target="https://www.zotero.org/google-docs/?XZBQqR" TargetMode="External"/><Relationship Id="rId352" Type="http://schemas.openxmlformats.org/officeDocument/2006/relationships/hyperlink" Target="https://www.zotero.org/google-docs/?QK1r2D" TargetMode="External"/><Relationship Id="rId230" Type="http://schemas.openxmlformats.org/officeDocument/2006/relationships/hyperlink" Target="https://www.zotero.org/google-docs/?XZBQqR" TargetMode="External"/><Relationship Id="rId351" Type="http://schemas.openxmlformats.org/officeDocument/2006/relationships/hyperlink" Target="https://www.zotero.org/google-docs/?QK1r2D" TargetMode="External"/><Relationship Id="rId350" Type="http://schemas.openxmlformats.org/officeDocument/2006/relationships/hyperlink" Target="https://www.zotero.org/google-docs/?QK1r2D" TargetMode="External"/><Relationship Id="rId114" Type="http://schemas.openxmlformats.org/officeDocument/2006/relationships/hyperlink" Target="https://www.zotero.org/google-docs/?3UWoTn" TargetMode="External"/><Relationship Id="rId235" Type="http://schemas.openxmlformats.org/officeDocument/2006/relationships/hyperlink" Target="https://www.zotero.org/google-docs/?TpMFzd" TargetMode="External"/><Relationship Id="rId356" Type="http://schemas.openxmlformats.org/officeDocument/2006/relationships/hyperlink" Target="https://www.zotero.org/google-docs/?q8bz32" TargetMode="External"/><Relationship Id="rId113" Type="http://schemas.openxmlformats.org/officeDocument/2006/relationships/hyperlink" Target="https://www.zotero.org/google-docs/?85t8Wg" TargetMode="External"/><Relationship Id="rId234" Type="http://schemas.openxmlformats.org/officeDocument/2006/relationships/hyperlink" Target="https://www.zotero.org/google-docs/?gwEyuQ" TargetMode="External"/><Relationship Id="rId355" Type="http://schemas.openxmlformats.org/officeDocument/2006/relationships/hyperlink" Target="https://www.zotero.org/google-docs/?q8bz32" TargetMode="External"/><Relationship Id="rId112" Type="http://schemas.openxmlformats.org/officeDocument/2006/relationships/hyperlink" Target="https://www.zotero.org/google-docs/?MhPXjl" TargetMode="External"/><Relationship Id="rId233" Type="http://schemas.openxmlformats.org/officeDocument/2006/relationships/hyperlink" Target="https://www.zotero.org/google-docs/?XZBQqR" TargetMode="External"/><Relationship Id="rId354" Type="http://schemas.openxmlformats.org/officeDocument/2006/relationships/hyperlink" Target="https://www.zotero.org/google-docs/?q8bz32" TargetMode="External"/><Relationship Id="rId111" Type="http://schemas.openxmlformats.org/officeDocument/2006/relationships/hyperlink" Target="https://www.zotero.org/google-docs/?bjPhJ8" TargetMode="External"/><Relationship Id="rId232" Type="http://schemas.openxmlformats.org/officeDocument/2006/relationships/hyperlink" Target="https://www.zotero.org/google-docs/?XZBQqR" TargetMode="External"/><Relationship Id="rId353" Type="http://schemas.openxmlformats.org/officeDocument/2006/relationships/hyperlink" Target="https://www.zotero.org/google-docs/?sSkQho" TargetMode="External"/><Relationship Id="rId305" Type="http://schemas.openxmlformats.org/officeDocument/2006/relationships/hyperlink" Target="https://www.zotero.org/google-docs/?7T6VbL" TargetMode="External"/><Relationship Id="rId304" Type="http://schemas.openxmlformats.org/officeDocument/2006/relationships/hyperlink" Target="https://www.zotero.org/google-docs/?7T6VbL" TargetMode="External"/><Relationship Id="rId303" Type="http://schemas.openxmlformats.org/officeDocument/2006/relationships/hyperlink" Target="https://www.zotero.org/google-docs/?7T6VbL" TargetMode="External"/><Relationship Id="rId302" Type="http://schemas.openxmlformats.org/officeDocument/2006/relationships/hyperlink" Target="https://www.zotero.org/google-docs/?7T6VbL" TargetMode="External"/><Relationship Id="rId309" Type="http://schemas.openxmlformats.org/officeDocument/2006/relationships/hyperlink" Target="https://www.zotero.org/google-docs/?Lh5JM8" TargetMode="External"/><Relationship Id="rId308" Type="http://schemas.openxmlformats.org/officeDocument/2006/relationships/hyperlink" Target="https://www.zotero.org/google-docs/?Lh5JM8" TargetMode="External"/><Relationship Id="rId307" Type="http://schemas.openxmlformats.org/officeDocument/2006/relationships/hyperlink" Target="https://www.zotero.org/google-docs/?Lh5JM8" TargetMode="External"/><Relationship Id="rId306" Type="http://schemas.openxmlformats.org/officeDocument/2006/relationships/hyperlink" Target="https://www.zotero.org/google-docs/?o0lY67" TargetMode="External"/><Relationship Id="rId301" Type="http://schemas.openxmlformats.org/officeDocument/2006/relationships/hyperlink" Target="https://www.zotero.org/google-docs/?7T6VbL" TargetMode="External"/><Relationship Id="rId300" Type="http://schemas.openxmlformats.org/officeDocument/2006/relationships/hyperlink" Target="https://www.zotero.org/google-docs/?7T6VbL" TargetMode="External"/><Relationship Id="rId420" Type="http://schemas.openxmlformats.org/officeDocument/2006/relationships/header" Target="header1.xml"/><Relationship Id="rId415" Type="http://schemas.openxmlformats.org/officeDocument/2006/relationships/hyperlink" Target="https://www.zotero.org/google-docs/?FRUgqx" TargetMode="External"/><Relationship Id="rId414" Type="http://schemas.openxmlformats.org/officeDocument/2006/relationships/hyperlink" Target="https://www.zotero.org/google-docs/?FRUgqx" TargetMode="External"/><Relationship Id="rId413" Type="http://schemas.openxmlformats.org/officeDocument/2006/relationships/hyperlink" Target="https://www.zotero.org/google-docs/?FRUgqx" TargetMode="External"/><Relationship Id="rId412" Type="http://schemas.openxmlformats.org/officeDocument/2006/relationships/hyperlink" Target="https://www.zotero.org/google-docs/?FRUgqx" TargetMode="External"/><Relationship Id="rId419" Type="http://schemas.openxmlformats.org/officeDocument/2006/relationships/image" Target="media/image4.png"/><Relationship Id="rId418" Type="http://schemas.openxmlformats.org/officeDocument/2006/relationships/hyperlink" Target="https://www.zotero.org/google-docs/?FRUgqx" TargetMode="External"/><Relationship Id="rId417" Type="http://schemas.openxmlformats.org/officeDocument/2006/relationships/hyperlink" Target="https://www.zotero.org/google-docs/?FRUgqx" TargetMode="External"/><Relationship Id="rId416" Type="http://schemas.openxmlformats.org/officeDocument/2006/relationships/hyperlink" Target="https://www.zotero.org/google-docs/?FRUgqx" TargetMode="External"/><Relationship Id="rId411" Type="http://schemas.openxmlformats.org/officeDocument/2006/relationships/hyperlink" Target="https://www.zotero.org/google-docs/?KagAeE" TargetMode="External"/><Relationship Id="rId410" Type="http://schemas.openxmlformats.org/officeDocument/2006/relationships/hyperlink" Target="https://www.zotero.org/google-docs/?ABHSK0" TargetMode="External"/><Relationship Id="rId206" Type="http://schemas.openxmlformats.org/officeDocument/2006/relationships/hyperlink" Target="https://www.zotero.org/google-docs/?yXfXzS" TargetMode="External"/><Relationship Id="rId327" Type="http://schemas.openxmlformats.org/officeDocument/2006/relationships/hyperlink" Target="https://www.zotero.org/google-docs/?9f9sLq" TargetMode="External"/><Relationship Id="rId205" Type="http://schemas.openxmlformats.org/officeDocument/2006/relationships/hyperlink" Target="https://www.zotero.org/google-docs/?yXfXzS" TargetMode="External"/><Relationship Id="rId326" Type="http://schemas.openxmlformats.org/officeDocument/2006/relationships/hyperlink" Target="https://www.zotero.org/google-docs/?9f9sLq" TargetMode="External"/><Relationship Id="rId204" Type="http://schemas.openxmlformats.org/officeDocument/2006/relationships/hyperlink" Target="https://www.zotero.org/google-docs/?yXfXzS" TargetMode="External"/><Relationship Id="rId325" Type="http://schemas.openxmlformats.org/officeDocument/2006/relationships/hyperlink" Target="https://www.zotero.org/google-docs/?9f9sLq" TargetMode="External"/><Relationship Id="rId203" Type="http://schemas.openxmlformats.org/officeDocument/2006/relationships/hyperlink" Target="https://www.zotero.org/google-docs/?yXfXzS" TargetMode="External"/><Relationship Id="rId324" Type="http://schemas.openxmlformats.org/officeDocument/2006/relationships/hyperlink" Target="https://www.zotero.org/google-docs/?9f9sLq" TargetMode="External"/><Relationship Id="rId209" Type="http://schemas.openxmlformats.org/officeDocument/2006/relationships/hyperlink" Target="https://www.zotero.org/google-docs/?yXfXzS" TargetMode="External"/><Relationship Id="rId208" Type="http://schemas.openxmlformats.org/officeDocument/2006/relationships/hyperlink" Target="https://www.zotero.org/google-docs/?yXfXzS" TargetMode="External"/><Relationship Id="rId329" Type="http://schemas.openxmlformats.org/officeDocument/2006/relationships/hyperlink" Target="https://www.zotero.org/google-docs/?9f9sLq" TargetMode="External"/><Relationship Id="rId207" Type="http://schemas.openxmlformats.org/officeDocument/2006/relationships/hyperlink" Target="https://www.zotero.org/google-docs/?yXfXzS" TargetMode="External"/><Relationship Id="rId328" Type="http://schemas.openxmlformats.org/officeDocument/2006/relationships/hyperlink" Target="https://www.zotero.org/google-docs/?9f9sLq" TargetMode="External"/><Relationship Id="rId202" Type="http://schemas.openxmlformats.org/officeDocument/2006/relationships/hyperlink" Target="https://www.zotero.org/google-docs/?cD9vGz" TargetMode="External"/><Relationship Id="rId323" Type="http://schemas.openxmlformats.org/officeDocument/2006/relationships/hyperlink" Target="https://www.zotero.org/google-docs/?9f9sLq" TargetMode="External"/><Relationship Id="rId201" Type="http://schemas.openxmlformats.org/officeDocument/2006/relationships/hyperlink" Target="https://www.zotero.org/google-docs/?boCPRY" TargetMode="External"/><Relationship Id="rId322" Type="http://schemas.openxmlformats.org/officeDocument/2006/relationships/hyperlink" Target="https://www.zotero.org/google-docs/?6Rx2xO" TargetMode="External"/><Relationship Id="rId200" Type="http://schemas.openxmlformats.org/officeDocument/2006/relationships/hyperlink" Target="https://www.zotero.org/google-docs/?boCPRY" TargetMode="External"/><Relationship Id="rId321" Type="http://schemas.openxmlformats.org/officeDocument/2006/relationships/hyperlink" Target="https://www.zotero.org/google-docs/?KOu1NJ" TargetMode="External"/><Relationship Id="rId320" Type="http://schemas.openxmlformats.org/officeDocument/2006/relationships/hyperlink" Target="https://www.zotero.org/google-docs/?KOu1NJ" TargetMode="External"/><Relationship Id="rId316" Type="http://schemas.openxmlformats.org/officeDocument/2006/relationships/hyperlink" Target="https://www.zotero.org/google-docs/?XzBzEx" TargetMode="External"/><Relationship Id="rId315" Type="http://schemas.openxmlformats.org/officeDocument/2006/relationships/hyperlink" Target="https://www.zotero.org/google-docs/?XzBzEx" TargetMode="External"/><Relationship Id="rId314" Type="http://schemas.openxmlformats.org/officeDocument/2006/relationships/hyperlink" Target="https://www.zotero.org/google-docs/?2Bg1P2" TargetMode="External"/><Relationship Id="rId313" Type="http://schemas.openxmlformats.org/officeDocument/2006/relationships/hyperlink" Target="https://www.zotero.org/google-docs/?Lh5JM8" TargetMode="External"/><Relationship Id="rId319" Type="http://schemas.openxmlformats.org/officeDocument/2006/relationships/hyperlink" Target="https://www.zotero.org/google-docs/?KOu1NJ" TargetMode="External"/><Relationship Id="rId318" Type="http://schemas.openxmlformats.org/officeDocument/2006/relationships/hyperlink" Target="https://www.zotero.org/google-docs/?8rQo4a" TargetMode="External"/><Relationship Id="rId317" Type="http://schemas.openxmlformats.org/officeDocument/2006/relationships/hyperlink" Target="https://www.zotero.org/google-docs/?XzBzEx" TargetMode="External"/><Relationship Id="rId312" Type="http://schemas.openxmlformats.org/officeDocument/2006/relationships/hyperlink" Target="https://www.zotero.org/google-docs/?Lh5JM8" TargetMode="External"/><Relationship Id="rId311" Type="http://schemas.openxmlformats.org/officeDocument/2006/relationships/hyperlink" Target="https://www.zotero.org/google-docs/?Lh5JM8" TargetMode="External"/><Relationship Id="rId310" Type="http://schemas.openxmlformats.org/officeDocument/2006/relationships/hyperlink" Target="https://www.zotero.org/google-docs/?Lh5JM8"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Montserrat-regular.ttf"/><Relationship Id="rId2" Type="http://schemas.openxmlformats.org/officeDocument/2006/relationships/font" Target="fonts/Montserrat-bold.ttf"/><Relationship Id="rId3" Type="http://schemas.openxmlformats.org/officeDocument/2006/relationships/font" Target="fonts/Montserrat-italic.ttf"/><Relationship Id="rId4" Type="http://schemas.openxmlformats.org/officeDocument/2006/relationships/font" Target="fonts/Montserrat-boldItalic.ttf"/><Relationship Id="rId5" Type="http://schemas.openxmlformats.org/officeDocument/2006/relationships/font" Target="fonts/RobotoMono-regular.ttf"/><Relationship Id="rId6" Type="http://schemas.openxmlformats.org/officeDocument/2006/relationships/font" Target="fonts/RobotoMono-bold.ttf"/><Relationship Id="rId7" Type="http://schemas.openxmlformats.org/officeDocument/2006/relationships/font" Target="fonts/RobotoMono-italic.ttf"/><Relationship Id="rId8" Type="http://schemas.openxmlformats.org/officeDocument/2006/relationships/font" Target="fonts/RobotoMon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