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0CC8" w14:textId="77777777" w:rsidR="00242F01" w:rsidRPr="00B96CF1" w:rsidRDefault="003A2086">
      <w:pPr>
        <w:rPr>
          <w:rFonts w:ascii="Times New Roman" w:hAnsi="Times New Roman" w:cs="Times New Roman"/>
          <w:b/>
          <w:sz w:val="28"/>
          <w:szCs w:val="28"/>
        </w:rPr>
      </w:pPr>
      <w:r w:rsidRPr="00B96CF1">
        <w:rPr>
          <w:rFonts w:ascii="Times New Roman" w:hAnsi="Times New Roman" w:cs="Times New Roman"/>
          <w:b/>
          <w:sz w:val="28"/>
          <w:szCs w:val="28"/>
        </w:rPr>
        <w:t>The Electrochemistry Gravimetric Perspective of Sodium-ion Exchange in Prussian Blue</w:t>
      </w:r>
    </w:p>
    <w:p w14:paraId="3A310FED" w14:textId="77777777" w:rsidR="00C23D32" w:rsidRPr="00C23D32" w:rsidRDefault="00C23D32" w:rsidP="00C23D32">
      <w:pPr>
        <w:jc w:val="center"/>
        <w:rPr>
          <w:rFonts w:ascii="Times New Roman" w:hAnsi="Times New Roman" w:cs="Times New Roman"/>
          <w:szCs w:val="20"/>
          <w:lang w:val="de-DE"/>
        </w:rPr>
      </w:pPr>
      <w:r w:rsidRPr="00C23D32">
        <w:rPr>
          <w:rFonts w:ascii="Times New Roman" w:hAnsi="Times New Roman" w:cs="Times New Roman"/>
          <w:szCs w:val="20"/>
          <w:u w:val="single"/>
          <w:lang w:val="de-DE"/>
        </w:rPr>
        <w:t>Hongzhu Chen</w:t>
      </w:r>
      <w:r w:rsidRPr="00390795">
        <w:rPr>
          <w:rFonts w:ascii="Times New Roman" w:hAnsi="Times New Roman" w:cs="Times New Roman"/>
          <w:szCs w:val="20"/>
          <w:u w:val="single"/>
          <w:vertAlign w:val="superscript"/>
          <w:lang w:val="de-DE"/>
        </w:rPr>
        <w:t>1,2</w:t>
      </w:r>
      <w:r w:rsidRPr="00C23D32">
        <w:rPr>
          <w:rFonts w:ascii="Times New Roman" w:hAnsi="Times New Roman" w:cs="Times New Roman"/>
          <w:szCs w:val="20"/>
          <w:lang w:val="de-DE"/>
        </w:rPr>
        <w:t>, Verena Theußl</w:t>
      </w:r>
      <w:r w:rsidRPr="00390795">
        <w:rPr>
          <w:rFonts w:ascii="Times New Roman" w:hAnsi="Times New Roman" w:cs="Times New Roman"/>
          <w:szCs w:val="20"/>
          <w:vertAlign w:val="superscript"/>
          <w:lang w:val="de-DE"/>
        </w:rPr>
        <w:t>1</w:t>
      </w:r>
      <w:r w:rsidRPr="00C23D32">
        <w:rPr>
          <w:rFonts w:ascii="Times New Roman" w:hAnsi="Times New Roman" w:cs="Times New Roman"/>
          <w:szCs w:val="20"/>
          <w:lang w:val="de-DE"/>
        </w:rPr>
        <w:t>, Christian Rodenbücher</w:t>
      </w:r>
      <w:r w:rsidRPr="00390795">
        <w:rPr>
          <w:rFonts w:ascii="Times New Roman" w:hAnsi="Times New Roman" w:cs="Times New Roman"/>
          <w:szCs w:val="20"/>
          <w:vertAlign w:val="superscript"/>
          <w:lang w:val="de-DE"/>
        </w:rPr>
        <w:t>1</w:t>
      </w:r>
      <w:r w:rsidRPr="00C23D32">
        <w:rPr>
          <w:rFonts w:ascii="Times New Roman" w:hAnsi="Times New Roman" w:cs="Times New Roman"/>
          <w:szCs w:val="20"/>
          <w:lang w:val="de-DE"/>
        </w:rPr>
        <w:t>, Carsten Korte</w:t>
      </w:r>
      <w:r w:rsidRPr="00390795">
        <w:rPr>
          <w:rFonts w:ascii="Times New Roman" w:hAnsi="Times New Roman" w:cs="Times New Roman"/>
          <w:szCs w:val="20"/>
          <w:vertAlign w:val="superscript"/>
          <w:lang w:val="de-DE"/>
        </w:rPr>
        <w:t>1,2</w:t>
      </w:r>
    </w:p>
    <w:p w14:paraId="073CC494" w14:textId="77777777" w:rsidR="00C23D32" w:rsidRPr="00C23D32" w:rsidRDefault="00C23D32" w:rsidP="00C23D32">
      <w:pPr>
        <w:jc w:val="center"/>
        <w:rPr>
          <w:rFonts w:ascii="Times New Roman" w:hAnsi="Times New Roman" w:cs="Times New Roman"/>
          <w:i/>
          <w:szCs w:val="20"/>
        </w:rPr>
      </w:pPr>
      <w:r w:rsidRPr="00390795">
        <w:rPr>
          <w:rFonts w:ascii="Times New Roman" w:hAnsi="Times New Roman" w:cs="Times New Roman"/>
          <w:i/>
          <w:szCs w:val="20"/>
          <w:vertAlign w:val="superscript"/>
        </w:rPr>
        <w:t>1</w:t>
      </w:r>
      <w:r w:rsidRPr="00C23D32">
        <w:rPr>
          <w:rFonts w:ascii="Times New Roman" w:hAnsi="Times New Roman" w:cs="Times New Roman"/>
          <w:i/>
          <w:szCs w:val="20"/>
        </w:rPr>
        <w:t>Institute of Energy Technologies – Electrochemical Process Engineering (IET-4), Forschungszentrum Jülich, 52425 Jülich/Germany</w:t>
      </w:r>
    </w:p>
    <w:p w14:paraId="414E0E33" w14:textId="74ED95C6" w:rsidR="00C23D32" w:rsidRPr="00C23D32" w:rsidRDefault="00C23D32" w:rsidP="00C23D32">
      <w:pPr>
        <w:jc w:val="center"/>
        <w:rPr>
          <w:rFonts w:ascii="Times New Roman" w:hAnsi="Times New Roman" w:cs="Times New Roman"/>
          <w:i/>
          <w:szCs w:val="20"/>
        </w:rPr>
      </w:pPr>
      <w:r w:rsidRPr="00390795">
        <w:rPr>
          <w:rFonts w:ascii="Times New Roman" w:hAnsi="Times New Roman" w:cs="Times New Roman"/>
          <w:i/>
          <w:szCs w:val="20"/>
          <w:vertAlign w:val="superscript"/>
        </w:rPr>
        <w:t>2</w:t>
      </w:r>
      <w:r w:rsidRPr="00C23D32">
        <w:rPr>
          <w:rFonts w:ascii="Times New Roman" w:hAnsi="Times New Roman" w:cs="Times New Roman"/>
          <w:i/>
          <w:szCs w:val="20"/>
        </w:rPr>
        <w:t>RWTH Aachen University</w:t>
      </w:r>
      <w:r w:rsidR="007C3536">
        <w:rPr>
          <w:rFonts w:ascii="Times New Roman" w:hAnsi="Times New Roman" w:cs="Times New Roman"/>
          <w:i/>
          <w:szCs w:val="20"/>
        </w:rPr>
        <w:t xml:space="preserve">, </w:t>
      </w:r>
      <w:r w:rsidRPr="00C23D32">
        <w:rPr>
          <w:rFonts w:ascii="Times New Roman" w:hAnsi="Times New Roman" w:cs="Times New Roman"/>
          <w:i/>
          <w:szCs w:val="20"/>
        </w:rPr>
        <w:t>52062 Aachen/Germany</w:t>
      </w:r>
    </w:p>
    <w:p w14:paraId="6A83895A" w14:textId="77777777" w:rsidR="008E5D56" w:rsidRDefault="00C23D32" w:rsidP="00C23D32">
      <w:pPr>
        <w:jc w:val="center"/>
      </w:pPr>
      <w:hyperlink r:id="rId5" w:history="1">
        <w:r w:rsidRPr="00C23D32">
          <w:rPr>
            <w:rStyle w:val="Hyperlink"/>
            <w:rFonts w:ascii="Times New Roman" w:hAnsi="Times New Roman" w:cs="Times New Roman"/>
            <w:i/>
            <w:szCs w:val="20"/>
          </w:rPr>
          <w:t>ho.chen@fz-juelich.de</w:t>
        </w:r>
      </w:hyperlink>
    </w:p>
    <w:p w14:paraId="34419535" w14:textId="77777777" w:rsidR="007C3536" w:rsidRPr="00C23D32" w:rsidRDefault="007C3536" w:rsidP="00C23D32">
      <w:pPr>
        <w:jc w:val="center"/>
        <w:rPr>
          <w:rFonts w:ascii="Times New Roman" w:hAnsi="Times New Roman" w:cs="Times New Roman"/>
          <w:szCs w:val="20"/>
        </w:rPr>
      </w:pPr>
    </w:p>
    <w:p w14:paraId="05C91808" w14:textId="2106C1BB" w:rsidR="00FB5689" w:rsidRDefault="00EC606F">
      <w:pPr>
        <w:rPr>
          <w:rFonts w:ascii="Times New Roman" w:hAnsi="Times New Roman" w:cs="Times New Roman"/>
          <w:lang w:val="en-GB"/>
        </w:rPr>
      </w:pPr>
      <w:r w:rsidRPr="00EC606F">
        <w:rPr>
          <w:rFonts w:ascii="Times New Roman" w:hAnsi="Times New Roman" w:cs="Times New Roman"/>
          <w:lang w:val="en-GB"/>
        </w:rPr>
        <w:t>Prussian blue is</w:t>
      </w:r>
      <w:r w:rsidR="00635E8D">
        <w:rPr>
          <w:rFonts w:ascii="Times New Roman" w:hAnsi="Times New Roman" w:cs="Times New Roman"/>
          <w:lang w:val="en-GB"/>
        </w:rPr>
        <w:t xml:space="preserve"> a</w:t>
      </w:r>
      <w:r w:rsidRPr="00EC606F">
        <w:rPr>
          <w:rFonts w:ascii="Times New Roman" w:hAnsi="Times New Roman" w:cs="Times New Roman"/>
          <w:lang w:val="en-GB"/>
        </w:rPr>
        <w:t xml:space="preserve"> </w:t>
      </w:r>
      <w:r w:rsidR="00390795">
        <w:rPr>
          <w:rFonts w:ascii="Times New Roman" w:hAnsi="Times New Roman" w:cs="Times New Roman"/>
          <w:lang w:val="en-GB"/>
        </w:rPr>
        <w:t>wide</w:t>
      </w:r>
      <w:r w:rsidR="00390795" w:rsidRPr="00EC606F">
        <w:rPr>
          <w:rFonts w:ascii="Times New Roman" w:hAnsi="Times New Roman" w:cs="Times New Roman"/>
          <w:lang w:val="en-GB"/>
        </w:rPr>
        <w:t xml:space="preserve">ly </w:t>
      </w:r>
      <w:r w:rsidRPr="00EC606F">
        <w:rPr>
          <w:rFonts w:ascii="Times New Roman" w:hAnsi="Times New Roman" w:cs="Times New Roman"/>
          <w:lang w:val="en-GB"/>
        </w:rPr>
        <w:t>used</w:t>
      </w:r>
      <w:r w:rsidR="00095BD6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 xml:space="preserve">cathode material in sodium-ion batteries due to its open framework and simple synthesis. </w:t>
      </w:r>
      <w:r w:rsidR="00390795">
        <w:rPr>
          <w:rFonts w:ascii="Times New Roman" w:hAnsi="Times New Roman" w:cs="Times New Roman"/>
          <w:lang w:val="en-GB"/>
        </w:rPr>
        <w:t>Many</w:t>
      </w:r>
      <w:r w:rsidRPr="00EC606F">
        <w:rPr>
          <w:rFonts w:ascii="Times New Roman" w:hAnsi="Times New Roman" w:cs="Times New Roman"/>
          <w:lang w:val="en-GB"/>
        </w:rPr>
        <w:t xml:space="preserve"> studies</w:t>
      </w:r>
      <w:r w:rsidR="00D15854">
        <w:rPr>
          <w:rFonts w:ascii="Times New Roman" w:hAnsi="Times New Roman" w:cs="Times New Roman"/>
          <w:lang w:val="en-GB"/>
        </w:rPr>
        <w:t xml:space="preserve"> </w:t>
      </w:r>
      <w:r w:rsidR="00390795">
        <w:rPr>
          <w:rFonts w:ascii="Times New Roman" w:hAnsi="Times New Roman" w:cs="Times New Roman"/>
          <w:lang w:val="en-GB"/>
        </w:rPr>
        <w:t>on</w:t>
      </w:r>
      <w:r w:rsidR="00390795" w:rsidRPr="00EC606F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Prussian blue and its analogues</w:t>
      </w:r>
      <w:r w:rsidR="00D15854">
        <w:rPr>
          <w:rFonts w:ascii="Times New Roman" w:hAnsi="Times New Roman" w:cs="Times New Roman"/>
          <w:lang w:val="en-GB"/>
        </w:rPr>
        <w:t xml:space="preserve"> focus only on the charging and discharging processes</w:t>
      </w:r>
      <w:r w:rsidRPr="00EC606F">
        <w:rPr>
          <w:rFonts w:ascii="Times New Roman" w:hAnsi="Times New Roman" w:cs="Times New Roman"/>
          <w:lang w:val="en-GB"/>
        </w:rPr>
        <w:t xml:space="preserve"> </w:t>
      </w:r>
      <w:r w:rsidR="00095BD6">
        <w:rPr>
          <w:rFonts w:ascii="Times New Roman" w:hAnsi="Times New Roman" w:cs="Times New Roman"/>
          <w:lang w:val="en-GB"/>
        </w:rPr>
        <w:t>to gain</w:t>
      </w:r>
      <w:r w:rsidR="00D15854">
        <w:rPr>
          <w:rFonts w:ascii="Times New Roman" w:hAnsi="Times New Roman" w:cs="Times New Roman"/>
          <w:lang w:val="en-GB"/>
        </w:rPr>
        <w:t xml:space="preserve"> information</w:t>
      </w:r>
      <w:r w:rsidR="00020026">
        <w:rPr>
          <w:rFonts w:ascii="Times New Roman" w:hAnsi="Times New Roman" w:cs="Times New Roman"/>
          <w:lang w:val="en-GB"/>
        </w:rPr>
        <w:t xml:space="preserve"> about ion exchange</w:t>
      </w:r>
      <w:r w:rsidR="00131A8F">
        <w:rPr>
          <w:rFonts w:ascii="Times New Roman" w:hAnsi="Times New Roman" w:cs="Times New Roman"/>
          <w:lang w:val="en-GB"/>
        </w:rPr>
        <w:t xml:space="preserve"> </w:t>
      </w:r>
      <w:r w:rsidR="00FB5689">
        <w:rPr>
          <w:rFonts w:ascii="Times New Roman" w:hAnsi="Times New Roman" w:cs="Times New Roman"/>
          <w:lang w:val="en-GB"/>
        </w:rPr>
        <w:t xml:space="preserve">and </w:t>
      </w:r>
      <w:r w:rsidR="00131A8F">
        <w:rPr>
          <w:rFonts w:ascii="Times New Roman" w:hAnsi="Times New Roman" w:cs="Times New Roman"/>
          <w:lang w:val="en-GB"/>
        </w:rPr>
        <w:t>the material</w:t>
      </w:r>
      <w:r w:rsidR="00390795">
        <w:rPr>
          <w:rFonts w:ascii="Times New Roman" w:hAnsi="Times New Roman" w:cs="Times New Roman"/>
          <w:lang w:val="en-GB"/>
        </w:rPr>
        <w:t>’</w:t>
      </w:r>
      <w:r w:rsidR="00FB5689">
        <w:rPr>
          <w:rFonts w:ascii="Times New Roman" w:hAnsi="Times New Roman" w:cs="Times New Roman"/>
          <w:lang w:val="en-GB"/>
        </w:rPr>
        <w:t>s</w:t>
      </w:r>
      <w:r w:rsidR="00131A8F">
        <w:rPr>
          <w:rFonts w:ascii="Times New Roman" w:hAnsi="Times New Roman" w:cs="Times New Roman"/>
          <w:lang w:val="en-GB"/>
        </w:rPr>
        <w:t xml:space="preserve"> structure</w:t>
      </w:r>
      <w:r w:rsidR="00095BD6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using Raman spectroscopy</w:t>
      </w:r>
      <w:r w:rsidR="00D15854">
        <w:rPr>
          <w:rFonts w:ascii="Times New Roman" w:hAnsi="Times New Roman" w:cs="Times New Roman"/>
          <w:lang w:val="en-GB"/>
        </w:rPr>
        <w:t xml:space="preserve"> or</w:t>
      </w:r>
      <w:r w:rsidR="00D15854" w:rsidRPr="00EC606F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XRD</w:t>
      </w:r>
      <w:r w:rsidR="00D15854">
        <w:rPr>
          <w:rFonts w:ascii="Times New Roman" w:hAnsi="Times New Roman" w:cs="Times New Roman"/>
          <w:lang w:val="en-GB"/>
        </w:rPr>
        <w:t>.</w:t>
      </w:r>
      <w:r w:rsidRPr="00EC606F">
        <w:rPr>
          <w:rFonts w:ascii="Times New Roman" w:hAnsi="Times New Roman" w:cs="Times New Roman"/>
          <w:lang w:val="en-GB"/>
        </w:rPr>
        <w:t xml:space="preserve"> However, </w:t>
      </w:r>
      <w:r w:rsidR="00D15854">
        <w:rPr>
          <w:rFonts w:ascii="Times New Roman" w:hAnsi="Times New Roman" w:cs="Times New Roman"/>
          <w:lang w:val="en-GB"/>
        </w:rPr>
        <w:t xml:space="preserve">only a </w:t>
      </w:r>
      <w:r w:rsidRPr="00EC606F">
        <w:rPr>
          <w:rFonts w:ascii="Times New Roman" w:hAnsi="Times New Roman" w:cs="Times New Roman"/>
          <w:lang w:val="en-GB"/>
        </w:rPr>
        <w:t xml:space="preserve">few </w:t>
      </w:r>
      <w:r w:rsidR="00D15854">
        <w:rPr>
          <w:rFonts w:ascii="Times New Roman" w:hAnsi="Times New Roman" w:cs="Times New Roman"/>
          <w:lang w:val="en-GB"/>
        </w:rPr>
        <w:t>groups</w:t>
      </w:r>
      <w:r w:rsidR="00D15854" w:rsidRPr="00EC606F">
        <w:rPr>
          <w:rFonts w:ascii="Times New Roman" w:hAnsi="Times New Roman" w:cs="Times New Roman"/>
          <w:lang w:val="en-GB"/>
        </w:rPr>
        <w:t xml:space="preserve"> </w:t>
      </w:r>
      <w:r w:rsidR="00D15854">
        <w:rPr>
          <w:rFonts w:ascii="Times New Roman" w:hAnsi="Times New Roman" w:cs="Times New Roman"/>
          <w:lang w:val="en-GB"/>
        </w:rPr>
        <w:t>investigate</w:t>
      </w:r>
      <w:r w:rsidRPr="00EC606F">
        <w:rPr>
          <w:rFonts w:ascii="Times New Roman" w:hAnsi="Times New Roman" w:cs="Times New Roman"/>
          <w:lang w:val="en-GB"/>
        </w:rPr>
        <w:t xml:space="preserve"> the </w:t>
      </w:r>
      <w:r w:rsidR="00635E8D" w:rsidRPr="00EC606F">
        <w:rPr>
          <w:rFonts w:ascii="Times New Roman" w:hAnsi="Times New Roman" w:cs="Times New Roman"/>
          <w:lang w:val="en-GB"/>
        </w:rPr>
        <w:t>highly</w:t>
      </w:r>
      <w:r w:rsidRPr="00EC606F">
        <w:rPr>
          <w:rFonts w:ascii="Times New Roman" w:hAnsi="Times New Roman" w:cs="Times New Roman"/>
          <w:lang w:val="en-GB"/>
        </w:rPr>
        <w:t xml:space="preserve"> sensitive </w:t>
      </w:r>
      <w:r w:rsidRPr="00390795">
        <w:rPr>
          <w:rFonts w:ascii="Times New Roman" w:hAnsi="Times New Roman" w:cs="Times New Roman"/>
          <w:i/>
          <w:lang w:val="en-GB"/>
        </w:rPr>
        <w:t>operando</w:t>
      </w:r>
      <w:r w:rsidRPr="00EC606F">
        <w:rPr>
          <w:rFonts w:ascii="Times New Roman" w:hAnsi="Times New Roman" w:cs="Times New Roman"/>
          <w:lang w:val="en-GB"/>
        </w:rPr>
        <w:t xml:space="preserve"> mass change monitoring during the electrochemistry process</w:t>
      </w:r>
      <w:r w:rsidR="00D15854">
        <w:rPr>
          <w:rFonts w:ascii="Times New Roman" w:hAnsi="Times New Roman" w:cs="Times New Roman"/>
          <w:lang w:val="en-GB"/>
        </w:rPr>
        <w:t xml:space="preserve"> </w:t>
      </w:r>
      <w:r w:rsidR="00D15854" w:rsidRPr="00390795">
        <w:rPr>
          <w:rFonts w:ascii="Times New Roman" w:hAnsi="Times New Roman" w:cs="Times New Roman"/>
          <w:i/>
          <w:lang w:val="en-GB"/>
        </w:rPr>
        <w:t>via</w:t>
      </w:r>
      <w:r w:rsidR="00D15854">
        <w:rPr>
          <w:rFonts w:ascii="Times New Roman" w:hAnsi="Times New Roman" w:cs="Times New Roman"/>
          <w:lang w:val="en-GB"/>
        </w:rPr>
        <w:t xml:space="preserve"> an electrochemical quartz crystal microbalance with dissipation (EQCM-D)</w:t>
      </w:r>
      <w:r w:rsidR="00E67FBA">
        <w:rPr>
          <w:rFonts w:ascii="Times New Roman" w:hAnsi="Times New Roman" w:cs="Times New Roman"/>
          <w:lang w:val="en-GB"/>
        </w:rPr>
        <w:t xml:space="preserve"> </w:t>
      </w:r>
      <w:r w:rsidR="00E67FBA" w:rsidRPr="00390795">
        <w:rPr>
          <w:rFonts w:ascii="Times New Roman" w:eastAsiaTheme="minorEastAsia" w:hAnsi="Times New Roman" w:cs="Times New Roman"/>
          <w:lang w:val="en-GB"/>
        </w:rPr>
        <w:t>[1]</w:t>
      </w:r>
      <w:r w:rsidR="00D15854" w:rsidRPr="006420B5">
        <w:rPr>
          <w:rFonts w:ascii="Times New Roman" w:hAnsi="Times New Roman" w:cs="Times New Roman"/>
          <w:lang w:val="en-GB"/>
        </w:rPr>
        <w:t>.</w:t>
      </w:r>
      <w:r w:rsidR="00D72921" w:rsidRPr="0056138E">
        <w:rPr>
          <w:rFonts w:ascii="Times New Roman" w:hAnsi="Times New Roman" w:cs="Times New Roman"/>
          <w:lang w:val="en-GB"/>
        </w:rPr>
        <w:t xml:space="preserve"> </w:t>
      </w:r>
      <w:r w:rsidR="00390795">
        <w:rPr>
          <w:rFonts w:ascii="Times New Roman" w:hAnsi="Times New Roman" w:cs="Times New Roman"/>
          <w:lang w:val="en-GB"/>
        </w:rPr>
        <w:t>EQCM-D</w:t>
      </w:r>
      <w:r w:rsidR="00390795" w:rsidRPr="0056138E">
        <w:rPr>
          <w:rFonts w:ascii="Times New Roman" w:hAnsi="Times New Roman" w:cs="Times New Roman"/>
          <w:lang w:val="en-GB"/>
        </w:rPr>
        <w:t xml:space="preserve"> </w:t>
      </w:r>
      <w:r w:rsidR="0012608E" w:rsidRPr="0056138E">
        <w:rPr>
          <w:rFonts w:ascii="Times New Roman" w:hAnsi="Times New Roman" w:cs="Times New Roman"/>
          <w:lang w:val="en-GB"/>
        </w:rPr>
        <w:t>is a</w:t>
      </w:r>
      <w:r w:rsidR="0012608E" w:rsidRPr="00B12D72">
        <w:rPr>
          <w:rFonts w:ascii="Times New Roman" w:hAnsi="Times New Roman" w:cs="Times New Roman"/>
          <w:lang w:val="en-GB"/>
        </w:rPr>
        <w:t xml:space="preserve">n </w:t>
      </w:r>
      <w:r w:rsidR="0012608E" w:rsidRPr="00390795">
        <w:rPr>
          <w:rFonts w:ascii="Times New Roman" w:hAnsi="Times New Roman" w:cs="Times New Roman"/>
          <w:i/>
          <w:lang w:val="en-GB"/>
        </w:rPr>
        <w:t>operando</w:t>
      </w:r>
      <w:r w:rsidR="0012608E" w:rsidRPr="00B12D72">
        <w:rPr>
          <w:rFonts w:ascii="Times New Roman" w:hAnsi="Times New Roman" w:cs="Times New Roman"/>
          <w:lang w:val="en-GB"/>
        </w:rPr>
        <w:t xml:space="preserve"> techni</w:t>
      </w:r>
      <w:r w:rsidR="00753DDB">
        <w:rPr>
          <w:rFonts w:ascii="Times New Roman" w:hAnsi="Times New Roman" w:cs="Times New Roman"/>
          <w:lang w:val="en-GB"/>
        </w:rPr>
        <w:t>que for</w:t>
      </w:r>
      <w:r w:rsidR="0012608E" w:rsidRPr="00B12D72">
        <w:rPr>
          <w:rFonts w:ascii="Times New Roman" w:hAnsi="Times New Roman" w:cs="Times New Roman"/>
          <w:lang w:val="en-GB"/>
        </w:rPr>
        <w:t xml:space="preserve"> </w:t>
      </w:r>
      <w:r w:rsidR="00390795" w:rsidRPr="00B12D72">
        <w:rPr>
          <w:rFonts w:ascii="Times New Roman" w:hAnsi="Times New Roman" w:cs="Times New Roman"/>
          <w:lang w:val="en-GB"/>
        </w:rPr>
        <w:t>detect</w:t>
      </w:r>
      <w:r w:rsidR="00390795">
        <w:rPr>
          <w:rFonts w:ascii="Times New Roman" w:hAnsi="Times New Roman" w:cs="Times New Roman"/>
          <w:lang w:val="en-GB"/>
        </w:rPr>
        <w:t>ing</w:t>
      </w:r>
      <w:r w:rsidR="00390795" w:rsidRPr="00B12D72">
        <w:rPr>
          <w:rFonts w:ascii="Times New Roman" w:hAnsi="Times New Roman" w:cs="Times New Roman"/>
          <w:lang w:val="en-GB"/>
        </w:rPr>
        <w:t xml:space="preserve"> </w:t>
      </w:r>
      <w:r w:rsidR="0012608E" w:rsidRPr="00B12D72">
        <w:rPr>
          <w:rFonts w:ascii="Times New Roman" w:hAnsi="Times New Roman" w:cs="Times New Roman"/>
          <w:lang w:val="en-GB"/>
        </w:rPr>
        <w:t>intercalation-dominated</w:t>
      </w:r>
      <w:r w:rsidR="00AF3DC4" w:rsidRPr="00AF3DC4">
        <w:rPr>
          <w:rFonts w:ascii="Times New Roman" w:hAnsi="Times New Roman" w:cs="Times New Roman"/>
          <w:lang w:val="en-GB"/>
        </w:rPr>
        <w:t xml:space="preserve"> </w:t>
      </w:r>
      <w:r w:rsidR="00AF3DC4" w:rsidRPr="00B12D72">
        <w:rPr>
          <w:rFonts w:ascii="Times New Roman" w:hAnsi="Times New Roman" w:cs="Times New Roman"/>
          <w:lang w:val="en-GB"/>
        </w:rPr>
        <w:t>change</w:t>
      </w:r>
      <w:r w:rsidR="00AF3DC4">
        <w:rPr>
          <w:rFonts w:ascii="Times New Roman" w:hAnsi="Times New Roman" w:cs="Times New Roman"/>
          <w:lang w:val="en-GB"/>
        </w:rPr>
        <w:t>s in</w:t>
      </w:r>
      <w:r w:rsidR="0012608E" w:rsidRPr="00B12D72">
        <w:rPr>
          <w:rFonts w:ascii="Times New Roman" w:hAnsi="Times New Roman" w:cs="Times New Roman"/>
          <w:lang w:val="en-GB"/>
        </w:rPr>
        <w:t xml:space="preserve"> mass, volume and viscosity with </w:t>
      </w:r>
      <w:r w:rsidR="00390795">
        <w:rPr>
          <w:rFonts w:ascii="Times New Roman" w:hAnsi="Times New Roman" w:cs="Times New Roman"/>
          <w:lang w:val="en-GB"/>
        </w:rPr>
        <w:t xml:space="preserve">a </w:t>
      </w:r>
      <w:r w:rsidR="0012608E" w:rsidRPr="00B12D72">
        <w:rPr>
          <w:rFonts w:ascii="Times New Roman" w:hAnsi="Times New Roman" w:cs="Times New Roman"/>
          <w:lang w:val="en-GB"/>
        </w:rPr>
        <w:t xml:space="preserve">high sensitivity </w:t>
      </w:r>
      <w:r w:rsidR="00AF3DC4">
        <w:rPr>
          <w:rFonts w:ascii="Times New Roman" w:hAnsi="Times New Roman" w:cs="Times New Roman"/>
          <w:lang w:val="en-GB"/>
        </w:rPr>
        <w:t>at</w:t>
      </w:r>
      <w:r w:rsidR="0012608E" w:rsidRPr="00B12D72">
        <w:rPr>
          <w:rFonts w:ascii="Times New Roman" w:hAnsi="Times New Roman" w:cs="Times New Roman"/>
          <w:lang w:val="en-GB"/>
        </w:rPr>
        <w:t xml:space="preserve"> the mesoscopic scale.</w:t>
      </w:r>
      <w:r w:rsidR="00D15854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 xml:space="preserve">By combining </w:t>
      </w:r>
      <w:r w:rsidR="00390795">
        <w:rPr>
          <w:rFonts w:ascii="Times New Roman" w:hAnsi="Times New Roman" w:cs="Times New Roman"/>
          <w:lang w:val="en-GB"/>
        </w:rPr>
        <w:t xml:space="preserve">the </w:t>
      </w:r>
      <w:r w:rsidRPr="00EC606F">
        <w:rPr>
          <w:rFonts w:ascii="Times New Roman" w:hAnsi="Times New Roman" w:cs="Times New Roman"/>
          <w:lang w:val="en-GB"/>
        </w:rPr>
        <w:t xml:space="preserve">quartz crystal microbalance with </w:t>
      </w:r>
      <w:r w:rsidR="00A62E08">
        <w:rPr>
          <w:rFonts w:ascii="Times New Roman" w:hAnsi="Times New Roman" w:cs="Times New Roman"/>
          <w:lang w:val="en-GB"/>
        </w:rPr>
        <w:t>galvanostatic</w:t>
      </w:r>
      <w:r w:rsidR="00871EFB">
        <w:rPr>
          <w:rFonts w:ascii="Times New Roman" w:hAnsi="Times New Roman" w:cs="Times New Roman"/>
          <w:lang w:val="en-GB"/>
        </w:rPr>
        <w:t xml:space="preserve"> charging and discharging</w:t>
      </w:r>
      <w:r w:rsidR="00821506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measurement</w:t>
      </w:r>
      <w:r w:rsidR="00FB5689">
        <w:rPr>
          <w:rFonts w:ascii="Times New Roman" w:hAnsi="Times New Roman" w:cs="Times New Roman"/>
          <w:lang w:val="en-GB"/>
        </w:rPr>
        <w:t>s</w:t>
      </w:r>
      <w:r w:rsidRPr="00EC606F">
        <w:rPr>
          <w:rFonts w:ascii="Times New Roman" w:hAnsi="Times New Roman" w:cs="Times New Roman"/>
          <w:lang w:val="en-GB"/>
        </w:rPr>
        <w:t xml:space="preserve">, both electrochemical (voltage and current) and acoustical (resonance frequency and resonance bandwidths) </w:t>
      </w:r>
      <w:r w:rsidR="00B12D72">
        <w:rPr>
          <w:rFonts w:ascii="Times New Roman" w:hAnsi="Times New Roman" w:cs="Times New Roman"/>
          <w:lang w:val="en-GB"/>
        </w:rPr>
        <w:t>signal</w:t>
      </w:r>
      <w:r w:rsidR="005D752D">
        <w:rPr>
          <w:rFonts w:ascii="Times New Roman" w:hAnsi="Times New Roman" w:cs="Times New Roman"/>
          <w:lang w:val="en-GB"/>
        </w:rPr>
        <w:t>s</w:t>
      </w:r>
      <w:r w:rsidR="00B12D72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 xml:space="preserve">can be obtained simultaneously. The final analysis of the data requires a </w:t>
      </w:r>
      <w:r w:rsidR="009731A4">
        <w:rPr>
          <w:rFonts w:ascii="Times New Roman" w:hAnsi="Times New Roman" w:cs="Times New Roman"/>
          <w:lang w:val="en-GB"/>
        </w:rPr>
        <w:t>comprehensive</w:t>
      </w:r>
      <w:r w:rsidRPr="00EC606F">
        <w:rPr>
          <w:rFonts w:ascii="Times New Roman" w:hAnsi="Times New Roman" w:cs="Times New Roman"/>
          <w:lang w:val="en-GB"/>
        </w:rPr>
        <w:t xml:space="preserve"> combination of the structural parameter and viscoelastic properties of the thin film </w:t>
      </w:r>
      <w:r w:rsidR="00F25885">
        <w:rPr>
          <w:rFonts w:ascii="Times New Roman" w:hAnsi="Times New Roman" w:cs="Times New Roman"/>
          <w:lang w:val="en-GB"/>
        </w:rPr>
        <w:t>with</w:t>
      </w:r>
      <w:r w:rsidR="00F25885" w:rsidRPr="00EC606F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the physical properties of the electrolyte solution.</w:t>
      </w:r>
    </w:p>
    <w:p w14:paraId="5A0BA74A" w14:textId="21D582C2" w:rsidR="00753DDB" w:rsidRDefault="00D15854" w:rsidP="00390795">
      <w:pPr>
        <w:ind w:firstLine="567"/>
        <w:rPr>
          <w:rFonts w:ascii="Times New Roman" w:eastAsiaTheme="minorEastAsia" w:hAnsi="Times New Roman" w:cs="Times New Roman"/>
          <w:lang w:val="en-GB"/>
        </w:rPr>
      </w:pPr>
      <w:r>
        <w:rPr>
          <w:rFonts w:ascii="Times New Roman" w:eastAsiaTheme="minorEastAsia" w:hAnsi="Times New Roman" w:cs="Times New Roman"/>
          <w:lang w:val="en-GB"/>
        </w:rPr>
        <w:t xml:space="preserve">In this talk, the powerful analytical technique EQCM-D will be </w:t>
      </w:r>
      <w:r w:rsidR="003320F3">
        <w:rPr>
          <w:rFonts w:ascii="Times New Roman" w:eastAsiaTheme="minorEastAsia" w:hAnsi="Times New Roman" w:cs="Times New Roman"/>
          <w:lang w:val="en-GB"/>
        </w:rPr>
        <w:t>appli</w:t>
      </w:r>
      <w:r>
        <w:rPr>
          <w:rFonts w:ascii="Times New Roman" w:eastAsiaTheme="minorEastAsia" w:hAnsi="Times New Roman" w:cs="Times New Roman"/>
          <w:lang w:val="en-GB"/>
        </w:rPr>
        <w:t xml:space="preserve">ed </w:t>
      </w:r>
      <w:r w:rsidR="003320F3">
        <w:rPr>
          <w:rFonts w:ascii="Times New Roman" w:eastAsiaTheme="minorEastAsia" w:hAnsi="Times New Roman" w:cs="Times New Roman"/>
          <w:lang w:val="en-GB"/>
        </w:rPr>
        <w:t>t</w:t>
      </w:r>
      <w:r>
        <w:rPr>
          <w:rFonts w:ascii="Times New Roman" w:eastAsiaTheme="minorEastAsia" w:hAnsi="Times New Roman" w:cs="Times New Roman"/>
          <w:lang w:val="en-GB"/>
        </w:rPr>
        <w:t>o Prussian blue as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 a</w:t>
      </w:r>
      <w:r>
        <w:rPr>
          <w:rFonts w:ascii="Times New Roman" w:eastAsiaTheme="minorEastAsia" w:hAnsi="Times New Roman" w:cs="Times New Roman"/>
          <w:lang w:val="en-GB"/>
        </w:rPr>
        <w:t xml:space="preserve"> cathode material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for </w:t>
      </w:r>
      <w:r w:rsidR="003320F3">
        <w:rPr>
          <w:rFonts w:ascii="Times New Roman" w:eastAsiaTheme="minorEastAsia" w:hAnsi="Times New Roman" w:cs="Times New Roman"/>
          <w:lang w:val="en-GB"/>
        </w:rPr>
        <w:t>future</w:t>
      </w:r>
      <w:r>
        <w:rPr>
          <w:rFonts w:ascii="Times New Roman" w:eastAsiaTheme="minorEastAsia" w:hAnsi="Times New Roman" w:cs="Times New Roman"/>
          <w:lang w:val="en-GB"/>
        </w:rPr>
        <w:t xml:space="preserve"> sodium-ion batteries. </w:t>
      </w:r>
      <w:r w:rsidR="00514A00">
        <w:rPr>
          <w:rFonts w:ascii="Times New Roman" w:eastAsiaTheme="minorEastAsia" w:hAnsi="Times New Roman" w:cs="Times New Roman"/>
          <w:lang w:val="en-GB"/>
        </w:rPr>
        <w:t xml:space="preserve">Considering 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the </w:t>
      </w:r>
      <w:r w:rsidR="004D67B2">
        <w:rPr>
          <w:rFonts w:ascii="Times New Roman" w:eastAsiaTheme="minorEastAsia" w:hAnsi="Times New Roman" w:cs="Times New Roman"/>
          <w:lang w:val="en-GB"/>
        </w:rPr>
        <w:t xml:space="preserve">relationship between the frequency and the </w:t>
      </w:r>
      <w:r w:rsidR="00514A00">
        <w:rPr>
          <w:rFonts w:ascii="Times New Roman" w:eastAsiaTheme="minorEastAsia" w:hAnsi="Times New Roman" w:cs="Times New Roman"/>
          <w:lang w:val="en-GB"/>
        </w:rPr>
        <w:t xml:space="preserve">cell </w:t>
      </w:r>
      <w:r w:rsidR="004D67B2">
        <w:rPr>
          <w:rFonts w:ascii="Times New Roman" w:eastAsiaTheme="minorEastAsia" w:hAnsi="Times New Roman" w:cs="Times New Roman"/>
          <w:lang w:val="en-GB"/>
        </w:rPr>
        <w:t>potential</w:t>
      </w:r>
      <w:r w:rsidR="006420B5">
        <w:rPr>
          <w:rFonts w:ascii="Times New Roman" w:eastAsiaTheme="minorEastAsia" w:hAnsi="Times New Roman" w:cs="Times New Roman"/>
          <w:lang w:val="en-GB"/>
        </w:rPr>
        <w:t xml:space="preserve"> from the EQCM-D data</w:t>
      </w:r>
      <w:r w:rsidR="00387DFE">
        <w:rPr>
          <w:rFonts w:ascii="Times New Roman" w:eastAsiaTheme="minorEastAsia" w:hAnsi="Times New Roman" w:cs="Times New Roman"/>
          <w:lang w:val="en-GB"/>
        </w:rPr>
        <w:t xml:space="preserve">, 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the </w:t>
      </w:r>
      <w:r w:rsidR="00387DFE">
        <w:rPr>
          <w:rFonts w:ascii="Times New Roman" w:eastAsiaTheme="minorEastAsia" w:hAnsi="Times New Roman" w:cs="Times New Roman"/>
          <w:lang w:val="en-GB"/>
        </w:rPr>
        <w:t>sodium-ion exchange in Prussian blue is a reversible process</w:t>
      </w:r>
      <w:r w:rsidR="00036366">
        <w:rPr>
          <w:rFonts w:ascii="Times New Roman" w:eastAsiaTheme="minorEastAsia" w:hAnsi="Times New Roman" w:cs="Times New Roman"/>
          <w:lang w:val="en-GB"/>
        </w:rPr>
        <w:t xml:space="preserve">. </w:t>
      </w:r>
      <w:r w:rsidR="00B27AA7">
        <w:rPr>
          <w:rFonts w:ascii="Times New Roman" w:eastAsiaTheme="minorEastAsia" w:hAnsi="Times New Roman" w:cs="Times New Roman"/>
          <w:lang w:val="en-GB"/>
        </w:rPr>
        <w:t>Furthermore</w:t>
      </w:r>
      <w:r w:rsidR="008711E4">
        <w:rPr>
          <w:rFonts w:ascii="Times New Roman" w:eastAsiaTheme="minorEastAsia" w:hAnsi="Times New Roman" w:cs="Times New Roman"/>
          <w:lang w:val="en-GB"/>
        </w:rPr>
        <w:t xml:space="preserve">, </w:t>
      </w:r>
      <w:r w:rsidR="009408F1">
        <w:rPr>
          <w:rFonts w:ascii="Times New Roman" w:eastAsiaTheme="minorEastAsia" w:hAnsi="Times New Roman" w:cs="Times New Roman"/>
          <w:lang w:val="en-GB"/>
        </w:rPr>
        <w:t>by</w:t>
      </w:r>
      <w:r w:rsidR="008711E4">
        <w:rPr>
          <w:rFonts w:ascii="Times New Roman" w:eastAsiaTheme="minorEastAsia" w:hAnsi="Times New Roman" w:cs="Times New Roman"/>
          <w:lang w:val="en-GB"/>
        </w:rPr>
        <w:t xml:space="preserve"> calculation of 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the </w:t>
      </w:r>
      <w:r w:rsidR="008711E4">
        <w:rPr>
          <w:rFonts w:ascii="Times New Roman" w:eastAsiaTheme="minorEastAsia" w:hAnsi="Times New Roman" w:cs="Times New Roman"/>
          <w:lang w:val="en-GB"/>
        </w:rPr>
        <w:t xml:space="preserve">mass per electron (mpe), it is obvious that 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the ions </w:t>
      </w:r>
      <w:r w:rsidR="009408F1">
        <w:rPr>
          <w:rFonts w:ascii="Times New Roman" w:eastAsiaTheme="minorEastAsia" w:hAnsi="Times New Roman" w:cs="Times New Roman"/>
          <w:lang w:val="en-GB"/>
        </w:rPr>
        <w:t>accompan</w:t>
      </w:r>
      <w:r w:rsidR="00390795">
        <w:rPr>
          <w:rFonts w:ascii="Times New Roman" w:eastAsiaTheme="minorEastAsia" w:hAnsi="Times New Roman" w:cs="Times New Roman"/>
          <w:lang w:val="en-GB"/>
        </w:rPr>
        <w:t>ying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 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in 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the exchange process are mainly </w:t>
      </w:r>
      <w:r w:rsidR="009408F1">
        <w:rPr>
          <w:rFonts w:ascii="Times New Roman" w:eastAsiaTheme="minorEastAsia" w:hAnsi="Times New Roman" w:cs="Times New Roman"/>
          <w:lang w:val="en-GB"/>
        </w:rPr>
        <w:t>unsolvate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d sodium-ions </w:t>
      </w:r>
      <w:r w:rsidR="00384E61">
        <w:rPr>
          <w:rFonts w:ascii="Times New Roman" w:eastAsiaTheme="minorEastAsia" w:hAnsi="Times New Roman" w:cs="Times New Roman"/>
          <w:lang w:val="en-GB"/>
        </w:rPr>
        <w:t>(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or sodium-ions </w:t>
      </w:r>
      <w:r w:rsidR="00384E61">
        <w:rPr>
          <w:rFonts w:ascii="Times New Roman" w:eastAsiaTheme="minorEastAsia" w:hAnsi="Times New Roman" w:cs="Times New Roman"/>
          <w:lang w:val="en-GB"/>
        </w:rPr>
        <w:t xml:space="preserve">only </w:t>
      </w:r>
      <w:r w:rsidR="009408F1">
        <w:rPr>
          <w:rFonts w:ascii="Times New Roman" w:eastAsiaTheme="minorEastAsia" w:hAnsi="Times New Roman" w:cs="Times New Roman"/>
          <w:lang w:val="en-GB"/>
        </w:rPr>
        <w:t>solvated by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 </w:t>
      </w:r>
      <w:r w:rsidR="001A1137">
        <w:rPr>
          <w:rFonts w:ascii="Times New Roman" w:eastAsiaTheme="minorEastAsia" w:hAnsi="Times New Roman" w:cs="Times New Roman"/>
          <w:lang w:val="en-GB"/>
        </w:rPr>
        <w:t>water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 molecules stemming </w:t>
      </w:r>
      <w:r w:rsidR="00663B00">
        <w:rPr>
          <w:rFonts w:ascii="Times New Roman" w:eastAsiaTheme="minorEastAsia" w:hAnsi="Times New Roman" w:cs="Times New Roman"/>
          <w:lang w:val="en-GB"/>
        </w:rPr>
        <w:t>from the crystal-water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 of </w:t>
      </w:r>
      <w:r w:rsidR="00663B00">
        <w:rPr>
          <w:rFonts w:ascii="Times New Roman" w:eastAsiaTheme="minorEastAsia" w:hAnsi="Times New Roman" w:cs="Times New Roman"/>
          <w:lang w:val="en-GB"/>
        </w:rPr>
        <w:t>the Prussian blue</w:t>
      </w:r>
      <w:r w:rsidR="00384E61">
        <w:rPr>
          <w:rFonts w:ascii="Times New Roman" w:eastAsiaTheme="minorEastAsia" w:hAnsi="Times New Roman" w:cs="Times New Roman"/>
          <w:lang w:val="en-GB"/>
        </w:rPr>
        <w:t>)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. </w:t>
      </w:r>
      <w:r w:rsidR="00B27AA7">
        <w:rPr>
          <w:rFonts w:ascii="Times New Roman" w:eastAsiaTheme="minorEastAsia" w:hAnsi="Times New Roman" w:cs="Times New Roman"/>
          <w:lang w:val="en-GB"/>
        </w:rPr>
        <w:t>With the EQCM-D data</w:t>
      </w:r>
      <w:r w:rsidR="00390795">
        <w:rPr>
          <w:rFonts w:ascii="Times New Roman" w:eastAsiaTheme="minorEastAsia" w:hAnsi="Times New Roman" w:cs="Times New Roman"/>
          <w:lang w:val="en-GB"/>
        </w:rPr>
        <w:t>,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 it </w:t>
      </w:r>
      <w:r w:rsidR="009408F1">
        <w:rPr>
          <w:rFonts w:ascii="Times New Roman" w:eastAsiaTheme="minorEastAsia" w:hAnsi="Times New Roman" w:cs="Times New Roman"/>
          <w:lang w:val="en-GB"/>
        </w:rPr>
        <w:t>i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s also possible to elucidate that </w:t>
      </w:r>
      <w:r w:rsidR="00482828">
        <w:rPr>
          <w:rFonts w:ascii="Times New Roman" w:eastAsiaTheme="minorEastAsia" w:hAnsi="Times New Roman" w:cs="Times New Roman"/>
          <w:lang w:val="en-GB"/>
        </w:rPr>
        <w:t xml:space="preserve">the inserted ions are rearranged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within </w:t>
      </w:r>
      <w:r w:rsidR="00482828">
        <w:rPr>
          <w:rFonts w:ascii="Times New Roman" w:eastAsiaTheme="minorEastAsia" w:hAnsi="Times New Roman" w:cs="Times New Roman"/>
          <w:lang w:val="en-GB"/>
        </w:rPr>
        <w:t xml:space="preserve">the cubic structure of Prussian blue, </w:t>
      </w:r>
      <w:r w:rsidR="00753DDB">
        <w:rPr>
          <w:rFonts w:ascii="Times New Roman" w:eastAsiaTheme="minorEastAsia" w:hAnsi="Times New Roman" w:cs="Times New Roman" w:hint="eastAsia"/>
          <w:lang w:val="en-GB"/>
        </w:rPr>
        <w:t>along</w:t>
      </w:r>
      <w:r w:rsidR="00753DDB">
        <w:rPr>
          <w:rFonts w:ascii="Times New Roman" w:eastAsiaTheme="minorEastAsia" w:hAnsi="Times New Roman" w:cs="Times New Roman"/>
          <w:lang w:val="en-GB"/>
        </w:rPr>
        <w:t xml:space="preserve"> </w:t>
      </w:r>
      <w:r w:rsidR="00482828">
        <w:rPr>
          <w:rFonts w:ascii="Times New Roman" w:eastAsiaTheme="minorEastAsia" w:hAnsi="Times New Roman" w:cs="Times New Roman"/>
          <w:lang w:val="en-GB"/>
        </w:rPr>
        <w:t xml:space="preserve">the electrolyte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uptake </w:t>
      </w:r>
      <w:r w:rsidR="00753DDB">
        <w:rPr>
          <w:rFonts w:ascii="Times New Roman" w:eastAsiaTheme="minorEastAsia" w:hAnsi="Times New Roman" w:cs="Times New Roman"/>
          <w:lang w:val="en-GB"/>
        </w:rPr>
        <w:t xml:space="preserve">by the 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porous </w:t>
      </w:r>
      <w:r w:rsidR="00753DDB">
        <w:rPr>
          <w:rFonts w:ascii="Times New Roman" w:eastAsiaTheme="minorEastAsia" w:hAnsi="Times New Roman" w:cs="Times New Roman"/>
          <w:lang w:val="en-GB"/>
        </w:rPr>
        <w:t>film</w:t>
      </w:r>
      <w:r w:rsidR="009524AB">
        <w:rPr>
          <w:rFonts w:ascii="Times New Roman" w:eastAsiaTheme="minorEastAsia" w:hAnsi="Times New Roman" w:cs="Times New Roman"/>
          <w:lang w:val="en-GB"/>
        </w:rPr>
        <w:t>.</w:t>
      </w:r>
      <w:r w:rsidR="00772B61">
        <w:rPr>
          <w:rFonts w:ascii="Times New Roman" w:eastAsiaTheme="minorEastAsia" w:hAnsi="Times New Roman" w:cs="Times New Roman"/>
          <w:lang w:val="en-GB"/>
        </w:rPr>
        <w:t xml:space="preserve"> </w:t>
      </w:r>
      <w:r w:rsidR="00897D9A" w:rsidRPr="00897D9A">
        <w:rPr>
          <w:rFonts w:ascii="Times New Roman" w:eastAsiaTheme="minorEastAsia" w:hAnsi="Times New Roman" w:cs="Times New Roman"/>
          <w:lang w:val="en-GB"/>
        </w:rPr>
        <w:t xml:space="preserve">This suggests that the evolution of the film during cycling is governed </w:t>
      </w:r>
      <w:r w:rsidR="00891ED7" w:rsidRPr="00897D9A">
        <w:rPr>
          <w:rFonts w:ascii="Times New Roman" w:eastAsiaTheme="minorEastAsia" w:hAnsi="Times New Roman" w:cs="Times New Roman"/>
          <w:lang w:val="en-GB"/>
        </w:rPr>
        <w:t xml:space="preserve">not </w:t>
      </w:r>
      <w:r w:rsidR="00897D9A" w:rsidRPr="00897D9A">
        <w:rPr>
          <w:rFonts w:ascii="Times New Roman" w:eastAsiaTheme="minorEastAsia" w:hAnsi="Times New Roman" w:cs="Times New Roman"/>
          <w:lang w:val="en-GB"/>
        </w:rPr>
        <w:t xml:space="preserve">solely by mass </w:t>
      </w:r>
      <w:r w:rsidR="00B81F4E">
        <w:rPr>
          <w:rFonts w:ascii="Times New Roman" w:eastAsiaTheme="minorEastAsia" w:hAnsi="Times New Roman" w:cs="Times New Roman"/>
          <w:lang w:val="en-GB"/>
        </w:rPr>
        <w:t>effects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but also </w:t>
      </w:r>
      <w:r w:rsidR="009C57AA">
        <w:rPr>
          <w:rFonts w:ascii="Times New Roman" w:eastAsiaTheme="minorEastAsia" w:hAnsi="Times New Roman" w:cs="Times New Roman"/>
          <w:lang w:val="en-GB"/>
        </w:rPr>
        <w:t>by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variation</w:t>
      </w:r>
      <w:r w:rsidR="00390795">
        <w:rPr>
          <w:rFonts w:ascii="Times New Roman" w:eastAsiaTheme="minorEastAsia" w:hAnsi="Times New Roman" w:cs="Times New Roman"/>
          <w:lang w:val="en-GB"/>
        </w:rPr>
        <w:t>s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</w:t>
      </w:r>
      <w:r w:rsidR="00390795">
        <w:rPr>
          <w:rFonts w:ascii="Times New Roman" w:eastAsiaTheme="minorEastAsia" w:hAnsi="Times New Roman" w:cs="Times New Roman"/>
          <w:lang w:val="en-GB"/>
        </w:rPr>
        <w:t>in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viscoelastic properties</w:t>
      </w:r>
      <w:r w:rsidR="00897D9A" w:rsidRPr="00897D9A">
        <w:rPr>
          <w:rFonts w:ascii="Times New Roman" w:eastAsiaTheme="minorEastAsia" w:hAnsi="Times New Roman" w:cs="Times New Roman"/>
          <w:lang w:val="en-GB"/>
        </w:rPr>
        <w:t>.</w:t>
      </w:r>
      <w:r w:rsidR="00772B61">
        <w:rPr>
          <w:rFonts w:ascii="Times New Roman" w:eastAsiaTheme="minorEastAsia" w:hAnsi="Times New Roman" w:cs="Times New Roman"/>
          <w:lang w:val="en-GB"/>
        </w:rPr>
        <w:t xml:space="preserve"> </w:t>
      </w:r>
      <w:r w:rsidR="0056138E">
        <w:rPr>
          <w:rFonts w:ascii="Times New Roman" w:eastAsiaTheme="minorEastAsia" w:hAnsi="Times New Roman" w:cs="Times New Roman"/>
          <w:lang w:val="en-GB"/>
        </w:rPr>
        <w:t>Accordingly</w:t>
      </w:r>
      <w:r w:rsidR="009524AB">
        <w:rPr>
          <w:rFonts w:ascii="Times New Roman" w:eastAsiaTheme="minorEastAsia" w:hAnsi="Times New Roman" w:cs="Times New Roman"/>
          <w:lang w:val="en-GB"/>
        </w:rPr>
        <w:t>, the transformation</w:t>
      </w:r>
      <w:r w:rsidR="00224B1F" w:rsidRPr="00224B1F">
        <w:rPr>
          <w:rFonts w:ascii="Times New Roman" w:eastAsiaTheme="minorEastAsia" w:hAnsi="Times New Roman" w:cs="Times New Roman"/>
          <w:lang w:val="en-GB"/>
        </w:rPr>
        <w:t xml:space="preserve">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of the conductive film </w:t>
      </w:r>
      <w:r w:rsidR="0056138E">
        <w:rPr>
          <w:rFonts w:ascii="Times New Roman" w:eastAsiaTheme="minorEastAsia" w:hAnsi="Times New Roman" w:cs="Times New Roman"/>
          <w:lang w:val="en-GB"/>
        </w:rPr>
        <w:t>through</w:t>
      </w:r>
      <w:r w:rsidR="0062683D">
        <w:rPr>
          <w:rFonts w:ascii="Times New Roman" w:eastAsiaTheme="minorEastAsia" w:hAnsi="Times New Roman" w:cs="Times New Roman"/>
          <w:lang w:val="en-GB"/>
        </w:rPr>
        <w:t>out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the charge-discharge process </w:t>
      </w:r>
      <w:r w:rsidR="00390795">
        <w:rPr>
          <w:rFonts w:ascii="Times New Roman" w:eastAsiaTheme="minorEastAsia" w:hAnsi="Times New Roman" w:cs="Times New Roman"/>
          <w:lang w:val="en-GB"/>
        </w:rPr>
        <w:t>indicates that it transitions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 from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a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soft to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a </w:t>
      </w:r>
      <w:r w:rsidR="00B03B14">
        <w:rPr>
          <w:rFonts w:ascii="Times New Roman" w:eastAsiaTheme="minorEastAsia" w:hAnsi="Times New Roman" w:cs="Times New Roman"/>
          <w:lang w:val="en-GB"/>
        </w:rPr>
        <w:t xml:space="preserve">more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rigid 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state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and then back to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a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soft </w:t>
      </w:r>
      <w:r w:rsidR="0056138E">
        <w:rPr>
          <w:rFonts w:ascii="Times New Roman" w:eastAsiaTheme="minorEastAsia" w:hAnsi="Times New Roman" w:cs="Times New Roman"/>
          <w:lang w:val="en-GB"/>
        </w:rPr>
        <w:t>state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. </w:t>
      </w:r>
      <w:r w:rsidR="003E6DDA">
        <w:rPr>
          <w:rFonts w:ascii="Times New Roman" w:eastAsiaTheme="minorEastAsia" w:hAnsi="Times New Roman" w:cs="Times New Roman"/>
          <w:lang w:val="en-GB"/>
        </w:rPr>
        <w:t>In such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 a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 case, other model</w:t>
      </w:r>
      <w:r w:rsidR="0071558D">
        <w:rPr>
          <w:rFonts w:ascii="Times New Roman" w:eastAsiaTheme="minorEastAsia" w:hAnsi="Times New Roman" w:cs="Times New Roman"/>
          <w:lang w:val="en-GB"/>
        </w:rPr>
        <w:t>s</w:t>
      </w:r>
      <w:r w:rsidR="00390795">
        <w:rPr>
          <w:rFonts w:ascii="Times New Roman" w:eastAsiaTheme="minorEastAsia" w:hAnsi="Times New Roman" w:cs="Times New Roman"/>
          <w:lang w:val="en-GB"/>
        </w:rPr>
        <w:t>,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 instead of only the Sauerbrey equation 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have 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to be selected. Finally, </w:t>
      </w:r>
      <w:r w:rsidR="00384E61">
        <w:rPr>
          <w:rFonts w:ascii="Times New Roman" w:eastAsiaTheme="minorEastAsia" w:hAnsi="Times New Roman" w:cs="Times New Roman"/>
          <w:lang w:val="en-GB"/>
        </w:rPr>
        <w:t xml:space="preserve">a 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uniform porous layer model is utilized to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determine 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the physical parameters of the coated Prussian blue film, such as the effective thickness and the </w:t>
      </w:r>
      <w:r w:rsidR="00A3700B">
        <w:rPr>
          <w:rFonts w:ascii="Times New Roman" w:eastAsiaTheme="minorEastAsia" w:hAnsi="Times New Roman" w:cs="Times New Roman"/>
          <w:lang w:val="en-GB"/>
        </w:rPr>
        <w:t>porous region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.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It turns out that during the whole process, the thin film is “breathing”. The thickness of the 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cathode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layer is changing regularly with the change of the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cell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potential, while the thickness </w:t>
      </w:r>
      <w:r w:rsidR="00FA3F83">
        <w:rPr>
          <w:rFonts w:ascii="Times New Roman" w:eastAsiaTheme="minorEastAsia" w:hAnsi="Times New Roman" w:cs="Times New Roman"/>
          <w:lang w:val="en-GB"/>
        </w:rPr>
        <w:t xml:space="preserve">shift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remains stable when </w:t>
      </w:r>
      <w:r w:rsidR="0071558D">
        <w:rPr>
          <w:rFonts w:ascii="Times New Roman" w:eastAsiaTheme="minorEastAsia" w:hAnsi="Times New Roman" w:cs="Times New Roman"/>
          <w:lang w:val="en-GB"/>
        </w:rPr>
        <w:t>it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 changes to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a </w:t>
      </w:r>
      <w:r w:rsidR="000B756B">
        <w:rPr>
          <w:rFonts w:ascii="Times New Roman" w:eastAsiaTheme="minorEastAsia" w:hAnsi="Times New Roman" w:cs="Times New Roman"/>
          <w:lang w:val="en-GB"/>
        </w:rPr>
        <w:t xml:space="preserve">more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rigid </w:t>
      </w:r>
      <w:r w:rsidR="00EF3D4E">
        <w:rPr>
          <w:rFonts w:ascii="Times New Roman" w:eastAsiaTheme="minorEastAsia" w:hAnsi="Times New Roman" w:cs="Times New Roman"/>
          <w:lang w:val="en-GB"/>
        </w:rPr>
        <w:t>condition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. </w:t>
      </w:r>
      <w:r w:rsidR="00DC084B">
        <w:rPr>
          <w:rFonts w:ascii="Times New Roman" w:eastAsiaTheme="minorEastAsia" w:hAnsi="Times New Roman" w:cs="Times New Roman"/>
          <w:lang w:val="en-GB"/>
        </w:rPr>
        <w:t>Additionally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, the porosity </w:t>
      </w:r>
      <w:r w:rsidR="003B3E7C">
        <w:rPr>
          <w:rFonts w:ascii="Times New Roman" w:eastAsiaTheme="minorEastAsia" w:hAnsi="Times New Roman" w:cs="Times New Roman"/>
          <w:lang w:val="en-GB"/>
        </w:rPr>
        <w:t xml:space="preserve">analysis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shows that </w:t>
      </w:r>
      <w:r w:rsidR="003B3E7C">
        <w:rPr>
          <w:rFonts w:ascii="Times New Roman" w:eastAsiaTheme="minorEastAsia" w:hAnsi="Times New Roman" w:cs="Times New Roman"/>
          <w:lang w:val="en-GB"/>
        </w:rPr>
        <w:t>the porous channels</w:t>
      </w:r>
      <w:r w:rsidR="00384E61">
        <w:rPr>
          <w:rFonts w:ascii="Times New Roman" w:eastAsiaTheme="minorEastAsia" w:hAnsi="Times New Roman" w:cs="Times New Roman"/>
          <w:lang w:val="en-GB"/>
        </w:rPr>
        <w:t xml:space="preserve">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also </w:t>
      </w:r>
      <w:r w:rsidR="00384E61">
        <w:rPr>
          <w:rFonts w:ascii="Times New Roman" w:eastAsiaTheme="minorEastAsia" w:hAnsi="Times New Roman" w:cs="Times New Roman"/>
          <w:lang w:val="en-GB"/>
        </w:rPr>
        <w:t>exhibit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 </w:t>
      </w:r>
      <w:r w:rsidR="003B3E7C">
        <w:rPr>
          <w:rFonts w:ascii="Times New Roman" w:eastAsiaTheme="minorEastAsia" w:hAnsi="Times New Roman" w:cs="Times New Roman"/>
          <w:lang w:val="en-GB"/>
        </w:rPr>
        <w:t xml:space="preserve">a structural rearrangement </w:t>
      </w:r>
      <w:r w:rsidR="00384E61">
        <w:rPr>
          <w:rFonts w:ascii="Times New Roman" w:eastAsiaTheme="minorEastAsia" w:hAnsi="Times New Roman" w:cs="Times New Roman"/>
          <w:lang w:val="en-GB"/>
        </w:rPr>
        <w:t>during cycling,</w:t>
      </w:r>
      <w:r w:rsidR="00384E61" w:rsidDel="003B3E7C">
        <w:rPr>
          <w:rFonts w:ascii="Times New Roman" w:eastAsiaTheme="minorEastAsia" w:hAnsi="Times New Roman" w:cs="Times New Roman"/>
          <w:lang w:val="en-GB"/>
        </w:rPr>
        <w:t xml:space="preserve"> </w:t>
      </w:r>
      <w:r w:rsidR="007D33D4" w:rsidRPr="006420B5">
        <w:rPr>
          <w:rFonts w:ascii="Times New Roman" w:eastAsiaTheme="minorEastAsia" w:hAnsi="Times New Roman" w:cs="Times New Roman"/>
          <w:lang w:val="en-GB"/>
        </w:rPr>
        <w:t xml:space="preserve">accompanied </w:t>
      </w:r>
      <w:r w:rsidR="00390795">
        <w:rPr>
          <w:rFonts w:ascii="Times New Roman" w:eastAsiaTheme="minorEastAsia" w:hAnsi="Times New Roman" w:cs="Times New Roman"/>
          <w:lang w:val="en-GB"/>
        </w:rPr>
        <w:t>by</w:t>
      </w:r>
      <w:r w:rsidR="00390795" w:rsidRPr="006420B5">
        <w:rPr>
          <w:rFonts w:ascii="Times New Roman" w:eastAsiaTheme="minorEastAsia" w:hAnsi="Times New Roman" w:cs="Times New Roman"/>
          <w:lang w:val="en-GB"/>
        </w:rPr>
        <w:t xml:space="preserve"> </w:t>
      </w:r>
      <w:r w:rsidR="00993EBA" w:rsidRPr="006420B5">
        <w:rPr>
          <w:rFonts w:ascii="Times New Roman" w:eastAsiaTheme="minorEastAsia" w:hAnsi="Times New Roman" w:cs="Times New Roman"/>
          <w:lang w:val="en-GB"/>
        </w:rPr>
        <w:t>the</w:t>
      </w:r>
      <w:r w:rsidR="00DC084B">
        <w:rPr>
          <w:rFonts w:ascii="Times New Roman" w:eastAsiaTheme="minorEastAsia" w:hAnsi="Times New Roman" w:cs="Times New Roman"/>
          <w:lang w:val="en-GB"/>
        </w:rPr>
        <w:t xml:space="preserve"> soft-rigid-soft</w:t>
      </w:r>
      <w:r w:rsidR="00993EBA" w:rsidRPr="006420B5">
        <w:rPr>
          <w:rFonts w:ascii="Times New Roman" w:eastAsiaTheme="minorEastAsia" w:hAnsi="Times New Roman" w:cs="Times New Roman"/>
          <w:lang w:val="en-GB"/>
        </w:rPr>
        <w:t xml:space="preserve"> transformation of the film</w:t>
      </w:r>
      <w:r w:rsidR="00CC5D24">
        <w:rPr>
          <w:rFonts w:ascii="Times New Roman" w:eastAsiaTheme="minorEastAsia" w:hAnsi="Times New Roman" w:cs="Times New Roman"/>
          <w:lang w:val="en-GB"/>
        </w:rPr>
        <w:t>.</w:t>
      </w:r>
    </w:p>
    <w:p w14:paraId="488EDE20" w14:textId="22AD8AB1" w:rsidR="00517505" w:rsidRPr="00390795" w:rsidRDefault="00EC606F" w:rsidP="00EC606F">
      <w:pPr>
        <w:rPr>
          <w:rFonts w:ascii="Times New Roman" w:eastAsiaTheme="minorEastAsia" w:hAnsi="Times New Roman" w:cs="Times New Roman"/>
          <w:lang w:val="en-GB"/>
        </w:rPr>
      </w:pPr>
      <w:r w:rsidRPr="00EC606F">
        <w:rPr>
          <w:rFonts w:ascii="Times New Roman" w:hAnsi="Times New Roman" w:cs="Times New Roman"/>
          <w:b/>
          <w:lang w:val="en-GB"/>
        </w:rPr>
        <w:t>Reference</w:t>
      </w:r>
      <w:r>
        <w:rPr>
          <w:rFonts w:ascii="Times New Roman" w:hAnsi="Times New Roman" w:cs="Times New Roman"/>
          <w:lang w:val="en-GB"/>
        </w:rPr>
        <w:t>:</w:t>
      </w:r>
    </w:p>
    <w:p w14:paraId="37BBBBDB" w14:textId="22EAB3F7" w:rsidR="00390795" w:rsidRPr="00EC606F" w:rsidRDefault="00EC606F" w:rsidP="00EC606F">
      <w:pPr>
        <w:rPr>
          <w:rFonts w:ascii="Times New Roman" w:hAnsi="Times New Roman" w:cs="Times New Roman"/>
        </w:rPr>
      </w:pPr>
      <w:r w:rsidRPr="00EC606F">
        <w:rPr>
          <w:rFonts w:ascii="Times New Roman" w:hAnsi="Times New Roman" w:cs="Times New Roman"/>
        </w:rPr>
        <w:t xml:space="preserve">[1] Levi M., et al. </w:t>
      </w:r>
      <w:r w:rsidRPr="00390795">
        <w:rPr>
          <w:rFonts w:ascii="Times New Roman" w:hAnsi="Times New Roman" w:cs="Times New Roman"/>
          <w:i/>
        </w:rPr>
        <w:t>In Situ</w:t>
      </w:r>
      <w:r w:rsidRPr="00EC606F">
        <w:rPr>
          <w:rFonts w:ascii="Times New Roman" w:hAnsi="Times New Roman" w:cs="Times New Roman"/>
        </w:rPr>
        <w:t xml:space="preserve"> Porous Structure Characterization of Electrodes for Energy Storage and Conversion by EQCM-D: a Review, </w:t>
      </w:r>
      <w:r w:rsidR="00B00714" w:rsidRPr="00EC606F">
        <w:rPr>
          <w:rFonts w:ascii="Times New Roman" w:hAnsi="Times New Roman" w:cs="Times New Roman"/>
        </w:rPr>
        <w:t>Electroch</w:t>
      </w:r>
      <w:r w:rsidR="00B00714">
        <w:rPr>
          <w:rFonts w:asciiTheme="minorEastAsia" w:eastAsiaTheme="minorEastAsia" w:hAnsiTheme="minorEastAsia" w:cs="Times New Roman"/>
        </w:rPr>
        <w:t>i</w:t>
      </w:r>
      <w:r w:rsidR="00B00714" w:rsidRPr="00EC606F">
        <w:rPr>
          <w:rFonts w:ascii="Times New Roman" w:hAnsi="Times New Roman" w:cs="Times New Roman"/>
        </w:rPr>
        <w:t>mic</w:t>
      </w:r>
      <w:r w:rsidR="00B00714">
        <w:rPr>
          <w:rFonts w:ascii="Times New Roman" w:hAnsi="Times New Roman" w:cs="Times New Roman"/>
        </w:rPr>
        <w:t>a</w:t>
      </w:r>
      <w:r w:rsidR="00B00714" w:rsidRPr="00EC606F">
        <w:rPr>
          <w:rFonts w:ascii="Times New Roman" w:hAnsi="Times New Roman" w:cs="Times New Roman"/>
        </w:rPr>
        <w:t xml:space="preserve"> </w:t>
      </w:r>
      <w:r w:rsidRPr="00EC606F">
        <w:rPr>
          <w:rFonts w:ascii="Times New Roman" w:hAnsi="Times New Roman" w:cs="Times New Roman"/>
        </w:rPr>
        <w:t xml:space="preserve">Acta, 232, 271-284(2017). </w:t>
      </w:r>
      <w:hyperlink r:id="rId6" w:history="1">
        <w:r w:rsidR="00390795" w:rsidRPr="007E2285">
          <w:rPr>
            <w:rStyle w:val="Hyperlink"/>
            <w:rFonts w:ascii="Times New Roman" w:hAnsi="Times New Roman" w:cs="Times New Roman"/>
          </w:rPr>
          <w:t>https://doi.org/10.1016/j.electacta.2017.02.149</w:t>
        </w:r>
      </w:hyperlink>
      <w:r w:rsidRPr="00EC606F">
        <w:rPr>
          <w:rFonts w:ascii="Times New Roman" w:hAnsi="Times New Roman" w:cs="Times New Roman"/>
        </w:rPr>
        <w:t>.</w:t>
      </w:r>
    </w:p>
    <w:sectPr w:rsidR="00390795" w:rsidRPr="00EC606F" w:rsidSect="00E032FC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CA"/>
    <w:rsid w:val="00020026"/>
    <w:rsid w:val="00036366"/>
    <w:rsid w:val="00095BD6"/>
    <w:rsid w:val="000A2D6E"/>
    <w:rsid w:val="000B756B"/>
    <w:rsid w:val="000E42AB"/>
    <w:rsid w:val="0012608E"/>
    <w:rsid w:val="00131A8F"/>
    <w:rsid w:val="0013332E"/>
    <w:rsid w:val="001403DF"/>
    <w:rsid w:val="001A1137"/>
    <w:rsid w:val="001B5449"/>
    <w:rsid w:val="001C2B30"/>
    <w:rsid w:val="00224B1F"/>
    <w:rsid w:val="00242F01"/>
    <w:rsid w:val="002E3F12"/>
    <w:rsid w:val="00310D52"/>
    <w:rsid w:val="003320F3"/>
    <w:rsid w:val="0035798C"/>
    <w:rsid w:val="00384E61"/>
    <w:rsid w:val="00387DFE"/>
    <w:rsid w:val="00390795"/>
    <w:rsid w:val="003A2086"/>
    <w:rsid w:val="003B3E7C"/>
    <w:rsid w:val="003D6903"/>
    <w:rsid w:val="003E6DDA"/>
    <w:rsid w:val="00414D94"/>
    <w:rsid w:val="00482828"/>
    <w:rsid w:val="004A6086"/>
    <w:rsid w:val="004D67B2"/>
    <w:rsid w:val="004E2E8D"/>
    <w:rsid w:val="00511975"/>
    <w:rsid w:val="00514A00"/>
    <w:rsid w:val="00517505"/>
    <w:rsid w:val="0056138E"/>
    <w:rsid w:val="005D132D"/>
    <w:rsid w:val="005D752D"/>
    <w:rsid w:val="00606C13"/>
    <w:rsid w:val="0062683D"/>
    <w:rsid w:val="00635E8D"/>
    <w:rsid w:val="006420B5"/>
    <w:rsid w:val="00663B00"/>
    <w:rsid w:val="00696A77"/>
    <w:rsid w:val="006D523C"/>
    <w:rsid w:val="00713CF4"/>
    <w:rsid w:val="0071558D"/>
    <w:rsid w:val="00733AC3"/>
    <w:rsid w:val="00753DDB"/>
    <w:rsid w:val="00760AC6"/>
    <w:rsid w:val="00761B9C"/>
    <w:rsid w:val="00772B61"/>
    <w:rsid w:val="007C3536"/>
    <w:rsid w:val="007D33D4"/>
    <w:rsid w:val="007D79EA"/>
    <w:rsid w:val="007E67A5"/>
    <w:rsid w:val="0081020D"/>
    <w:rsid w:val="00821506"/>
    <w:rsid w:val="00825118"/>
    <w:rsid w:val="00860F2F"/>
    <w:rsid w:val="008711E4"/>
    <w:rsid w:val="00871EFB"/>
    <w:rsid w:val="00891ED7"/>
    <w:rsid w:val="00897D9A"/>
    <w:rsid w:val="008C6B1D"/>
    <w:rsid w:val="008E5D56"/>
    <w:rsid w:val="009408F1"/>
    <w:rsid w:val="009450D9"/>
    <w:rsid w:val="009524AB"/>
    <w:rsid w:val="00956837"/>
    <w:rsid w:val="009731A4"/>
    <w:rsid w:val="00993EBA"/>
    <w:rsid w:val="009C0CE6"/>
    <w:rsid w:val="009C5338"/>
    <w:rsid w:val="009C57AA"/>
    <w:rsid w:val="009E1DCC"/>
    <w:rsid w:val="00A15DD7"/>
    <w:rsid w:val="00A31649"/>
    <w:rsid w:val="00A36C08"/>
    <w:rsid w:val="00A3700B"/>
    <w:rsid w:val="00A62E08"/>
    <w:rsid w:val="00AF3672"/>
    <w:rsid w:val="00AF3DC4"/>
    <w:rsid w:val="00B00714"/>
    <w:rsid w:val="00B00CBE"/>
    <w:rsid w:val="00B03B14"/>
    <w:rsid w:val="00B05C4D"/>
    <w:rsid w:val="00B12D18"/>
    <w:rsid w:val="00B12D72"/>
    <w:rsid w:val="00B20ADC"/>
    <w:rsid w:val="00B27AA7"/>
    <w:rsid w:val="00B81F4E"/>
    <w:rsid w:val="00B96CF1"/>
    <w:rsid w:val="00BF492C"/>
    <w:rsid w:val="00C23D32"/>
    <w:rsid w:val="00C7572D"/>
    <w:rsid w:val="00CC5D24"/>
    <w:rsid w:val="00D15854"/>
    <w:rsid w:val="00D55DCA"/>
    <w:rsid w:val="00D70795"/>
    <w:rsid w:val="00D72921"/>
    <w:rsid w:val="00DC084B"/>
    <w:rsid w:val="00E0152D"/>
    <w:rsid w:val="00E032FC"/>
    <w:rsid w:val="00E414FF"/>
    <w:rsid w:val="00E67FBA"/>
    <w:rsid w:val="00EC606F"/>
    <w:rsid w:val="00EF3D4E"/>
    <w:rsid w:val="00F22BE3"/>
    <w:rsid w:val="00F25885"/>
    <w:rsid w:val="00F37DF6"/>
    <w:rsid w:val="00FA3F83"/>
    <w:rsid w:val="00FB5689"/>
    <w:rsid w:val="00FF3970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5AF0"/>
  <w15:chartTrackingRefBased/>
  <w15:docId w15:val="{8CBA4CC0-6113-47E0-85BD-97F8EEBD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6086"/>
    <w:pPr>
      <w:widowControl w:val="0"/>
      <w:jc w:val="both"/>
    </w:pPr>
    <w:rPr>
      <w:rFonts w:eastAsia="Times New Roman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23D32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7C3536"/>
    <w:rPr>
      <w:rFonts w:eastAsia="Times New Roman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35E8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35E8D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35E8D"/>
    <w:rPr>
      <w:rFonts w:eastAsia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35E8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35E8D"/>
    <w:rPr>
      <w:rFonts w:eastAsia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7FBA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7FBA"/>
    <w:rPr>
      <w:rFonts w:eastAsia="Times New Roman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90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j.electacta.2017.02.149" TargetMode="External"/><Relationship Id="rId5" Type="http://schemas.openxmlformats.org/officeDocument/2006/relationships/hyperlink" Target="mailto:ho.chen@fz-juelich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754CA-9E00-4400-8249-02757D55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3135</Characters>
  <Application>Microsoft Office Word</Application>
  <DocSecurity>4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Hongzhu Chen</dc:creator>
  <cp:keywords/>
  <dc:description/>
  <cp:lastModifiedBy>Hesse, Katy</cp:lastModifiedBy>
  <cp:revision>2</cp:revision>
  <dcterms:created xsi:type="dcterms:W3CDTF">2026-09-24T09:40:00Z</dcterms:created>
  <dcterms:modified xsi:type="dcterms:W3CDTF">2026-09-24T09:40:00Z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a149f007-a753-419e-a8a1-78c42b414232</vt:lpwstr>
  </property>
</Properties>
</file>