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2BE28" w14:textId="7E3E11C6" w:rsidR="009246AD" w:rsidRPr="00365B53" w:rsidRDefault="0087117C" w:rsidP="0087117C">
      <w:pPr>
        <w:pStyle w:val="BATitle"/>
        <w:rPr>
          <w:b/>
          <w:bCs/>
          <w:color w:val="000000" w:themeColor="text1"/>
        </w:rPr>
      </w:pPr>
      <w:bookmarkStart w:id="0" w:name="_Hlk114836395"/>
      <w:bookmarkStart w:id="1" w:name="_GoBack"/>
      <w:bookmarkEnd w:id="1"/>
      <w:r w:rsidRPr="00365B53">
        <w:rPr>
          <w:b/>
          <w:bCs/>
          <w:color w:val="000000" w:themeColor="text1"/>
        </w:rPr>
        <w:t>Bi-functionalized Polyoxotungstates: Dilacunary Keggin</w:t>
      </w:r>
      <w:r w:rsidR="00E74F35" w:rsidRPr="00365B53">
        <w:rPr>
          <w:b/>
          <w:bCs/>
          <w:color w:val="000000" w:themeColor="text1"/>
        </w:rPr>
        <w:t xml:space="preserve"> Clusters</w:t>
      </w:r>
      <w:r w:rsidRPr="00365B53">
        <w:rPr>
          <w:b/>
          <w:bCs/>
          <w:color w:val="000000" w:themeColor="text1"/>
        </w:rPr>
        <w:t xml:space="preserve"> </w:t>
      </w:r>
      <w:r w:rsidR="00C268F2">
        <w:rPr>
          <w:b/>
          <w:bCs/>
          <w:color w:val="000000" w:themeColor="text1"/>
        </w:rPr>
        <w:t>Incorporating</w:t>
      </w:r>
      <w:r w:rsidRPr="00365B53">
        <w:rPr>
          <w:b/>
          <w:bCs/>
          <w:color w:val="000000" w:themeColor="text1"/>
        </w:rPr>
        <w:t xml:space="preserve"> Fe</w:t>
      </w:r>
      <w:r w:rsidRPr="00365B53">
        <w:rPr>
          <w:b/>
          <w:bCs/>
          <w:color w:val="000000" w:themeColor="text1"/>
          <w:vertAlign w:val="superscript"/>
        </w:rPr>
        <w:t>III</w:t>
      </w:r>
      <w:r w:rsidRPr="00365B53">
        <w:rPr>
          <w:b/>
          <w:bCs/>
          <w:color w:val="000000" w:themeColor="text1"/>
        </w:rPr>
        <w:t xml:space="preserve"> and Organoarsonate </w:t>
      </w:r>
      <w:bookmarkEnd w:id="0"/>
      <w:r w:rsidR="00E74F35" w:rsidRPr="00365B53">
        <w:rPr>
          <w:b/>
          <w:bCs/>
          <w:color w:val="000000" w:themeColor="text1"/>
        </w:rPr>
        <w:t>Constituents</w:t>
      </w:r>
    </w:p>
    <w:p w14:paraId="3068BEF8" w14:textId="5F32A4B7" w:rsidR="00335EB8" w:rsidRPr="00365B53" w:rsidRDefault="00335EB8" w:rsidP="00AB34C5">
      <w:pPr>
        <w:pStyle w:val="BBAuthorName"/>
        <w:jc w:val="left"/>
        <w:rPr>
          <w:color w:val="000000" w:themeColor="text1"/>
          <w:lang w:val="de-DE"/>
        </w:rPr>
      </w:pPr>
      <w:bookmarkStart w:id="2" w:name="_Hlk114836492"/>
      <w:r w:rsidRPr="00365B53">
        <w:rPr>
          <w:rFonts w:ascii="Times New Roman" w:hAnsi="Times New Roman"/>
          <w:noProof/>
          <w:color w:val="000000" w:themeColor="text1"/>
          <w:sz w:val="28"/>
          <w:lang w:val="de-DE" w:eastAsia="en-GB"/>
        </w:rPr>
        <w:t>Fabian Faassen,</w:t>
      </w:r>
      <w:r w:rsidRPr="00365B53">
        <w:rPr>
          <w:rFonts w:ascii="Times New Roman" w:hAnsi="Times New Roman" w:cs="Times"/>
          <w:color w:val="000000" w:themeColor="text1"/>
          <w:vertAlign w:val="superscript"/>
          <w:lang w:val="de-DE"/>
        </w:rPr>
        <w:t>†,§</w:t>
      </w:r>
      <w:r w:rsidRPr="00365B53">
        <w:rPr>
          <w:rFonts w:ascii="Times New Roman" w:hAnsi="Times New Roman"/>
          <w:noProof/>
          <w:color w:val="000000" w:themeColor="text1"/>
          <w:sz w:val="28"/>
          <w:lang w:val="de-DE" w:eastAsia="en-GB"/>
        </w:rPr>
        <w:t xml:space="preserve"> Natalya V. Izarova,</w:t>
      </w:r>
      <w:r w:rsidRPr="00365B53">
        <w:rPr>
          <w:rFonts w:ascii="Times New Roman" w:hAnsi="Times New Roman"/>
          <w:color w:val="000000" w:themeColor="text1"/>
          <w:sz w:val="32"/>
          <w:szCs w:val="24"/>
          <w:vertAlign w:val="superscript"/>
          <w:lang w:val="de-DE"/>
        </w:rPr>
        <w:sym w:font="Symbol" w:char="F02A"/>
      </w:r>
      <w:r w:rsidRPr="00365B53">
        <w:rPr>
          <w:rFonts w:ascii="Times New Roman" w:hAnsi="Times New Roman" w:cs="Times"/>
          <w:color w:val="000000" w:themeColor="text1"/>
          <w:vertAlign w:val="superscript"/>
          <w:lang w:val="de-DE"/>
        </w:rPr>
        <w:t>†,§</w:t>
      </w:r>
      <w:r w:rsidRPr="00365B53">
        <w:rPr>
          <w:rFonts w:ascii="Times New Roman" w:hAnsi="Times New Roman"/>
          <w:noProof/>
          <w:color w:val="000000" w:themeColor="text1"/>
          <w:sz w:val="28"/>
          <w:lang w:val="de-DE" w:eastAsia="en-GB"/>
        </w:rPr>
        <w:t xml:space="preserve"> Jan van Leusen</w:t>
      </w:r>
      <w:r w:rsidRPr="00365B53">
        <w:rPr>
          <w:rFonts w:ascii="Times New Roman" w:hAnsi="Times New Roman"/>
          <w:noProof/>
          <w:color w:val="000000" w:themeColor="text1"/>
          <w:sz w:val="28"/>
          <w:vertAlign w:val="superscript"/>
          <w:lang w:val="de-DE" w:eastAsia="en-GB"/>
        </w:rPr>
        <w:t> </w:t>
      </w:r>
      <w:r w:rsidRPr="00365B53">
        <w:rPr>
          <w:rFonts w:ascii="Times New Roman" w:hAnsi="Times New Roman" w:cs="Times"/>
          <w:color w:val="000000" w:themeColor="text1"/>
          <w:vertAlign w:val="superscript"/>
          <w:lang w:val="de-DE"/>
        </w:rPr>
        <w:t>†</w:t>
      </w:r>
      <w:r w:rsidRPr="00365B53">
        <w:rPr>
          <w:rFonts w:ascii="Times New Roman" w:hAnsi="Times New Roman"/>
          <w:noProof/>
          <w:color w:val="000000" w:themeColor="text1"/>
          <w:sz w:val="28"/>
          <w:lang w:val="de-DE" w:eastAsia="en-GB"/>
        </w:rPr>
        <w:t xml:space="preserve"> and Paul Kögerle</w:t>
      </w:r>
      <w:r w:rsidR="00093201" w:rsidRPr="00365B53">
        <w:rPr>
          <w:rFonts w:ascii="Times New Roman" w:hAnsi="Times New Roman"/>
          <w:noProof/>
          <w:color w:val="000000" w:themeColor="text1"/>
          <w:sz w:val="28"/>
          <w:lang w:val="de-DE" w:eastAsia="en-GB"/>
        </w:rPr>
        <w:t>r</w:t>
      </w:r>
      <w:r w:rsidRPr="00365B53">
        <w:rPr>
          <w:rFonts w:ascii="Times New Roman" w:hAnsi="Times New Roman"/>
          <w:noProof/>
          <w:color w:val="000000" w:themeColor="text1"/>
          <w:sz w:val="28"/>
          <w:vertAlign w:val="superscript"/>
          <w:lang w:val="de-DE" w:eastAsia="en-GB"/>
        </w:rPr>
        <w:t> </w:t>
      </w:r>
      <w:r w:rsidRPr="00365B53">
        <w:rPr>
          <w:rFonts w:ascii="Times New Roman" w:hAnsi="Times New Roman"/>
          <w:color w:val="000000" w:themeColor="text1"/>
          <w:sz w:val="32"/>
          <w:szCs w:val="24"/>
          <w:vertAlign w:val="superscript"/>
          <w:lang w:val="de-DE"/>
        </w:rPr>
        <w:sym w:font="Symbol" w:char="F02A"/>
      </w:r>
      <w:r w:rsidRPr="00365B53">
        <w:rPr>
          <w:rFonts w:ascii="Times New Roman" w:hAnsi="Times New Roman" w:cs="Times"/>
          <w:color w:val="000000" w:themeColor="text1"/>
          <w:vertAlign w:val="superscript"/>
          <w:lang w:val="de-DE"/>
        </w:rPr>
        <w:t>†,§</w:t>
      </w:r>
      <w:bookmarkEnd w:id="2"/>
    </w:p>
    <w:p w14:paraId="01A99F7A" w14:textId="34E5DDC4" w:rsidR="00501BF4" w:rsidRPr="00365B53" w:rsidRDefault="00501BF4" w:rsidP="00290640">
      <w:pPr>
        <w:pStyle w:val="BCAuthorAddress"/>
        <w:tabs>
          <w:tab w:val="left" w:pos="284"/>
        </w:tabs>
        <w:jc w:val="left"/>
        <w:rPr>
          <w:rFonts w:ascii="Times New Roman" w:hAnsi="Times New Roman"/>
          <w:color w:val="000000" w:themeColor="text1"/>
          <w:lang w:val="de-DE"/>
        </w:rPr>
      </w:pPr>
      <w:r w:rsidRPr="00365B53">
        <w:rPr>
          <w:rFonts w:ascii="Times New Roman" w:hAnsi="Times New Roman" w:cs="Times"/>
          <w:color w:val="000000" w:themeColor="text1"/>
          <w:vertAlign w:val="superscript"/>
          <w:lang w:val="de-DE"/>
        </w:rPr>
        <w:t>†</w:t>
      </w:r>
      <w:r w:rsidRPr="00365B53">
        <w:rPr>
          <w:rFonts w:ascii="Times New Roman" w:hAnsi="Times New Roman" w:cs="Times"/>
          <w:color w:val="000000" w:themeColor="text1"/>
          <w:lang w:val="de-DE"/>
        </w:rPr>
        <w:tab/>
        <w:t>Institut für Anorganische Chemie, RWTH Aachen University, D-52074 Aachen, Germany.</w:t>
      </w:r>
    </w:p>
    <w:p w14:paraId="6357AE3C" w14:textId="7DEFDB8E" w:rsidR="00501BF4" w:rsidRPr="00365B53" w:rsidRDefault="00501BF4" w:rsidP="00290640">
      <w:pPr>
        <w:pStyle w:val="BCAuthorAddress"/>
        <w:tabs>
          <w:tab w:val="left" w:pos="284"/>
        </w:tabs>
        <w:jc w:val="left"/>
        <w:rPr>
          <w:rFonts w:ascii="Times New Roman" w:hAnsi="Times New Roman"/>
          <w:color w:val="000000" w:themeColor="text1"/>
          <w:lang w:val="de-DE"/>
        </w:rPr>
      </w:pPr>
      <w:r w:rsidRPr="00365B53">
        <w:rPr>
          <w:rFonts w:ascii="Times New Roman" w:hAnsi="Times New Roman" w:cs="Times"/>
          <w:color w:val="000000" w:themeColor="text1"/>
          <w:vertAlign w:val="superscript"/>
          <w:lang w:val="de-DE"/>
        </w:rPr>
        <w:t>§</w:t>
      </w:r>
      <w:r w:rsidRPr="00365B53">
        <w:rPr>
          <w:rFonts w:ascii="Times New Roman" w:hAnsi="Times New Roman"/>
          <w:color w:val="000000" w:themeColor="text1"/>
          <w:lang w:val="de-DE"/>
        </w:rPr>
        <w:tab/>
        <w:t>Jülich-Aachen Research Alliance (JARA-FIT) and Peter Grünberg Institute (PGI-6), Forschungszentrum Jülich, D-52425 Jülich, Germany.</w:t>
      </w:r>
    </w:p>
    <w:p w14:paraId="12FD12D4" w14:textId="5F2FBA74" w:rsidR="00683131" w:rsidRPr="00365B53" w:rsidRDefault="00AB34C5" w:rsidP="00290640">
      <w:pPr>
        <w:pStyle w:val="FACorrespondingAuthorFootnote"/>
        <w:spacing w:after="0"/>
        <w:jc w:val="left"/>
        <w:rPr>
          <w:color w:val="000000" w:themeColor="text1"/>
        </w:rPr>
      </w:pPr>
      <w:r w:rsidRPr="00365B53">
        <w:rPr>
          <w:b/>
          <w:bCs/>
          <w:color w:val="000000" w:themeColor="text1"/>
        </w:rPr>
        <w:t>KEYWORDS</w:t>
      </w:r>
      <w:r w:rsidR="000B46E0" w:rsidRPr="00365B53">
        <w:rPr>
          <w:b/>
          <w:bCs/>
          <w:color w:val="000000" w:themeColor="text1"/>
        </w:rPr>
        <w:t>:</w:t>
      </w:r>
      <w:r w:rsidR="000B46E0" w:rsidRPr="00365B53">
        <w:rPr>
          <w:color w:val="000000" w:themeColor="text1"/>
        </w:rPr>
        <w:t xml:space="preserve"> polyoxotungstates, organoarsonates, crystal structure, electrochemistry, magnetic properties</w:t>
      </w:r>
      <w:r w:rsidRPr="00365B53">
        <w:rPr>
          <w:color w:val="000000" w:themeColor="text1"/>
        </w:rPr>
        <w:t>.</w:t>
      </w:r>
      <w:r w:rsidR="00683131" w:rsidRPr="00365B53">
        <w:rPr>
          <w:color w:val="000000" w:themeColor="text1"/>
        </w:rPr>
        <w:t xml:space="preserve"> </w:t>
      </w:r>
    </w:p>
    <w:p w14:paraId="11C80784" w14:textId="77777777" w:rsidR="000C05CC" w:rsidRPr="00365B53" w:rsidRDefault="000C05CC" w:rsidP="00324128">
      <w:pPr>
        <w:pStyle w:val="FACorrespondingAuthorFootnote"/>
        <w:spacing w:after="240"/>
        <w:jc w:val="left"/>
        <w:rPr>
          <w:color w:val="000000" w:themeColor="text1"/>
        </w:rPr>
      </w:pPr>
    </w:p>
    <w:p w14:paraId="33DF4500" w14:textId="6D4C9153" w:rsidR="007E443E" w:rsidRPr="00365B53" w:rsidRDefault="00AB34C5" w:rsidP="00460992">
      <w:pPr>
        <w:pStyle w:val="BDAbstract"/>
        <w:rPr>
          <w:color w:val="000000" w:themeColor="text1"/>
        </w:rPr>
      </w:pPr>
      <w:r w:rsidRPr="00365B53">
        <w:rPr>
          <w:b/>
          <w:bCs/>
          <w:color w:val="000000" w:themeColor="text1"/>
        </w:rPr>
        <w:t>ABSTRACT</w:t>
      </w:r>
      <w:r w:rsidR="00803CE3" w:rsidRPr="00365B53">
        <w:rPr>
          <w:b/>
          <w:bCs/>
          <w:color w:val="000000" w:themeColor="text1"/>
        </w:rPr>
        <w:t>:</w:t>
      </w:r>
      <w:r w:rsidR="00803CE3" w:rsidRPr="00365B53">
        <w:rPr>
          <w:color w:val="000000" w:themeColor="text1"/>
        </w:rPr>
        <w:t xml:space="preserve"> </w:t>
      </w:r>
      <w:r w:rsidR="00093201" w:rsidRPr="00365B53">
        <w:rPr>
          <w:color w:val="000000" w:themeColor="text1"/>
        </w:rPr>
        <w:t>P</w:t>
      </w:r>
      <w:r w:rsidR="007E443E" w:rsidRPr="00365B53">
        <w:rPr>
          <w:color w:val="000000" w:themeColor="text1"/>
        </w:rPr>
        <w:t>olyanions [{</w:t>
      </w:r>
      <w:r w:rsidR="007E443E" w:rsidRPr="00365B53">
        <w:rPr>
          <w:i/>
          <w:iCs/>
          <w:color w:val="000000" w:themeColor="text1"/>
        </w:rPr>
        <w:t>B-</w:t>
      </w:r>
      <w:r w:rsidR="007E443E" w:rsidRPr="00365B53">
        <w:rPr>
          <w:i/>
          <w:iCs/>
          <w:color w:val="000000" w:themeColor="text1"/>
        </w:rPr>
        <w:sym w:font="Symbol" w:char="F061"/>
      </w:r>
      <w:r w:rsidR="007E443E" w:rsidRPr="00365B53">
        <w:rPr>
          <w:i/>
          <w:iCs/>
          <w:color w:val="000000" w:themeColor="text1"/>
        </w:rPr>
        <w:t>-</w:t>
      </w:r>
      <w:r w:rsidR="007E443E" w:rsidRPr="00365B53">
        <w:rPr>
          <w:color w:val="000000" w:themeColor="text1"/>
        </w:rPr>
        <w:t>(OH)Fe</w:t>
      </w:r>
      <w:r w:rsidR="007E443E" w:rsidRPr="00365B53">
        <w:rPr>
          <w:color w:val="000000" w:themeColor="text1"/>
          <w:vertAlign w:val="subscript"/>
        </w:rPr>
        <w:t>2</w:t>
      </w:r>
      <w:r w:rsidR="007E443E" w:rsidRPr="00365B53">
        <w:rPr>
          <w:color w:val="000000" w:themeColor="text1"/>
        </w:rPr>
        <w:t>(PW</w:t>
      </w:r>
      <w:r w:rsidR="007E443E" w:rsidRPr="00365B53">
        <w:rPr>
          <w:color w:val="000000" w:themeColor="text1"/>
          <w:vertAlign w:val="subscript"/>
        </w:rPr>
        <w:t>10</w:t>
      </w:r>
      <w:r w:rsidR="007E443E" w:rsidRPr="00365B53">
        <w:rPr>
          <w:color w:val="000000" w:themeColor="text1"/>
        </w:rPr>
        <w:t>O</w:t>
      </w:r>
      <w:r w:rsidR="007E443E" w:rsidRPr="00365B53">
        <w:rPr>
          <w:color w:val="000000" w:themeColor="text1"/>
          <w:vertAlign w:val="subscript"/>
        </w:rPr>
        <w:t>37</w:t>
      </w:r>
      <w:r w:rsidR="007E443E" w:rsidRPr="00365B53">
        <w:rPr>
          <w:color w:val="000000" w:themeColor="text1"/>
        </w:rPr>
        <w:t>)}</w:t>
      </w:r>
      <w:r w:rsidR="007E443E" w:rsidRPr="00365B53">
        <w:rPr>
          <w:color w:val="000000" w:themeColor="text1"/>
          <w:vertAlign w:val="subscript"/>
        </w:rPr>
        <w:t>2</w:t>
      </w:r>
      <w:r w:rsidR="007E443E" w:rsidRPr="00365B53">
        <w:rPr>
          <w:color w:val="000000" w:themeColor="text1"/>
        </w:rPr>
        <w:t>{</w:t>
      </w:r>
      <w:r w:rsidR="007E443E" w:rsidRPr="00365B53">
        <w:rPr>
          <w:i/>
          <w:iCs/>
          <w:color w:val="000000" w:themeColor="text1"/>
        </w:rPr>
        <w:t>o</w:t>
      </w:r>
      <w:r w:rsidR="007E443E" w:rsidRPr="00365B53">
        <w:rPr>
          <w:color w:val="000000" w:themeColor="text1"/>
        </w:rPr>
        <w:t>-R−C</w:t>
      </w:r>
      <w:r w:rsidR="007E443E" w:rsidRPr="00365B53">
        <w:rPr>
          <w:color w:val="000000" w:themeColor="text1"/>
          <w:vertAlign w:val="subscript"/>
        </w:rPr>
        <w:t>6</w:t>
      </w:r>
      <w:r w:rsidR="007E443E" w:rsidRPr="00365B53">
        <w:rPr>
          <w:color w:val="000000" w:themeColor="text1"/>
        </w:rPr>
        <w:t>H</w:t>
      </w:r>
      <w:r w:rsidR="007E443E" w:rsidRPr="00365B53">
        <w:rPr>
          <w:color w:val="000000" w:themeColor="text1"/>
          <w:vertAlign w:val="subscript"/>
        </w:rPr>
        <w:t>4</w:t>
      </w:r>
      <w:r w:rsidR="007E443E" w:rsidRPr="00365B53">
        <w:rPr>
          <w:color w:val="000000" w:themeColor="text1"/>
        </w:rPr>
        <w:t>−AsO</w:t>
      </w:r>
      <w:r w:rsidR="007E443E" w:rsidRPr="00365B53">
        <w:rPr>
          <w:color w:val="000000" w:themeColor="text1"/>
          <w:vertAlign w:val="subscript"/>
        </w:rPr>
        <w:t>3</w:t>
      </w:r>
      <w:r w:rsidR="007E443E" w:rsidRPr="00365B53">
        <w:rPr>
          <w:color w:val="000000" w:themeColor="text1"/>
        </w:rPr>
        <w:t>)}</w:t>
      </w:r>
      <w:r w:rsidR="007E443E" w:rsidRPr="00365B53">
        <w:rPr>
          <w:color w:val="000000" w:themeColor="text1"/>
          <w:vertAlign w:val="subscript"/>
        </w:rPr>
        <w:t>2</w:t>
      </w:r>
      <w:r w:rsidR="007E443E" w:rsidRPr="00365B53">
        <w:rPr>
          <w:color w:val="000000" w:themeColor="text1"/>
        </w:rPr>
        <w:t>]</w:t>
      </w:r>
      <w:r w:rsidR="007E443E" w:rsidRPr="00365B53">
        <w:rPr>
          <w:color w:val="000000" w:themeColor="text1"/>
          <w:vertAlign w:val="superscript"/>
        </w:rPr>
        <w:t>12−</w:t>
      </w:r>
      <w:r w:rsidR="007E443E" w:rsidRPr="00365B53">
        <w:rPr>
          <w:color w:val="000000" w:themeColor="text1"/>
        </w:rPr>
        <w:t xml:space="preserve"> (</w:t>
      </w:r>
      <w:r w:rsidR="00460992" w:rsidRPr="00365B53">
        <w:rPr>
          <w:color w:val="000000" w:themeColor="text1"/>
        </w:rPr>
        <w:t>R = NH</w:t>
      </w:r>
      <w:r w:rsidR="00460992" w:rsidRPr="00365B53">
        <w:rPr>
          <w:color w:val="000000" w:themeColor="text1"/>
          <w:vertAlign w:val="subscript"/>
        </w:rPr>
        <w:t>2</w:t>
      </w:r>
      <w:r w:rsidR="00460992" w:rsidRPr="00365B53">
        <w:rPr>
          <w:color w:val="000000" w:themeColor="text1"/>
        </w:rPr>
        <w:t xml:space="preserve"> (</w:t>
      </w:r>
      <w:r w:rsidR="007E443E" w:rsidRPr="00365B53">
        <w:rPr>
          <w:b/>
          <w:bCs/>
          <w:color w:val="000000" w:themeColor="text1"/>
        </w:rPr>
        <w:t>1</w:t>
      </w:r>
      <w:r w:rsidR="007E443E" w:rsidRPr="00365B53">
        <w:rPr>
          <w:color w:val="000000" w:themeColor="text1"/>
        </w:rPr>
        <w:t>)</w:t>
      </w:r>
      <w:r w:rsidR="001A1F17" w:rsidRPr="00365B53">
        <w:rPr>
          <w:color w:val="000000" w:themeColor="text1"/>
        </w:rPr>
        <w:t xml:space="preserve"> and</w:t>
      </w:r>
      <w:r w:rsidR="00460992" w:rsidRPr="00365B53">
        <w:rPr>
          <w:color w:val="000000" w:themeColor="text1"/>
        </w:rPr>
        <w:t xml:space="preserve"> NO</w:t>
      </w:r>
      <w:r w:rsidR="00460992" w:rsidRPr="00365B53">
        <w:rPr>
          <w:color w:val="000000" w:themeColor="text1"/>
          <w:vertAlign w:val="subscript"/>
        </w:rPr>
        <w:t>2</w:t>
      </w:r>
      <w:r w:rsidR="00460992" w:rsidRPr="00365B53">
        <w:rPr>
          <w:color w:val="000000" w:themeColor="text1"/>
        </w:rPr>
        <w:t xml:space="preserve"> (</w:t>
      </w:r>
      <w:r w:rsidR="00460992" w:rsidRPr="00365B53">
        <w:rPr>
          <w:b/>
          <w:bCs/>
          <w:color w:val="000000" w:themeColor="text1"/>
        </w:rPr>
        <w:t>2</w:t>
      </w:r>
      <w:r w:rsidR="00460992" w:rsidRPr="00365B53">
        <w:rPr>
          <w:color w:val="000000" w:themeColor="text1"/>
        </w:rPr>
        <w:t xml:space="preserve">)) </w:t>
      </w:r>
      <w:r w:rsidR="00BC6950" w:rsidRPr="00365B53">
        <w:rPr>
          <w:color w:val="000000" w:themeColor="text1"/>
        </w:rPr>
        <w:t>represent the first polyoxotungstates</w:t>
      </w:r>
      <w:r w:rsidR="00093201" w:rsidRPr="00365B53">
        <w:rPr>
          <w:color w:val="000000" w:themeColor="text1"/>
        </w:rPr>
        <w:t xml:space="preserve"> functionalized </w:t>
      </w:r>
      <w:r w:rsidR="00B0257D" w:rsidRPr="00365B53">
        <w:rPr>
          <w:color w:val="000000" w:themeColor="text1"/>
        </w:rPr>
        <w:t>by both organoarsonate</w:t>
      </w:r>
      <w:r w:rsidR="00E949B1" w:rsidRPr="00365B53">
        <w:rPr>
          <w:color w:val="000000" w:themeColor="text1"/>
        </w:rPr>
        <w:t>s</w:t>
      </w:r>
      <w:r w:rsidR="009F7A81" w:rsidRPr="00365B53">
        <w:rPr>
          <w:color w:val="000000" w:themeColor="text1"/>
        </w:rPr>
        <w:t xml:space="preserve"> </w:t>
      </w:r>
      <w:r w:rsidR="00B0257D" w:rsidRPr="00365B53">
        <w:rPr>
          <w:color w:val="000000" w:themeColor="text1"/>
        </w:rPr>
        <w:t>and Fe</w:t>
      </w:r>
      <w:r w:rsidR="009F7A81" w:rsidRPr="00365B53">
        <w:rPr>
          <w:color w:val="000000" w:themeColor="text1"/>
          <w:vertAlign w:val="superscript"/>
        </w:rPr>
        <w:t>III</w:t>
      </w:r>
      <w:r w:rsidR="00605142" w:rsidRPr="00365B53">
        <w:rPr>
          <w:color w:val="000000" w:themeColor="text1"/>
        </w:rPr>
        <w:t xml:space="preserve">. </w:t>
      </w:r>
      <w:r w:rsidR="00B0257D" w:rsidRPr="00365B53">
        <w:rPr>
          <w:b/>
          <w:bCs/>
          <w:color w:val="000000" w:themeColor="text1"/>
        </w:rPr>
        <w:t>1</w:t>
      </w:r>
      <w:r w:rsidR="00B0257D" w:rsidRPr="00365B53">
        <w:rPr>
          <w:color w:val="000000" w:themeColor="text1"/>
        </w:rPr>
        <w:t xml:space="preserve"> and </w:t>
      </w:r>
      <w:r w:rsidR="00B0257D" w:rsidRPr="00365B53">
        <w:rPr>
          <w:b/>
          <w:bCs/>
          <w:color w:val="000000" w:themeColor="text1"/>
        </w:rPr>
        <w:t>2</w:t>
      </w:r>
      <w:r w:rsidR="00BC6950" w:rsidRPr="00365B53">
        <w:rPr>
          <w:color w:val="000000" w:themeColor="text1"/>
        </w:rPr>
        <w:t xml:space="preserve"> </w:t>
      </w:r>
      <w:r w:rsidR="00135331" w:rsidRPr="00365B53">
        <w:rPr>
          <w:color w:val="000000" w:themeColor="text1"/>
        </w:rPr>
        <w:t xml:space="preserve">comprise </w:t>
      </w:r>
      <w:r w:rsidR="00B0257D" w:rsidRPr="00365B53">
        <w:rPr>
          <w:color w:val="000000" w:themeColor="text1"/>
        </w:rPr>
        <w:t xml:space="preserve">the </w:t>
      </w:r>
      <w:r w:rsidR="00605142" w:rsidRPr="00365B53">
        <w:rPr>
          <w:color w:val="000000" w:themeColor="text1"/>
        </w:rPr>
        <w:t>rare dilacunary Keggin-type phosphotungstate</w:t>
      </w:r>
      <w:r w:rsidR="000B46E0" w:rsidRPr="00365B53">
        <w:rPr>
          <w:color w:val="000000" w:themeColor="text1"/>
        </w:rPr>
        <w:t xml:space="preserve"> </w:t>
      </w:r>
      <w:r w:rsidR="00605142" w:rsidRPr="00365B53">
        <w:rPr>
          <w:color w:val="000000" w:themeColor="text1"/>
        </w:rPr>
        <w:t>{</w:t>
      </w:r>
      <w:r w:rsidR="00605142" w:rsidRPr="00365B53">
        <w:rPr>
          <w:i/>
          <w:iCs/>
          <w:color w:val="000000" w:themeColor="text1"/>
        </w:rPr>
        <w:t>B-</w:t>
      </w:r>
      <w:r w:rsidR="00605142" w:rsidRPr="00365B53">
        <w:rPr>
          <w:i/>
          <w:iCs/>
          <w:color w:val="000000" w:themeColor="text1"/>
        </w:rPr>
        <w:sym w:font="Symbol" w:char="F061"/>
      </w:r>
      <w:r w:rsidR="00605142" w:rsidRPr="00365B53">
        <w:rPr>
          <w:color w:val="000000" w:themeColor="text1"/>
        </w:rPr>
        <w:t>-PW</w:t>
      </w:r>
      <w:r w:rsidR="00605142" w:rsidRPr="00365B53">
        <w:rPr>
          <w:color w:val="000000" w:themeColor="text1"/>
          <w:vertAlign w:val="subscript"/>
        </w:rPr>
        <w:t>10</w:t>
      </w:r>
      <w:r w:rsidR="00605142" w:rsidRPr="00365B53">
        <w:rPr>
          <w:color w:val="000000" w:themeColor="text1"/>
        </w:rPr>
        <w:t>O</w:t>
      </w:r>
      <w:r w:rsidR="00605142" w:rsidRPr="00365B53">
        <w:rPr>
          <w:color w:val="000000" w:themeColor="text1"/>
          <w:vertAlign w:val="subscript"/>
        </w:rPr>
        <w:t>37</w:t>
      </w:r>
      <w:r w:rsidR="00605142" w:rsidRPr="00365B53">
        <w:rPr>
          <w:color w:val="000000" w:themeColor="text1"/>
        </w:rPr>
        <w:t>}</w:t>
      </w:r>
      <w:r w:rsidR="00605142" w:rsidRPr="00365B53">
        <w:rPr>
          <w:color w:val="000000" w:themeColor="text1"/>
          <w:vertAlign w:val="superscript"/>
        </w:rPr>
        <w:t>9−</w:t>
      </w:r>
      <w:r w:rsidR="00605142" w:rsidRPr="00365B53">
        <w:rPr>
          <w:color w:val="000000" w:themeColor="text1"/>
        </w:rPr>
        <w:t xml:space="preserve"> </w:t>
      </w:r>
      <w:r w:rsidR="00B0257D" w:rsidRPr="00365B53">
        <w:rPr>
          <w:color w:val="000000" w:themeColor="text1"/>
        </w:rPr>
        <w:t>isomer that</w:t>
      </w:r>
      <w:r w:rsidR="000B46E0" w:rsidRPr="00365B53">
        <w:rPr>
          <w:color w:val="000000" w:themeColor="text1"/>
        </w:rPr>
        <w:t xml:space="preserve"> </w:t>
      </w:r>
      <w:r w:rsidR="00B0257D" w:rsidRPr="00365B53">
        <w:rPr>
          <w:color w:val="000000" w:themeColor="text1"/>
        </w:rPr>
        <w:t>coordinates</w:t>
      </w:r>
      <w:r w:rsidR="00605142" w:rsidRPr="00365B53">
        <w:rPr>
          <w:color w:val="000000" w:themeColor="text1"/>
        </w:rPr>
        <w:t xml:space="preserve"> Fe</w:t>
      </w:r>
      <w:r w:rsidR="00605142" w:rsidRPr="00365B53">
        <w:rPr>
          <w:color w:val="000000" w:themeColor="text1"/>
          <w:vertAlign w:val="superscript"/>
        </w:rPr>
        <w:t>III</w:t>
      </w:r>
      <w:r w:rsidR="00605142" w:rsidRPr="00365B53">
        <w:rPr>
          <w:color w:val="000000" w:themeColor="text1"/>
        </w:rPr>
        <w:t xml:space="preserve"> </w:t>
      </w:r>
      <w:r w:rsidR="000B46E0" w:rsidRPr="00365B53">
        <w:rPr>
          <w:color w:val="000000" w:themeColor="text1"/>
        </w:rPr>
        <w:t>ions to form {</w:t>
      </w:r>
      <w:r w:rsidR="000B46E0" w:rsidRPr="00365B53">
        <w:rPr>
          <w:i/>
          <w:iCs/>
          <w:color w:val="000000" w:themeColor="text1"/>
        </w:rPr>
        <w:t>B-</w:t>
      </w:r>
      <w:r w:rsidR="000B46E0" w:rsidRPr="00365B53">
        <w:rPr>
          <w:i/>
          <w:iCs/>
          <w:color w:val="000000" w:themeColor="text1"/>
        </w:rPr>
        <w:sym w:font="Symbol" w:char="F061"/>
      </w:r>
      <w:r w:rsidR="000B46E0" w:rsidRPr="00365B53">
        <w:rPr>
          <w:color w:val="000000" w:themeColor="text1"/>
        </w:rPr>
        <w:t>-Fe</w:t>
      </w:r>
      <w:r w:rsidR="000B46E0" w:rsidRPr="00365B53">
        <w:rPr>
          <w:color w:val="000000" w:themeColor="text1"/>
          <w:vertAlign w:val="superscript"/>
        </w:rPr>
        <w:t>III</w:t>
      </w:r>
      <w:r w:rsidR="000B46E0" w:rsidRPr="00365B53">
        <w:rPr>
          <w:color w:val="000000" w:themeColor="text1"/>
          <w:vertAlign w:val="subscript"/>
        </w:rPr>
        <w:t>2</w:t>
      </w:r>
      <w:r w:rsidR="000B46E0" w:rsidRPr="00365B53">
        <w:rPr>
          <w:color w:val="000000" w:themeColor="text1"/>
        </w:rPr>
        <w:t>PW</w:t>
      </w:r>
      <w:r w:rsidR="000B46E0" w:rsidRPr="00365B53">
        <w:rPr>
          <w:color w:val="000000" w:themeColor="text1"/>
          <w:vertAlign w:val="subscript"/>
        </w:rPr>
        <w:t>10</w:t>
      </w:r>
      <w:r w:rsidR="000B46E0" w:rsidRPr="00365B53">
        <w:rPr>
          <w:color w:val="000000" w:themeColor="text1"/>
        </w:rPr>
        <w:t xml:space="preserve">} complexes linked into dimers via two organoarsonate groups. </w:t>
      </w:r>
      <w:r w:rsidR="000B46E0" w:rsidRPr="00365B53">
        <w:rPr>
          <w:rFonts w:ascii="Times New Roman" w:hAnsi="Times New Roman"/>
          <w:color w:val="000000" w:themeColor="text1"/>
        </w:rPr>
        <w:t xml:space="preserve">The title polyanions have been isolated as crystalline materials and fully characterized via single-crystal </w:t>
      </w:r>
      <w:r w:rsidR="000E68F2" w:rsidRPr="00365B53">
        <w:rPr>
          <w:rFonts w:ascii="Times New Roman" w:hAnsi="Times New Roman"/>
          <w:color w:val="000000" w:themeColor="text1"/>
        </w:rPr>
        <w:t xml:space="preserve">and powder </w:t>
      </w:r>
      <w:r w:rsidR="000B46E0" w:rsidRPr="00365B53">
        <w:rPr>
          <w:rFonts w:ascii="Times New Roman" w:hAnsi="Times New Roman"/>
          <w:color w:val="000000" w:themeColor="text1"/>
        </w:rPr>
        <w:t>X-ray diffraction, elemental analysis</w:t>
      </w:r>
      <w:r w:rsidR="000E68F2" w:rsidRPr="00365B53">
        <w:rPr>
          <w:rFonts w:ascii="Times New Roman" w:hAnsi="Times New Roman"/>
          <w:color w:val="000000" w:themeColor="text1"/>
        </w:rPr>
        <w:t>,</w:t>
      </w:r>
      <w:r w:rsidR="000B46E0" w:rsidRPr="00365B53">
        <w:rPr>
          <w:rFonts w:ascii="Times New Roman" w:hAnsi="Times New Roman"/>
          <w:color w:val="000000" w:themeColor="text1"/>
        </w:rPr>
        <w:t xml:space="preserve"> IR and UV-vis spectroscopy</w:t>
      </w:r>
      <w:r w:rsidR="00E14AE3" w:rsidRPr="00365B53">
        <w:rPr>
          <w:rFonts w:ascii="Times New Roman" w:hAnsi="Times New Roman"/>
          <w:color w:val="000000" w:themeColor="text1"/>
        </w:rPr>
        <w:t xml:space="preserve">, </w:t>
      </w:r>
      <w:r w:rsidR="00E14AE3" w:rsidRPr="00365B53">
        <w:rPr>
          <w:rFonts w:ascii="Times New Roman" w:hAnsi="Times New Roman"/>
          <w:color w:val="000000" w:themeColor="text1"/>
        </w:rPr>
        <w:lastRenderedPageBreak/>
        <w:t>including solution stability studies</w:t>
      </w:r>
      <w:r w:rsidR="000B46E0" w:rsidRPr="00365B53">
        <w:rPr>
          <w:rFonts w:ascii="Times New Roman" w:hAnsi="Times New Roman"/>
          <w:color w:val="000000" w:themeColor="text1"/>
        </w:rPr>
        <w:t xml:space="preserve">. In addition, their electrochemical and magnetic properties have been </w:t>
      </w:r>
      <w:r w:rsidR="00B0257D" w:rsidRPr="00365B53">
        <w:rPr>
          <w:rFonts w:ascii="Times New Roman" w:hAnsi="Times New Roman"/>
          <w:color w:val="000000" w:themeColor="text1"/>
        </w:rPr>
        <w:t>characterized</w:t>
      </w:r>
      <w:r w:rsidR="000B46E0" w:rsidRPr="00365B53">
        <w:rPr>
          <w:rFonts w:ascii="Times New Roman" w:hAnsi="Times New Roman"/>
          <w:color w:val="000000" w:themeColor="text1"/>
        </w:rPr>
        <w:t xml:space="preserve">. </w:t>
      </w:r>
    </w:p>
    <w:p w14:paraId="26815DCF" w14:textId="3BC370D4" w:rsidR="000B46E0" w:rsidRPr="00365B53" w:rsidRDefault="00313216" w:rsidP="00622DA6">
      <w:pPr>
        <w:pStyle w:val="TAMainText"/>
        <w:spacing w:after="120"/>
        <w:ind w:firstLine="0"/>
        <w:jc w:val="left"/>
        <w:rPr>
          <w:b/>
          <w:bCs/>
          <w:color w:val="000000" w:themeColor="text1"/>
        </w:rPr>
      </w:pPr>
      <w:r w:rsidRPr="00365B53">
        <w:rPr>
          <w:b/>
          <w:bCs/>
          <w:color w:val="000000" w:themeColor="text1"/>
        </w:rPr>
        <w:t>INTRODUCTION</w:t>
      </w:r>
    </w:p>
    <w:p w14:paraId="1B523F46" w14:textId="6939F734" w:rsidR="00313216" w:rsidRPr="00365B53" w:rsidRDefault="00313216" w:rsidP="00313216">
      <w:pPr>
        <w:pStyle w:val="TAMainText"/>
        <w:rPr>
          <w:color w:val="000000" w:themeColor="text1"/>
        </w:rPr>
      </w:pPr>
      <w:r w:rsidRPr="00365B53">
        <w:rPr>
          <w:color w:val="000000" w:themeColor="text1"/>
        </w:rPr>
        <w:t>Bi-functionalization of discrete polynuclear W</w:t>
      </w:r>
      <w:r w:rsidRPr="00365B53">
        <w:rPr>
          <w:color w:val="000000" w:themeColor="text1"/>
          <w:vertAlign w:val="superscript"/>
        </w:rPr>
        <w:t>VI</w:t>
      </w:r>
      <w:r w:rsidRPr="00365B53">
        <w:rPr>
          <w:color w:val="000000" w:themeColor="text1"/>
        </w:rPr>
        <w:t xml:space="preserve"> oxo complexes known as polyoxotungstates (POTs) with heterometal ions and organ</w:t>
      </w:r>
      <w:r w:rsidR="00B0257D" w:rsidRPr="00365B53">
        <w:rPr>
          <w:color w:val="000000" w:themeColor="text1"/>
        </w:rPr>
        <w:t xml:space="preserve">ic </w:t>
      </w:r>
      <w:r w:rsidRPr="00365B53">
        <w:rPr>
          <w:color w:val="000000" w:themeColor="text1"/>
        </w:rPr>
        <w:t xml:space="preserve">groups offers broad perspectives for the fine-tuning of electronic properties of </w:t>
      </w:r>
      <w:r w:rsidR="00C46E70" w:rsidRPr="00365B53">
        <w:rPr>
          <w:color w:val="000000" w:themeColor="text1"/>
        </w:rPr>
        <w:t xml:space="preserve">the </w:t>
      </w:r>
      <w:r w:rsidRPr="00365B53">
        <w:rPr>
          <w:color w:val="000000" w:themeColor="text1"/>
        </w:rPr>
        <w:t xml:space="preserve">polyanions, their solubility, reactivity as well as ability to be controllably deposited on various surfaces </w:t>
      </w:r>
      <w:r w:rsidR="00C46E70" w:rsidRPr="00365B53">
        <w:rPr>
          <w:color w:val="000000" w:themeColor="text1"/>
        </w:rPr>
        <w:t>relevant to</w:t>
      </w:r>
      <w:r w:rsidRPr="00365B53">
        <w:rPr>
          <w:color w:val="000000" w:themeColor="text1"/>
        </w:rPr>
        <w:t xml:space="preserve"> catalysis, magnetism, </w:t>
      </w:r>
      <w:r w:rsidR="004D5ACD" w:rsidRPr="00365B53">
        <w:rPr>
          <w:color w:val="000000" w:themeColor="text1"/>
        </w:rPr>
        <w:t xml:space="preserve">photophysics, </w:t>
      </w:r>
      <w:r w:rsidRPr="00365B53">
        <w:rPr>
          <w:color w:val="000000" w:themeColor="text1"/>
        </w:rPr>
        <w:t>medicine as well as</w:t>
      </w:r>
      <w:r w:rsidR="00DD60E3" w:rsidRPr="00365B53">
        <w:rPr>
          <w:color w:val="000000" w:themeColor="text1"/>
        </w:rPr>
        <w:t xml:space="preserve"> for</w:t>
      </w:r>
      <w:r w:rsidRPr="00365B53">
        <w:rPr>
          <w:color w:val="000000" w:themeColor="text1"/>
        </w:rPr>
        <w:t xml:space="preserve"> fabrication of sensors and other molecular devices.</w:t>
      </w:r>
      <w:r w:rsidR="002C1863" w:rsidRPr="00365B53">
        <w:rPr>
          <w:color w:val="000000" w:themeColor="text1"/>
          <w:vertAlign w:val="superscript"/>
        </w:rPr>
        <w:t>1−13</w:t>
      </w:r>
    </w:p>
    <w:p w14:paraId="12B5673B" w14:textId="1C671ED9" w:rsidR="00313216" w:rsidRPr="00365B53" w:rsidRDefault="00313216" w:rsidP="00313216">
      <w:pPr>
        <w:pStyle w:val="TAMainText"/>
        <w:rPr>
          <w:color w:val="000000" w:themeColor="text1"/>
        </w:rPr>
      </w:pPr>
      <w:r w:rsidRPr="00365B53">
        <w:rPr>
          <w:color w:val="000000" w:themeColor="text1"/>
        </w:rPr>
        <w:t xml:space="preserve">A variety of organic ligands, such as alkoxides, carboxylates, organo(bis)phosphonates and arsonates, siloxanes, </w:t>
      </w:r>
      <w:r w:rsidR="004D5ACD" w:rsidRPr="00365B53">
        <w:rPr>
          <w:color w:val="000000" w:themeColor="text1"/>
        </w:rPr>
        <w:t xml:space="preserve">boranes, </w:t>
      </w:r>
      <w:r w:rsidRPr="00365B53">
        <w:rPr>
          <w:color w:val="000000" w:themeColor="text1"/>
        </w:rPr>
        <w:t xml:space="preserve">organotin and others have been </w:t>
      </w:r>
      <w:r w:rsidR="000E68F2" w:rsidRPr="00365B53">
        <w:rPr>
          <w:color w:val="000000" w:themeColor="text1"/>
        </w:rPr>
        <w:t xml:space="preserve">widely </w:t>
      </w:r>
      <w:r w:rsidRPr="00365B53">
        <w:rPr>
          <w:color w:val="000000" w:themeColor="text1"/>
        </w:rPr>
        <w:t xml:space="preserve">used </w:t>
      </w:r>
      <w:r w:rsidR="000E68F2" w:rsidRPr="00365B53">
        <w:rPr>
          <w:color w:val="000000" w:themeColor="text1"/>
        </w:rPr>
        <w:t>to functionalize polyanions</w:t>
      </w:r>
      <w:r w:rsidR="00DD60E3" w:rsidRPr="00365B53">
        <w:rPr>
          <w:color w:val="000000" w:themeColor="text1"/>
        </w:rPr>
        <w:t xml:space="preserve"> with organic groups</w:t>
      </w:r>
      <w:r w:rsidRPr="00365B53">
        <w:rPr>
          <w:color w:val="000000" w:themeColor="text1"/>
        </w:rPr>
        <w:t>.</w:t>
      </w:r>
      <w:r w:rsidR="002C1863" w:rsidRPr="00365B53">
        <w:rPr>
          <w:color w:val="000000" w:themeColor="text1"/>
          <w:vertAlign w:val="superscript"/>
        </w:rPr>
        <w:t>6−14</w:t>
      </w:r>
      <w:r w:rsidRPr="00365B53">
        <w:rPr>
          <w:color w:val="000000" w:themeColor="text1"/>
        </w:rPr>
        <w:t xml:space="preserve"> Among them, organoarsonates remain </w:t>
      </w:r>
      <w:r w:rsidR="00290640" w:rsidRPr="00365B53">
        <w:rPr>
          <w:color w:val="000000" w:themeColor="text1"/>
        </w:rPr>
        <w:t xml:space="preserve">severely </w:t>
      </w:r>
      <w:r w:rsidRPr="00365B53">
        <w:rPr>
          <w:color w:val="000000" w:themeColor="text1"/>
        </w:rPr>
        <w:t>under</w:t>
      </w:r>
      <w:r w:rsidR="00C46E70" w:rsidRPr="00365B53">
        <w:rPr>
          <w:color w:val="000000" w:themeColor="text1"/>
        </w:rPr>
        <w:t>represented</w:t>
      </w:r>
      <w:r w:rsidRPr="00365B53">
        <w:rPr>
          <w:color w:val="000000" w:themeColor="text1"/>
        </w:rPr>
        <w:t xml:space="preserve">. One of the reasons for that is their close structural analogy with organophosphonates </w:t>
      </w:r>
      <w:r w:rsidR="00C46E70" w:rsidRPr="00365B53">
        <w:rPr>
          <w:color w:val="000000" w:themeColor="text1"/>
        </w:rPr>
        <w:t xml:space="preserve">that are less </w:t>
      </w:r>
      <w:r w:rsidR="00433713" w:rsidRPr="00365B53">
        <w:rPr>
          <w:color w:val="000000" w:themeColor="text1"/>
        </w:rPr>
        <w:t>t</w:t>
      </w:r>
      <w:r w:rsidR="00C46E70" w:rsidRPr="00365B53">
        <w:rPr>
          <w:color w:val="000000" w:themeColor="text1"/>
        </w:rPr>
        <w:t xml:space="preserve">oxic and </w:t>
      </w:r>
      <w:r w:rsidRPr="00365B53">
        <w:rPr>
          <w:color w:val="000000" w:themeColor="text1"/>
        </w:rPr>
        <w:t>provid</w:t>
      </w:r>
      <w:r w:rsidR="00C46E70" w:rsidRPr="00365B53">
        <w:rPr>
          <w:color w:val="000000" w:themeColor="text1"/>
        </w:rPr>
        <w:t>e</w:t>
      </w:r>
      <w:r w:rsidRPr="00365B53">
        <w:rPr>
          <w:color w:val="000000" w:themeColor="text1"/>
        </w:rPr>
        <w:t xml:space="preserve"> </w:t>
      </w:r>
      <w:r w:rsidR="00C46E70" w:rsidRPr="00365B53">
        <w:rPr>
          <w:color w:val="000000" w:themeColor="text1"/>
        </w:rPr>
        <w:t>a</w:t>
      </w:r>
      <w:r w:rsidRPr="00365B53">
        <w:rPr>
          <w:color w:val="000000" w:themeColor="text1"/>
        </w:rPr>
        <w:t xml:space="preserve"> possibility for </w:t>
      </w:r>
      <w:r w:rsidRPr="00365B53">
        <w:rPr>
          <w:color w:val="000000" w:themeColor="text1"/>
          <w:vertAlign w:val="superscript"/>
        </w:rPr>
        <w:t>31</w:t>
      </w:r>
      <w:r w:rsidRPr="00365B53">
        <w:rPr>
          <w:color w:val="000000" w:themeColor="text1"/>
        </w:rPr>
        <w:t xml:space="preserve">P NMR studies. At the same time, our recent investigations showed that despite this structural similarity </w:t>
      </w:r>
      <w:r w:rsidR="00C46E70" w:rsidRPr="00365B53">
        <w:rPr>
          <w:color w:val="000000" w:themeColor="text1"/>
        </w:rPr>
        <w:t xml:space="preserve">the actual </w:t>
      </w:r>
      <w:r w:rsidRPr="00365B53">
        <w:rPr>
          <w:color w:val="000000" w:themeColor="text1"/>
        </w:rPr>
        <w:t xml:space="preserve">behavior of arsonates and phosphonates in reactions with POTs </w:t>
      </w:r>
      <w:r w:rsidR="00C46E70" w:rsidRPr="00365B53">
        <w:rPr>
          <w:color w:val="000000" w:themeColor="text1"/>
        </w:rPr>
        <w:t>can show pronounced differences,</w:t>
      </w:r>
      <w:r w:rsidRPr="00365B53">
        <w:rPr>
          <w:color w:val="000000" w:themeColor="text1"/>
        </w:rPr>
        <w:t xml:space="preserve"> and in many cases hybrid species</w:t>
      </w:r>
      <w:r w:rsidR="00C46E70" w:rsidRPr="00365B53">
        <w:rPr>
          <w:color w:val="000000" w:themeColor="text1"/>
        </w:rPr>
        <w:t xml:space="preserve"> that </w:t>
      </w:r>
      <w:r w:rsidRPr="00365B53">
        <w:rPr>
          <w:color w:val="000000" w:themeColor="text1"/>
        </w:rPr>
        <w:t xml:space="preserve">are readily available with organoarsonates </w:t>
      </w:r>
      <w:r w:rsidR="00C46E70" w:rsidRPr="00365B53">
        <w:rPr>
          <w:color w:val="000000" w:themeColor="text1"/>
        </w:rPr>
        <w:t>cannot be obtained</w:t>
      </w:r>
      <w:r w:rsidRPr="00365B53">
        <w:rPr>
          <w:color w:val="000000" w:themeColor="text1"/>
        </w:rPr>
        <w:t xml:space="preserve"> </w:t>
      </w:r>
      <w:r w:rsidR="00433713" w:rsidRPr="00365B53">
        <w:rPr>
          <w:color w:val="000000" w:themeColor="text1"/>
        </w:rPr>
        <w:t xml:space="preserve">with </w:t>
      </w:r>
      <w:r w:rsidRPr="00365B53">
        <w:rPr>
          <w:color w:val="000000" w:themeColor="text1"/>
        </w:rPr>
        <w:t>organophosphonates</w:t>
      </w:r>
      <w:r w:rsidR="00C46E70" w:rsidRPr="00365B53">
        <w:rPr>
          <w:color w:val="000000" w:themeColor="text1"/>
        </w:rPr>
        <w:t xml:space="preserve">. </w:t>
      </w:r>
      <w:r w:rsidR="007235F3" w:rsidRPr="00365B53">
        <w:rPr>
          <w:color w:val="000000" w:themeColor="text1"/>
        </w:rPr>
        <w:t>The most evident difference concerns the</w:t>
      </w:r>
      <w:r w:rsidRPr="00365B53">
        <w:rPr>
          <w:color w:val="000000" w:themeColor="text1"/>
        </w:rPr>
        <w:t xml:space="preserve"> larger size of As</w:t>
      </w:r>
      <w:r w:rsidRPr="00365B53">
        <w:rPr>
          <w:color w:val="000000" w:themeColor="text1"/>
          <w:vertAlign w:val="superscript"/>
        </w:rPr>
        <w:t>V</w:t>
      </w:r>
      <w:r w:rsidRPr="00365B53">
        <w:rPr>
          <w:color w:val="000000" w:themeColor="text1"/>
        </w:rPr>
        <w:t xml:space="preserve"> in comparison </w:t>
      </w:r>
      <w:r w:rsidR="00DD60E3" w:rsidRPr="00365B53">
        <w:rPr>
          <w:color w:val="000000" w:themeColor="text1"/>
        </w:rPr>
        <w:t>to</w:t>
      </w:r>
      <w:r w:rsidRPr="00365B53">
        <w:rPr>
          <w:color w:val="000000" w:themeColor="text1"/>
        </w:rPr>
        <w:t xml:space="preserve"> P</w:t>
      </w:r>
      <w:r w:rsidRPr="00365B53">
        <w:rPr>
          <w:color w:val="000000" w:themeColor="text1"/>
          <w:vertAlign w:val="superscript"/>
        </w:rPr>
        <w:t>V</w:t>
      </w:r>
      <w:r w:rsidRPr="00365B53">
        <w:rPr>
          <w:color w:val="000000" w:themeColor="text1"/>
        </w:rPr>
        <w:t xml:space="preserve"> and consequently larger size of the whole tetrahedral arsonate R−AsO</w:t>
      </w:r>
      <w:r w:rsidRPr="00365B53">
        <w:rPr>
          <w:color w:val="000000" w:themeColor="text1"/>
          <w:vertAlign w:val="subscript"/>
        </w:rPr>
        <w:t>3</w:t>
      </w:r>
      <w:r w:rsidRPr="00365B53">
        <w:rPr>
          <w:color w:val="000000" w:themeColor="text1"/>
          <w:vertAlign w:val="superscript"/>
        </w:rPr>
        <w:t>2−</w:t>
      </w:r>
      <w:r w:rsidRPr="00365B53">
        <w:rPr>
          <w:color w:val="000000" w:themeColor="text1"/>
        </w:rPr>
        <w:t xml:space="preserve"> </w:t>
      </w:r>
      <w:r w:rsidR="007235F3" w:rsidRPr="00365B53">
        <w:rPr>
          <w:color w:val="000000" w:themeColor="text1"/>
        </w:rPr>
        <w:t xml:space="preserve">group, </w:t>
      </w:r>
      <w:r w:rsidRPr="00365B53">
        <w:rPr>
          <w:color w:val="000000" w:themeColor="text1"/>
        </w:rPr>
        <w:t>giving it the possibility to more conveniently anchor on the POT surface.</w:t>
      </w:r>
      <w:r w:rsidR="000267E6" w:rsidRPr="00365B53">
        <w:rPr>
          <w:color w:val="000000" w:themeColor="text1"/>
          <w:vertAlign w:val="superscript"/>
        </w:rPr>
        <w:t>15−17</w:t>
      </w:r>
    </w:p>
    <w:p w14:paraId="5445F3A9" w14:textId="24298D44" w:rsidR="00313216" w:rsidRPr="00365B53" w:rsidRDefault="005C77CE" w:rsidP="00313216">
      <w:pPr>
        <w:pStyle w:val="TAMainText"/>
        <w:rPr>
          <w:color w:val="000000" w:themeColor="text1"/>
        </w:rPr>
      </w:pPr>
      <w:r w:rsidRPr="00365B53">
        <w:rPr>
          <w:color w:val="000000" w:themeColor="text1"/>
        </w:rPr>
        <w:t>Until now</w:t>
      </w:r>
      <w:r w:rsidR="00313216" w:rsidRPr="00365B53">
        <w:rPr>
          <w:color w:val="000000" w:themeColor="text1"/>
        </w:rPr>
        <w:t xml:space="preserve"> only </w:t>
      </w:r>
      <w:r w:rsidRPr="00365B53">
        <w:rPr>
          <w:color w:val="000000" w:themeColor="text1"/>
        </w:rPr>
        <w:t>three</w:t>
      </w:r>
      <w:r w:rsidR="00313216" w:rsidRPr="00365B53">
        <w:rPr>
          <w:color w:val="000000" w:themeColor="text1"/>
        </w:rPr>
        <w:t xml:space="preserve"> examples of heterometallic organoarsonate-functionalized POT</w:t>
      </w:r>
      <w:r w:rsidR="00DD60E3" w:rsidRPr="00365B53">
        <w:rPr>
          <w:color w:val="000000" w:themeColor="text1"/>
        </w:rPr>
        <w:t>s</w:t>
      </w:r>
      <w:r w:rsidR="00313216" w:rsidRPr="00365B53">
        <w:rPr>
          <w:color w:val="000000" w:themeColor="text1"/>
        </w:rPr>
        <w:t xml:space="preserve"> have been reported</w:t>
      </w:r>
      <w:r w:rsidRPr="00365B53">
        <w:rPr>
          <w:color w:val="000000" w:themeColor="text1"/>
        </w:rPr>
        <w:t>, namely</w:t>
      </w:r>
      <w:r w:rsidR="00313216" w:rsidRPr="00365B53">
        <w:rPr>
          <w:color w:val="000000" w:themeColor="text1"/>
        </w:rPr>
        <w:t xml:space="preserve"> a lanthanum derivative of </w:t>
      </w:r>
      <w:r w:rsidR="00313216" w:rsidRPr="00365B53">
        <w:rPr>
          <w:i/>
          <w:iCs/>
          <w:color w:val="000000" w:themeColor="text1"/>
        </w:rPr>
        <w:t>p</w:t>
      </w:r>
      <w:r w:rsidR="00313216" w:rsidRPr="00365B53">
        <w:rPr>
          <w:color w:val="000000" w:themeColor="text1"/>
        </w:rPr>
        <w:t xml:space="preserve">-arsanilate-decorated Keggin-type </w:t>
      </w:r>
      <w:r w:rsidR="00DD60E3" w:rsidRPr="00365B53">
        <w:rPr>
          <w:color w:val="000000" w:themeColor="text1"/>
        </w:rPr>
        <w:t>polyanion</w:t>
      </w:r>
      <w:r w:rsidR="00313216" w:rsidRPr="00365B53">
        <w:rPr>
          <w:color w:val="000000" w:themeColor="text1"/>
        </w:rPr>
        <w:t xml:space="preserve"> [</w:t>
      </w:r>
      <w:r w:rsidR="00313216" w:rsidRPr="00365B53">
        <w:rPr>
          <w:i/>
          <w:iCs/>
          <w:color w:val="000000" w:themeColor="text1"/>
        </w:rPr>
        <w:t>A-</w:t>
      </w:r>
      <w:r w:rsidR="00313216" w:rsidRPr="00365B53">
        <w:rPr>
          <w:i/>
          <w:iCs/>
          <w:color w:val="000000" w:themeColor="text1"/>
        </w:rPr>
        <w:sym w:font="Symbol" w:char="F061"/>
      </w:r>
      <w:r w:rsidR="00313216" w:rsidRPr="00365B53">
        <w:rPr>
          <w:i/>
          <w:iCs/>
          <w:color w:val="000000" w:themeColor="text1"/>
        </w:rPr>
        <w:t>-</w:t>
      </w:r>
      <w:r w:rsidR="00313216" w:rsidRPr="00365B53">
        <w:rPr>
          <w:color w:val="000000" w:themeColor="text1"/>
        </w:rPr>
        <w:t>PW</w:t>
      </w:r>
      <w:r w:rsidR="00313216" w:rsidRPr="00365B53">
        <w:rPr>
          <w:color w:val="000000" w:themeColor="text1"/>
          <w:vertAlign w:val="subscript"/>
        </w:rPr>
        <w:t>9</w:t>
      </w:r>
      <w:r w:rsidR="00313216" w:rsidRPr="00365B53">
        <w:rPr>
          <w:color w:val="000000" w:themeColor="text1"/>
        </w:rPr>
        <w:t>O</w:t>
      </w:r>
      <w:r w:rsidR="00313216" w:rsidRPr="00365B53">
        <w:rPr>
          <w:color w:val="000000" w:themeColor="text1"/>
          <w:vertAlign w:val="subscript"/>
        </w:rPr>
        <w:t>34</w:t>
      </w:r>
      <w:r w:rsidR="00313216" w:rsidRPr="00365B53">
        <w:rPr>
          <w:color w:val="000000" w:themeColor="text1"/>
        </w:rPr>
        <w:t>(</w:t>
      </w:r>
      <w:r w:rsidR="00313216" w:rsidRPr="00365B53">
        <w:rPr>
          <w:i/>
          <w:iCs/>
          <w:color w:val="000000" w:themeColor="text1"/>
        </w:rPr>
        <w:t>p</w:t>
      </w:r>
      <w:r w:rsidR="00313216" w:rsidRPr="00365B53">
        <w:rPr>
          <w:color w:val="000000" w:themeColor="text1"/>
        </w:rPr>
        <w:t>-H</w:t>
      </w:r>
      <w:r w:rsidR="00313216" w:rsidRPr="00365B53">
        <w:rPr>
          <w:color w:val="000000" w:themeColor="text1"/>
          <w:vertAlign w:val="subscript"/>
        </w:rPr>
        <w:t>2</w:t>
      </w:r>
      <w:r w:rsidR="00313216" w:rsidRPr="00365B53">
        <w:rPr>
          <w:color w:val="000000" w:themeColor="text1"/>
        </w:rPr>
        <w:t>N–C</w:t>
      </w:r>
      <w:r w:rsidR="00313216" w:rsidRPr="00365B53">
        <w:rPr>
          <w:color w:val="000000" w:themeColor="text1"/>
          <w:vertAlign w:val="subscript"/>
        </w:rPr>
        <w:t>6</w:t>
      </w:r>
      <w:r w:rsidR="00313216" w:rsidRPr="00365B53">
        <w:rPr>
          <w:color w:val="000000" w:themeColor="text1"/>
        </w:rPr>
        <w:t>H</w:t>
      </w:r>
      <w:r w:rsidR="00313216" w:rsidRPr="00365B53">
        <w:rPr>
          <w:color w:val="000000" w:themeColor="text1"/>
          <w:vertAlign w:val="subscript"/>
        </w:rPr>
        <w:t>4</w:t>
      </w:r>
      <w:r w:rsidR="00313216" w:rsidRPr="00365B53">
        <w:rPr>
          <w:color w:val="000000" w:themeColor="text1"/>
        </w:rPr>
        <w:t>–AsO)</w:t>
      </w:r>
      <w:r w:rsidR="00313216" w:rsidRPr="00365B53">
        <w:rPr>
          <w:color w:val="000000" w:themeColor="text1"/>
          <w:vertAlign w:val="subscript"/>
        </w:rPr>
        <w:t>2</w:t>
      </w:r>
      <w:r w:rsidR="00313216" w:rsidRPr="00365B53">
        <w:rPr>
          <w:color w:val="000000" w:themeColor="text1"/>
        </w:rPr>
        <w:t>{La(dmf)</w:t>
      </w:r>
      <w:r w:rsidR="00313216" w:rsidRPr="00365B53">
        <w:rPr>
          <w:color w:val="000000" w:themeColor="text1"/>
          <w:vertAlign w:val="subscript"/>
        </w:rPr>
        <w:t>3</w:t>
      </w:r>
      <w:r w:rsidR="00313216" w:rsidRPr="00365B53">
        <w:rPr>
          <w:color w:val="000000" w:themeColor="text1"/>
        </w:rPr>
        <w:t>(H</w:t>
      </w:r>
      <w:r w:rsidR="00313216" w:rsidRPr="00365B53">
        <w:rPr>
          <w:color w:val="000000" w:themeColor="text1"/>
          <w:vertAlign w:val="subscript"/>
        </w:rPr>
        <w:t>2</w:t>
      </w:r>
      <w:r w:rsidR="00313216" w:rsidRPr="00365B53">
        <w:rPr>
          <w:color w:val="000000" w:themeColor="text1"/>
        </w:rPr>
        <w:t>O)</w:t>
      </w:r>
      <w:r w:rsidR="00313216" w:rsidRPr="00365B53">
        <w:rPr>
          <w:color w:val="000000" w:themeColor="text1"/>
          <w:vertAlign w:val="subscript"/>
        </w:rPr>
        <w:t>2</w:t>
      </w:r>
      <w:r w:rsidR="00313216" w:rsidRPr="00365B53">
        <w:rPr>
          <w:color w:val="000000" w:themeColor="text1"/>
        </w:rPr>
        <w:t>}]</w:t>
      </w:r>
      <w:r w:rsidR="00313216" w:rsidRPr="00365B53">
        <w:rPr>
          <w:color w:val="000000" w:themeColor="text1"/>
          <w:vertAlign w:val="superscript"/>
        </w:rPr>
        <w:t>2–</w:t>
      </w:r>
      <w:r w:rsidR="00313216" w:rsidRPr="00365B53">
        <w:rPr>
          <w:color w:val="000000" w:themeColor="text1"/>
        </w:rPr>
        <w:t xml:space="preserve"> reported by Villaneau </w:t>
      </w:r>
      <w:r w:rsidR="00313216" w:rsidRPr="00365B53">
        <w:rPr>
          <w:i/>
          <w:iCs/>
          <w:color w:val="000000" w:themeColor="text1"/>
        </w:rPr>
        <w:t>et al.</w:t>
      </w:r>
      <w:r w:rsidR="00313216" w:rsidRPr="00365B53">
        <w:rPr>
          <w:color w:val="000000" w:themeColor="text1"/>
        </w:rPr>
        <w:t xml:space="preserve"> in 2013</w:t>
      </w:r>
      <w:r w:rsidR="000267E6" w:rsidRPr="00365B53">
        <w:rPr>
          <w:color w:val="000000" w:themeColor="text1"/>
          <w:vertAlign w:val="superscript"/>
        </w:rPr>
        <w:t>18</w:t>
      </w:r>
      <w:r w:rsidR="00313216" w:rsidRPr="00365B53">
        <w:rPr>
          <w:color w:val="000000" w:themeColor="text1"/>
        </w:rPr>
        <w:t xml:space="preserve"> and two </w:t>
      </w:r>
      <w:r w:rsidR="00313216" w:rsidRPr="00365B53">
        <w:rPr>
          <w:color w:val="000000" w:themeColor="text1"/>
        </w:rPr>
        <w:lastRenderedPageBreak/>
        <w:t>derivatives [Co</w:t>
      </w:r>
      <w:r w:rsidR="00313216" w:rsidRPr="00365B53">
        <w:rPr>
          <w:color w:val="000000" w:themeColor="text1"/>
          <w:vertAlign w:val="superscript"/>
        </w:rPr>
        <w:t>II</w:t>
      </w:r>
      <w:r w:rsidR="00313216" w:rsidRPr="00365B53">
        <w:rPr>
          <w:color w:val="000000" w:themeColor="text1"/>
          <w:vertAlign w:val="subscript"/>
        </w:rPr>
        <w:t>9</w:t>
      </w:r>
      <w:r w:rsidR="00313216" w:rsidRPr="00365B53">
        <w:rPr>
          <w:color w:val="000000" w:themeColor="text1"/>
        </w:rPr>
        <w:t>(H</w:t>
      </w:r>
      <w:r w:rsidR="00313216" w:rsidRPr="00365B53">
        <w:rPr>
          <w:color w:val="000000" w:themeColor="text1"/>
          <w:vertAlign w:val="subscript"/>
        </w:rPr>
        <w:t>2</w:t>
      </w:r>
      <w:r w:rsidR="00313216" w:rsidRPr="00365B53">
        <w:rPr>
          <w:color w:val="000000" w:themeColor="text1"/>
        </w:rPr>
        <w:t>O)</w:t>
      </w:r>
      <w:r w:rsidR="00313216" w:rsidRPr="00365B53">
        <w:rPr>
          <w:color w:val="000000" w:themeColor="text1"/>
          <w:vertAlign w:val="subscript"/>
        </w:rPr>
        <w:t>6</w:t>
      </w:r>
      <w:r w:rsidR="00313216" w:rsidRPr="00365B53">
        <w:rPr>
          <w:color w:val="000000" w:themeColor="text1"/>
        </w:rPr>
        <w:t>(OH)</w:t>
      </w:r>
      <w:r w:rsidR="00313216" w:rsidRPr="00365B53">
        <w:rPr>
          <w:color w:val="000000" w:themeColor="text1"/>
          <w:vertAlign w:val="subscript"/>
        </w:rPr>
        <w:t>3</w:t>
      </w:r>
      <w:r w:rsidR="00313216" w:rsidRPr="00365B53">
        <w:rPr>
          <w:color w:val="000000" w:themeColor="text1"/>
        </w:rPr>
        <w:t>(</w:t>
      </w:r>
      <w:r w:rsidR="00313216" w:rsidRPr="00365B53">
        <w:rPr>
          <w:i/>
          <w:iCs/>
          <w:color w:val="000000" w:themeColor="text1"/>
        </w:rPr>
        <w:t>p</w:t>
      </w:r>
      <w:r w:rsidR="00313216" w:rsidRPr="00365B53">
        <w:rPr>
          <w:color w:val="000000" w:themeColor="text1"/>
        </w:rPr>
        <w:t>-R–C</w:t>
      </w:r>
      <w:r w:rsidR="00313216" w:rsidRPr="00365B53">
        <w:rPr>
          <w:color w:val="000000" w:themeColor="text1"/>
          <w:vertAlign w:val="subscript"/>
        </w:rPr>
        <w:t>6</w:t>
      </w:r>
      <w:r w:rsidR="00313216" w:rsidRPr="00365B53">
        <w:rPr>
          <w:color w:val="000000" w:themeColor="text1"/>
        </w:rPr>
        <w:t>H</w:t>
      </w:r>
      <w:r w:rsidR="00313216" w:rsidRPr="00365B53">
        <w:rPr>
          <w:color w:val="000000" w:themeColor="text1"/>
          <w:vertAlign w:val="subscript"/>
        </w:rPr>
        <w:t>4</w:t>
      </w:r>
      <w:r w:rsidR="00313216" w:rsidRPr="00365B53">
        <w:rPr>
          <w:color w:val="000000" w:themeColor="text1"/>
        </w:rPr>
        <w:t>–AsO</w:t>
      </w:r>
      <w:r w:rsidR="00313216" w:rsidRPr="00365B53">
        <w:rPr>
          <w:color w:val="000000" w:themeColor="text1"/>
          <w:vertAlign w:val="subscript"/>
        </w:rPr>
        <w:t>3</w:t>
      </w:r>
      <w:r w:rsidR="00313216" w:rsidRPr="00365B53">
        <w:rPr>
          <w:color w:val="000000" w:themeColor="text1"/>
        </w:rPr>
        <w:t>)</w:t>
      </w:r>
      <w:r w:rsidR="00313216" w:rsidRPr="00365B53">
        <w:rPr>
          <w:color w:val="000000" w:themeColor="text1"/>
          <w:vertAlign w:val="subscript"/>
        </w:rPr>
        <w:t>2</w:t>
      </w:r>
      <w:r w:rsidR="00313216" w:rsidRPr="00365B53">
        <w:rPr>
          <w:color w:val="000000" w:themeColor="text1"/>
        </w:rPr>
        <w:t>(</w:t>
      </w:r>
      <w:r w:rsidR="00313216" w:rsidRPr="00365B53">
        <w:rPr>
          <w:i/>
          <w:iCs/>
          <w:color w:val="000000" w:themeColor="text1"/>
        </w:rPr>
        <w:t>α-</w:t>
      </w:r>
      <w:r w:rsidR="00313216" w:rsidRPr="00365B53">
        <w:rPr>
          <w:color w:val="000000" w:themeColor="text1"/>
        </w:rPr>
        <w:t>P</w:t>
      </w:r>
      <w:r w:rsidR="00313216" w:rsidRPr="00365B53">
        <w:rPr>
          <w:color w:val="000000" w:themeColor="text1"/>
          <w:vertAlign w:val="subscript"/>
        </w:rPr>
        <w:t>2</w:t>
      </w:r>
      <w:r w:rsidR="00313216" w:rsidRPr="00365B53">
        <w:rPr>
          <w:color w:val="000000" w:themeColor="text1"/>
        </w:rPr>
        <w:t>W</w:t>
      </w:r>
      <w:r w:rsidR="00313216" w:rsidRPr="00365B53">
        <w:rPr>
          <w:color w:val="000000" w:themeColor="text1"/>
          <w:vertAlign w:val="subscript"/>
        </w:rPr>
        <w:t>15</w:t>
      </w:r>
      <w:r w:rsidR="00313216" w:rsidRPr="00365B53">
        <w:rPr>
          <w:color w:val="000000" w:themeColor="text1"/>
        </w:rPr>
        <w:t>O</w:t>
      </w:r>
      <w:r w:rsidR="00313216" w:rsidRPr="00365B53">
        <w:rPr>
          <w:color w:val="000000" w:themeColor="text1"/>
          <w:vertAlign w:val="subscript"/>
        </w:rPr>
        <w:t>56</w:t>
      </w:r>
      <w:r w:rsidR="00313216" w:rsidRPr="00365B53">
        <w:rPr>
          <w:color w:val="000000" w:themeColor="text1"/>
        </w:rPr>
        <w:t>)</w:t>
      </w:r>
      <w:r w:rsidR="00313216" w:rsidRPr="00365B53">
        <w:rPr>
          <w:color w:val="000000" w:themeColor="text1"/>
          <w:vertAlign w:val="subscript"/>
        </w:rPr>
        <w:t>3</w:t>
      </w:r>
      <w:r w:rsidR="00313216" w:rsidRPr="00365B53">
        <w:rPr>
          <w:color w:val="000000" w:themeColor="text1"/>
        </w:rPr>
        <w:t>]</w:t>
      </w:r>
      <w:r w:rsidR="00313216" w:rsidRPr="00365B53">
        <w:rPr>
          <w:color w:val="000000" w:themeColor="text1"/>
          <w:vertAlign w:val="superscript"/>
        </w:rPr>
        <w:t>25–</w:t>
      </w:r>
      <w:r w:rsidR="00313216" w:rsidRPr="00365B53">
        <w:rPr>
          <w:color w:val="000000" w:themeColor="text1"/>
        </w:rPr>
        <w:t xml:space="preserve"> (R = H and NH</w:t>
      </w:r>
      <w:r w:rsidR="00313216" w:rsidRPr="00365B53">
        <w:rPr>
          <w:color w:val="000000" w:themeColor="text1"/>
          <w:vertAlign w:val="subscript"/>
        </w:rPr>
        <w:t>2</w:t>
      </w:r>
      <w:r w:rsidR="00313216" w:rsidRPr="00365B53">
        <w:rPr>
          <w:color w:val="000000" w:themeColor="text1"/>
        </w:rPr>
        <w:t>)</w:t>
      </w:r>
      <w:r w:rsidR="000E68F2" w:rsidRPr="00365B53">
        <w:rPr>
          <w:color w:val="000000" w:themeColor="text1"/>
        </w:rPr>
        <w:t xml:space="preserve"> </w:t>
      </w:r>
      <w:r w:rsidR="007235F3" w:rsidRPr="00365B53">
        <w:rPr>
          <w:color w:val="000000" w:themeColor="text1"/>
        </w:rPr>
        <w:t>reported by us previously</w:t>
      </w:r>
      <w:r w:rsidR="00313216" w:rsidRPr="00365B53">
        <w:rPr>
          <w:color w:val="000000" w:themeColor="text1"/>
        </w:rPr>
        <w:t>.</w:t>
      </w:r>
      <w:r w:rsidR="000267E6" w:rsidRPr="00365B53">
        <w:rPr>
          <w:color w:val="000000" w:themeColor="text1"/>
          <w:vertAlign w:val="superscript"/>
        </w:rPr>
        <w:t>15</w:t>
      </w:r>
      <w:r w:rsidR="00313216" w:rsidRPr="00365B53">
        <w:rPr>
          <w:color w:val="000000" w:themeColor="text1"/>
        </w:rPr>
        <w:t xml:space="preserve"> The terminal </w:t>
      </w:r>
      <w:r w:rsidR="00313216" w:rsidRPr="00365B53">
        <w:rPr>
          <w:i/>
          <w:iCs/>
          <w:color w:val="000000" w:themeColor="text1"/>
        </w:rPr>
        <w:t>p</w:t>
      </w:r>
      <w:r w:rsidR="00313216" w:rsidRPr="00365B53">
        <w:rPr>
          <w:color w:val="000000" w:themeColor="text1"/>
        </w:rPr>
        <w:t>-aminophenyl (</w:t>
      </w:r>
      <w:r w:rsidR="00313216" w:rsidRPr="00365B53">
        <w:rPr>
          <w:i/>
          <w:iCs/>
          <w:color w:val="000000" w:themeColor="text1"/>
        </w:rPr>
        <w:t>p</w:t>
      </w:r>
      <w:r w:rsidR="00313216" w:rsidRPr="00365B53">
        <w:rPr>
          <w:color w:val="000000" w:themeColor="text1"/>
        </w:rPr>
        <w:t xml:space="preserve">-arsanilate) groups of the latter were used to form monolayers of these polyanions on a Au(111) surface, </w:t>
      </w:r>
      <w:r w:rsidR="007235F3" w:rsidRPr="00365B53">
        <w:rPr>
          <w:color w:val="000000" w:themeColor="text1"/>
        </w:rPr>
        <w:t>which</w:t>
      </w:r>
      <w:r w:rsidR="00313216" w:rsidRPr="00365B53">
        <w:rPr>
          <w:color w:val="000000" w:themeColor="text1"/>
        </w:rPr>
        <w:t xml:space="preserve"> allowed further investigation of molecular charge-transport features associated with their molecular frontier orbitals.</w:t>
      </w:r>
      <w:r w:rsidR="000267E6" w:rsidRPr="00365B53">
        <w:rPr>
          <w:color w:val="000000" w:themeColor="text1"/>
          <w:vertAlign w:val="superscript"/>
        </w:rPr>
        <w:t>15</w:t>
      </w:r>
    </w:p>
    <w:p w14:paraId="5C4B23A6" w14:textId="21C5BD0B" w:rsidR="00313216" w:rsidRPr="00365B53" w:rsidRDefault="00FE2E18" w:rsidP="00FE2E18">
      <w:pPr>
        <w:pStyle w:val="TAMainText"/>
        <w:spacing w:after="120"/>
        <w:rPr>
          <w:color w:val="000000" w:themeColor="text1"/>
        </w:rPr>
      </w:pPr>
      <w:r w:rsidRPr="00365B53">
        <w:rPr>
          <w:color w:val="000000" w:themeColor="text1"/>
        </w:rPr>
        <w:t xml:space="preserve">In the course of this work we have isolated two novel discrete dimeric </w:t>
      </w:r>
      <w:r w:rsidR="00313216" w:rsidRPr="00365B53">
        <w:rPr>
          <w:color w:val="000000" w:themeColor="text1"/>
        </w:rPr>
        <w:t xml:space="preserve">organoarsonate-functionalized POT derivatives based on </w:t>
      </w:r>
      <w:r w:rsidR="007235F3" w:rsidRPr="00365B53">
        <w:rPr>
          <w:color w:val="000000" w:themeColor="text1"/>
        </w:rPr>
        <w:t>the</w:t>
      </w:r>
      <w:r w:rsidR="00313216" w:rsidRPr="00365B53">
        <w:rPr>
          <w:color w:val="000000" w:themeColor="text1"/>
        </w:rPr>
        <w:t xml:space="preserve"> rare dilacunary {</w:t>
      </w:r>
      <w:r w:rsidR="00313216" w:rsidRPr="00365B53">
        <w:rPr>
          <w:i/>
          <w:iCs/>
          <w:color w:val="000000" w:themeColor="text1"/>
        </w:rPr>
        <w:t>B-</w:t>
      </w:r>
      <w:r w:rsidR="00313216" w:rsidRPr="00365B53">
        <w:rPr>
          <w:i/>
          <w:iCs/>
          <w:color w:val="000000" w:themeColor="text1"/>
        </w:rPr>
        <w:sym w:font="Symbol" w:char="F061"/>
      </w:r>
      <w:r w:rsidR="00313216" w:rsidRPr="00365B53">
        <w:rPr>
          <w:i/>
          <w:iCs/>
          <w:color w:val="000000" w:themeColor="text1"/>
        </w:rPr>
        <w:t>-</w:t>
      </w:r>
      <w:r w:rsidR="00313216" w:rsidRPr="00365B53">
        <w:rPr>
          <w:color w:val="000000" w:themeColor="text1"/>
        </w:rPr>
        <w:t>PW</w:t>
      </w:r>
      <w:r w:rsidR="00313216" w:rsidRPr="00365B53">
        <w:rPr>
          <w:color w:val="000000" w:themeColor="text1"/>
          <w:vertAlign w:val="subscript"/>
        </w:rPr>
        <w:t>10</w:t>
      </w:r>
      <w:r w:rsidR="00313216" w:rsidRPr="00365B53">
        <w:rPr>
          <w:color w:val="000000" w:themeColor="text1"/>
        </w:rPr>
        <w:t>} Keggin</w:t>
      </w:r>
      <w:r w:rsidR="007235F3" w:rsidRPr="00365B53">
        <w:rPr>
          <w:color w:val="000000" w:themeColor="text1"/>
        </w:rPr>
        <w:t xml:space="preserve"> isomer that here </w:t>
      </w:r>
      <w:r w:rsidR="00313216" w:rsidRPr="00365B53">
        <w:rPr>
          <w:color w:val="000000" w:themeColor="text1"/>
        </w:rPr>
        <w:t>incorporat</w:t>
      </w:r>
      <w:r w:rsidR="007235F3" w:rsidRPr="00365B53">
        <w:rPr>
          <w:color w:val="000000" w:themeColor="text1"/>
        </w:rPr>
        <w:t>es</w:t>
      </w:r>
      <w:r w:rsidR="00313216" w:rsidRPr="00365B53">
        <w:rPr>
          <w:color w:val="000000" w:themeColor="text1"/>
        </w:rPr>
        <w:t xml:space="preserve"> Fe</w:t>
      </w:r>
      <w:r w:rsidR="00313216" w:rsidRPr="00365B53">
        <w:rPr>
          <w:color w:val="000000" w:themeColor="text1"/>
          <w:vertAlign w:val="superscript"/>
        </w:rPr>
        <w:t>III</w:t>
      </w:r>
      <w:r w:rsidR="00313216" w:rsidRPr="00365B53">
        <w:rPr>
          <w:color w:val="000000" w:themeColor="text1"/>
        </w:rPr>
        <w:t xml:space="preserve"> ions</w:t>
      </w:r>
      <w:r w:rsidR="007235F3" w:rsidRPr="00365B53">
        <w:rPr>
          <w:color w:val="000000" w:themeColor="text1"/>
        </w:rPr>
        <w:t>,</w:t>
      </w:r>
      <w:r w:rsidR="00313216" w:rsidRPr="00365B53">
        <w:rPr>
          <w:color w:val="000000" w:themeColor="text1"/>
        </w:rPr>
        <w:t xml:space="preserve"> [{</w:t>
      </w:r>
      <w:r w:rsidR="00313216" w:rsidRPr="00365B53">
        <w:rPr>
          <w:i/>
          <w:iCs/>
          <w:color w:val="000000" w:themeColor="text1"/>
        </w:rPr>
        <w:t>B-</w:t>
      </w:r>
      <w:r w:rsidR="00313216" w:rsidRPr="00365B53">
        <w:rPr>
          <w:i/>
          <w:iCs/>
          <w:color w:val="000000" w:themeColor="text1"/>
        </w:rPr>
        <w:sym w:font="Symbol" w:char="F061"/>
      </w:r>
      <w:r w:rsidR="00313216" w:rsidRPr="00365B53">
        <w:rPr>
          <w:i/>
          <w:iCs/>
          <w:color w:val="000000" w:themeColor="text1"/>
        </w:rPr>
        <w:t>-</w:t>
      </w:r>
      <w:r w:rsidR="00313216" w:rsidRPr="00365B53">
        <w:rPr>
          <w:color w:val="000000" w:themeColor="text1"/>
        </w:rPr>
        <w:t>(OH)Fe</w:t>
      </w:r>
      <w:r w:rsidR="00313216" w:rsidRPr="00365B53">
        <w:rPr>
          <w:color w:val="000000" w:themeColor="text1"/>
          <w:vertAlign w:val="superscript"/>
        </w:rPr>
        <w:t>III</w:t>
      </w:r>
      <w:r w:rsidR="00313216" w:rsidRPr="00365B53">
        <w:rPr>
          <w:color w:val="000000" w:themeColor="text1"/>
          <w:vertAlign w:val="subscript"/>
        </w:rPr>
        <w:t>2</w:t>
      </w:r>
      <w:r w:rsidR="00313216" w:rsidRPr="00365B53">
        <w:rPr>
          <w:color w:val="000000" w:themeColor="text1"/>
        </w:rPr>
        <w:t>(PW</w:t>
      </w:r>
      <w:r w:rsidR="00313216" w:rsidRPr="00365B53">
        <w:rPr>
          <w:color w:val="000000" w:themeColor="text1"/>
          <w:vertAlign w:val="subscript"/>
        </w:rPr>
        <w:t>10</w:t>
      </w:r>
      <w:r w:rsidR="00313216" w:rsidRPr="00365B53">
        <w:rPr>
          <w:color w:val="000000" w:themeColor="text1"/>
        </w:rPr>
        <w:t>O</w:t>
      </w:r>
      <w:r w:rsidR="00313216" w:rsidRPr="00365B53">
        <w:rPr>
          <w:color w:val="000000" w:themeColor="text1"/>
          <w:vertAlign w:val="subscript"/>
        </w:rPr>
        <w:t>37</w:t>
      </w:r>
      <w:r w:rsidR="00313216" w:rsidRPr="00365B53">
        <w:rPr>
          <w:color w:val="000000" w:themeColor="text1"/>
        </w:rPr>
        <w:t>)}</w:t>
      </w:r>
      <w:r w:rsidR="00313216" w:rsidRPr="00365B53">
        <w:rPr>
          <w:color w:val="000000" w:themeColor="text1"/>
          <w:vertAlign w:val="subscript"/>
        </w:rPr>
        <w:t>2</w:t>
      </w:r>
      <w:r w:rsidR="00313216" w:rsidRPr="00365B53">
        <w:rPr>
          <w:color w:val="000000" w:themeColor="text1"/>
        </w:rPr>
        <w:t>{</w:t>
      </w:r>
      <w:r w:rsidR="00313216" w:rsidRPr="00365B53">
        <w:rPr>
          <w:i/>
          <w:iCs/>
          <w:color w:val="000000" w:themeColor="text1"/>
        </w:rPr>
        <w:t>o</w:t>
      </w:r>
      <w:r w:rsidR="00313216" w:rsidRPr="00365B53">
        <w:rPr>
          <w:color w:val="000000" w:themeColor="text1"/>
        </w:rPr>
        <w:t>-H</w:t>
      </w:r>
      <w:r w:rsidR="00313216" w:rsidRPr="00365B53">
        <w:rPr>
          <w:color w:val="000000" w:themeColor="text1"/>
          <w:vertAlign w:val="subscript"/>
        </w:rPr>
        <w:t>2</w:t>
      </w:r>
      <w:r w:rsidR="00313216" w:rsidRPr="00365B53">
        <w:rPr>
          <w:color w:val="000000" w:themeColor="text1"/>
        </w:rPr>
        <w:t>N−C</w:t>
      </w:r>
      <w:r w:rsidR="00313216" w:rsidRPr="00365B53">
        <w:rPr>
          <w:color w:val="000000" w:themeColor="text1"/>
          <w:vertAlign w:val="subscript"/>
        </w:rPr>
        <w:t>6</w:t>
      </w:r>
      <w:r w:rsidR="00313216" w:rsidRPr="00365B53">
        <w:rPr>
          <w:color w:val="000000" w:themeColor="text1"/>
        </w:rPr>
        <w:t>H</w:t>
      </w:r>
      <w:r w:rsidR="00313216" w:rsidRPr="00365B53">
        <w:rPr>
          <w:color w:val="000000" w:themeColor="text1"/>
          <w:vertAlign w:val="subscript"/>
        </w:rPr>
        <w:t>4</w:t>
      </w:r>
      <w:r w:rsidR="00313216" w:rsidRPr="00365B53">
        <w:rPr>
          <w:color w:val="000000" w:themeColor="text1"/>
        </w:rPr>
        <w:t>−AsO</w:t>
      </w:r>
      <w:r w:rsidR="00313216" w:rsidRPr="00365B53">
        <w:rPr>
          <w:color w:val="000000" w:themeColor="text1"/>
          <w:vertAlign w:val="subscript"/>
        </w:rPr>
        <w:t>3</w:t>
      </w:r>
      <w:r w:rsidR="00313216" w:rsidRPr="00365B53">
        <w:rPr>
          <w:color w:val="000000" w:themeColor="text1"/>
        </w:rPr>
        <w:t>)}</w:t>
      </w:r>
      <w:r w:rsidR="00313216" w:rsidRPr="00365B53">
        <w:rPr>
          <w:color w:val="000000" w:themeColor="text1"/>
          <w:vertAlign w:val="subscript"/>
        </w:rPr>
        <w:t>2</w:t>
      </w:r>
      <w:r w:rsidR="00313216" w:rsidRPr="00365B53">
        <w:rPr>
          <w:color w:val="000000" w:themeColor="text1"/>
        </w:rPr>
        <w:t>]</w:t>
      </w:r>
      <w:r w:rsidR="00313216" w:rsidRPr="00365B53">
        <w:rPr>
          <w:color w:val="000000" w:themeColor="text1"/>
          <w:vertAlign w:val="superscript"/>
        </w:rPr>
        <w:t>12−</w:t>
      </w:r>
      <w:r w:rsidR="00313216" w:rsidRPr="00365B53">
        <w:rPr>
          <w:color w:val="000000" w:themeColor="text1"/>
        </w:rPr>
        <w:t xml:space="preserve"> (</w:t>
      </w:r>
      <w:r w:rsidR="00313216" w:rsidRPr="00365B53">
        <w:rPr>
          <w:b/>
          <w:bCs/>
          <w:color w:val="000000" w:themeColor="text1"/>
        </w:rPr>
        <w:t>1</w:t>
      </w:r>
      <w:r w:rsidR="00313216" w:rsidRPr="00365B53">
        <w:rPr>
          <w:color w:val="000000" w:themeColor="text1"/>
        </w:rPr>
        <w:t>) and [{</w:t>
      </w:r>
      <w:r w:rsidR="00313216" w:rsidRPr="00365B53">
        <w:rPr>
          <w:i/>
          <w:iCs/>
          <w:color w:val="000000" w:themeColor="text1"/>
        </w:rPr>
        <w:t>B-</w:t>
      </w:r>
      <w:r w:rsidR="00313216" w:rsidRPr="00365B53">
        <w:rPr>
          <w:i/>
          <w:iCs/>
          <w:color w:val="000000" w:themeColor="text1"/>
        </w:rPr>
        <w:sym w:font="Symbol" w:char="F061"/>
      </w:r>
      <w:r w:rsidR="00313216" w:rsidRPr="00365B53">
        <w:rPr>
          <w:i/>
          <w:iCs/>
          <w:color w:val="000000" w:themeColor="text1"/>
        </w:rPr>
        <w:t>-</w:t>
      </w:r>
      <w:r w:rsidR="00313216" w:rsidRPr="00365B53">
        <w:rPr>
          <w:color w:val="000000" w:themeColor="text1"/>
        </w:rPr>
        <w:t>(OH)Fe</w:t>
      </w:r>
      <w:r w:rsidR="00313216" w:rsidRPr="00365B53">
        <w:rPr>
          <w:color w:val="000000" w:themeColor="text1"/>
          <w:vertAlign w:val="superscript"/>
        </w:rPr>
        <w:t>III</w:t>
      </w:r>
      <w:r w:rsidR="00313216" w:rsidRPr="00365B53">
        <w:rPr>
          <w:color w:val="000000" w:themeColor="text1"/>
          <w:vertAlign w:val="subscript"/>
        </w:rPr>
        <w:t>2</w:t>
      </w:r>
      <w:r w:rsidR="00313216" w:rsidRPr="00365B53">
        <w:rPr>
          <w:color w:val="000000" w:themeColor="text1"/>
        </w:rPr>
        <w:t>(PW</w:t>
      </w:r>
      <w:r w:rsidR="00313216" w:rsidRPr="00365B53">
        <w:rPr>
          <w:color w:val="000000" w:themeColor="text1"/>
          <w:vertAlign w:val="subscript"/>
        </w:rPr>
        <w:t>10</w:t>
      </w:r>
      <w:r w:rsidR="00313216" w:rsidRPr="00365B53">
        <w:rPr>
          <w:color w:val="000000" w:themeColor="text1"/>
        </w:rPr>
        <w:t>O</w:t>
      </w:r>
      <w:r w:rsidR="00313216" w:rsidRPr="00365B53">
        <w:rPr>
          <w:color w:val="000000" w:themeColor="text1"/>
          <w:vertAlign w:val="subscript"/>
        </w:rPr>
        <w:t>37</w:t>
      </w:r>
      <w:r w:rsidR="00313216" w:rsidRPr="00365B53">
        <w:rPr>
          <w:color w:val="000000" w:themeColor="text1"/>
        </w:rPr>
        <w:t>)}</w:t>
      </w:r>
      <w:r w:rsidR="00313216" w:rsidRPr="00365B53">
        <w:rPr>
          <w:color w:val="000000" w:themeColor="text1"/>
          <w:vertAlign w:val="subscript"/>
        </w:rPr>
        <w:t>2</w:t>
      </w:r>
      <w:r w:rsidR="00313216" w:rsidRPr="00365B53">
        <w:rPr>
          <w:color w:val="000000" w:themeColor="text1"/>
        </w:rPr>
        <w:t>{</w:t>
      </w:r>
      <w:r w:rsidR="00313216" w:rsidRPr="00365B53">
        <w:rPr>
          <w:i/>
          <w:iCs/>
          <w:color w:val="000000" w:themeColor="text1"/>
        </w:rPr>
        <w:t>o</w:t>
      </w:r>
      <w:r w:rsidR="00313216" w:rsidRPr="00365B53">
        <w:rPr>
          <w:color w:val="000000" w:themeColor="text1"/>
        </w:rPr>
        <w:t>-O</w:t>
      </w:r>
      <w:r w:rsidR="00313216" w:rsidRPr="00365B53">
        <w:rPr>
          <w:color w:val="000000" w:themeColor="text1"/>
          <w:vertAlign w:val="subscript"/>
        </w:rPr>
        <w:t>2</w:t>
      </w:r>
      <w:r w:rsidR="00313216" w:rsidRPr="00365B53">
        <w:rPr>
          <w:color w:val="000000" w:themeColor="text1"/>
        </w:rPr>
        <w:t>N−C</w:t>
      </w:r>
      <w:r w:rsidR="00313216" w:rsidRPr="00365B53">
        <w:rPr>
          <w:color w:val="000000" w:themeColor="text1"/>
          <w:vertAlign w:val="subscript"/>
        </w:rPr>
        <w:t>6</w:t>
      </w:r>
      <w:r w:rsidR="00313216" w:rsidRPr="00365B53">
        <w:rPr>
          <w:color w:val="000000" w:themeColor="text1"/>
        </w:rPr>
        <w:t>H</w:t>
      </w:r>
      <w:r w:rsidR="00313216" w:rsidRPr="00365B53">
        <w:rPr>
          <w:color w:val="000000" w:themeColor="text1"/>
          <w:vertAlign w:val="subscript"/>
        </w:rPr>
        <w:t>4</w:t>
      </w:r>
      <w:r w:rsidR="00313216" w:rsidRPr="00365B53">
        <w:rPr>
          <w:color w:val="000000" w:themeColor="text1"/>
        </w:rPr>
        <w:t>−AsO</w:t>
      </w:r>
      <w:r w:rsidR="00313216" w:rsidRPr="00365B53">
        <w:rPr>
          <w:color w:val="000000" w:themeColor="text1"/>
          <w:vertAlign w:val="subscript"/>
        </w:rPr>
        <w:t>3</w:t>
      </w:r>
      <w:r w:rsidR="00313216" w:rsidRPr="00365B53">
        <w:rPr>
          <w:color w:val="000000" w:themeColor="text1"/>
        </w:rPr>
        <w:t>)}</w:t>
      </w:r>
      <w:r w:rsidR="00313216" w:rsidRPr="00365B53">
        <w:rPr>
          <w:color w:val="000000" w:themeColor="text1"/>
          <w:vertAlign w:val="subscript"/>
        </w:rPr>
        <w:t>2</w:t>
      </w:r>
      <w:r w:rsidR="00313216" w:rsidRPr="00365B53">
        <w:rPr>
          <w:color w:val="000000" w:themeColor="text1"/>
        </w:rPr>
        <w:t>]</w:t>
      </w:r>
      <w:r w:rsidR="00313216" w:rsidRPr="00365B53">
        <w:rPr>
          <w:color w:val="000000" w:themeColor="text1"/>
          <w:vertAlign w:val="superscript"/>
        </w:rPr>
        <w:t>12−</w:t>
      </w:r>
      <w:r w:rsidR="00313216" w:rsidRPr="00365B53">
        <w:rPr>
          <w:color w:val="000000" w:themeColor="text1"/>
        </w:rPr>
        <w:t xml:space="preserve"> (</w:t>
      </w:r>
      <w:r w:rsidR="00313216" w:rsidRPr="00365B53">
        <w:rPr>
          <w:b/>
          <w:bCs/>
          <w:color w:val="000000" w:themeColor="text1"/>
        </w:rPr>
        <w:t>2</w:t>
      </w:r>
      <w:r w:rsidR="00313216" w:rsidRPr="00365B53">
        <w:rPr>
          <w:color w:val="000000" w:themeColor="text1"/>
        </w:rPr>
        <w:t>)</w:t>
      </w:r>
      <w:r w:rsidR="007235F3" w:rsidRPr="00365B53">
        <w:rPr>
          <w:color w:val="000000" w:themeColor="text1"/>
        </w:rPr>
        <w:t>,</w:t>
      </w:r>
      <w:r w:rsidR="00313216" w:rsidRPr="00365B53">
        <w:rPr>
          <w:color w:val="000000" w:themeColor="text1"/>
        </w:rPr>
        <w:t xml:space="preserve"> and </w:t>
      </w:r>
      <w:r w:rsidRPr="00365B53">
        <w:rPr>
          <w:color w:val="000000" w:themeColor="text1"/>
        </w:rPr>
        <w:t>herein report on their synthesis, crystal structure,</w:t>
      </w:r>
      <w:r w:rsidR="00313216" w:rsidRPr="00365B53">
        <w:rPr>
          <w:color w:val="000000" w:themeColor="text1"/>
        </w:rPr>
        <w:t xml:space="preserve"> electrochemical and magnetic properties.</w:t>
      </w:r>
    </w:p>
    <w:p w14:paraId="389FB213" w14:textId="63B367FA" w:rsidR="00622DA6" w:rsidRPr="00365B53" w:rsidRDefault="00622DA6" w:rsidP="00622DA6">
      <w:pPr>
        <w:pStyle w:val="TAMainText"/>
        <w:spacing w:after="120"/>
        <w:ind w:firstLine="0"/>
        <w:jc w:val="left"/>
        <w:rPr>
          <w:b/>
          <w:bCs/>
          <w:color w:val="000000" w:themeColor="text1"/>
        </w:rPr>
      </w:pPr>
      <w:r w:rsidRPr="00365B53">
        <w:rPr>
          <w:b/>
          <w:bCs/>
          <w:color w:val="000000" w:themeColor="text1"/>
        </w:rPr>
        <w:t>RESULTS AND DISCUSSIONS</w:t>
      </w:r>
    </w:p>
    <w:p w14:paraId="76C09821" w14:textId="4F828578" w:rsidR="00622DA6" w:rsidRPr="00365B53" w:rsidRDefault="00622DA6" w:rsidP="00622DA6">
      <w:pPr>
        <w:pStyle w:val="TAMainText"/>
        <w:spacing w:after="120"/>
        <w:ind w:firstLine="0"/>
        <w:rPr>
          <w:b/>
          <w:bCs/>
          <w:color w:val="000000" w:themeColor="text1"/>
        </w:rPr>
      </w:pPr>
      <w:r w:rsidRPr="00365B53">
        <w:rPr>
          <w:b/>
          <w:bCs/>
          <w:color w:val="000000" w:themeColor="text1"/>
        </w:rPr>
        <w:t>Synthesis</w:t>
      </w:r>
    </w:p>
    <w:p w14:paraId="0B23AE30" w14:textId="3B17384F" w:rsidR="00622DA6" w:rsidRPr="00365B53" w:rsidRDefault="00622DA6" w:rsidP="003B6317">
      <w:pPr>
        <w:pStyle w:val="TAMainText"/>
        <w:rPr>
          <w:color w:val="000000" w:themeColor="text1"/>
        </w:rPr>
      </w:pPr>
      <w:r w:rsidRPr="00365B53">
        <w:rPr>
          <w:color w:val="000000" w:themeColor="text1"/>
        </w:rPr>
        <w:t>The organoarsonates-functionalized Fe</w:t>
      </w:r>
      <w:r w:rsidRPr="00365B53">
        <w:rPr>
          <w:color w:val="000000" w:themeColor="text1"/>
          <w:vertAlign w:val="superscript"/>
        </w:rPr>
        <w:t>III</w:t>
      </w:r>
      <w:r w:rsidRPr="00365B53">
        <w:rPr>
          <w:color w:val="000000" w:themeColor="text1"/>
        </w:rPr>
        <w:t>-containing POTs were obtained by stirring and heating of Fe</w:t>
      </w:r>
      <w:r w:rsidRPr="00365B53">
        <w:rPr>
          <w:color w:val="000000" w:themeColor="text1"/>
          <w:vertAlign w:val="superscript"/>
        </w:rPr>
        <w:t>III</w:t>
      </w:r>
      <w:r w:rsidRPr="00365B53">
        <w:rPr>
          <w:color w:val="000000" w:themeColor="text1"/>
        </w:rPr>
        <w:t xml:space="preserve"> nitrate with trilacunary Keggin-type polyanions [</w:t>
      </w:r>
      <w:r w:rsidRPr="00365B53">
        <w:rPr>
          <w:i/>
          <w:iCs/>
          <w:color w:val="000000" w:themeColor="text1"/>
        </w:rPr>
        <w:t>A-</w:t>
      </w:r>
      <w:r w:rsidRPr="00365B53">
        <w:rPr>
          <w:i/>
          <w:iCs/>
          <w:color w:val="000000" w:themeColor="text1"/>
        </w:rPr>
        <w:sym w:font="Symbol" w:char="F061"/>
      </w:r>
      <w:r w:rsidRPr="00365B53">
        <w:rPr>
          <w:i/>
          <w:iCs/>
          <w:color w:val="000000" w:themeColor="text1"/>
        </w:rPr>
        <w:t>-</w:t>
      </w:r>
      <w:r w:rsidRPr="00365B53">
        <w:rPr>
          <w:color w:val="000000" w:themeColor="text1"/>
        </w:rPr>
        <w:t>PW</w:t>
      </w:r>
      <w:r w:rsidRPr="00365B53">
        <w:rPr>
          <w:color w:val="000000" w:themeColor="text1"/>
          <w:vertAlign w:val="subscript"/>
        </w:rPr>
        <w:t>9</w:t>
      </w:r>
      <w:r w:rsidRPr="00365B53">
        <w:rPr>
          <w:color w:val="000000" w:themeColor="text1"/>
        </w:rPr>
        <w:t>O</w:t>
      </w:r>
      <w:r w:rsidRPr="00365B53">
        <w:rPr>
          <w:color w:val="000000" w:themeColor="text1"/>
          <w:vertAlign w:val="subscript"/>
        </w:rPr>
        <w:t>34</w:t>
      </w:r>
      <w:r w:rsidRPr="00365B53">
        <w:rPr>
          <w:color w:val="000000" w:themeColor="text1"/>
        </w:rPr>
        <w:t>]</w:t>
      </w:r>
      <w:r w:rsidRPr="00365B53">
        <w:rPr>
          <w:color w:val="000000" w:themeColor="text1"/>
          <w:vertAlign w:val="superscript"/>
        </w:rPr>
        <w:t>9−</w:t>
      </w:r>
      <w:r w:rsidRPr="00365B53">
        <w:rPr>
          <w:color w:val="000000" w:themeColor="text1"/>
        </w:rPr>
        <w:t xml:space="preserve"> ({</w:t>
      </w:r>
      <w:r w:rsidRPr="00365B53">
        <w:rPr>
          <w:i/>
          <w:iCs/>
          <w:color w:val="000000" w:themeColor="text1"/>
        </w:rPr>
        <w:t>A-</w:t>
      </w:r>
      <w:r w:rsidRPr="00365B53">
        <w:rPr>
          <w:i/>
          <w:iCs/>
          <w:color w:val="000000" w:themeColor="text1"/>
        </w:rPr>
        <w:sym w:font="Symbol" w:char="F061"/>
      </w:r>
      <w:r w:rsidRPr="00365B53">
        <w:rPr>
          <w:i/>
          <w:iCs/>
          <w:color w:val="000000" w:themeColor="text1"/>
        </w:rPr>
        <w:t>-</w:t>
      </w:r>
      <w:r w:rsidRPr="00365B53">
        <w:rPr>
          <w:color w:val="000000" w:themeColor="text1"/>
        </w:rPr>
        <w:t>PW</w:t>
      </w:r>
      <w:r w:rsidRPr="00365B53">
        <w:rPr>
          <w:color w:val="000000" w:themeColor="text1"/>
          <w:vertAlign w:val="subscript"/>
        </w:rPr>
        <w:t>9</w:t>
      </w:r>
      <w:r w:rsidRPr="00365B53">
        <w:rPr>
          <w:color w:val="000000" w:themeColor="text1"/>
        </w:rPr>
        <w:t>})</w:t>
      </w:r>
      <w:r w:rsidR="00181756" w:rsidRPr="00365B53">
        <w:rPr>
          <w:color w:val="000000" w:themeColor="text1"/>
          <w:vertAlign w:val="superscript"/>
        </w:rPr>
        <w:t>19</w:t>
      </w:r>
      <w:r w:rsidRPr="00365B53">
        <w:rPr>
          <w:color w:val="000000" w:themeColor="text1"/>
        </w:rPr>
        <w:t xml:space="preserve"> and the respective organoarsonic acid in the molar ratio of 1 : 2.8 : 2.8 in 0.66 M sodium acetate buffer with pH 5.2 at 75 </w:t>
      </w:r>
      <w:r w:rsidR="003B6317" w:rsidRPr="00365B53">
        <w:rPr>
          <w:color w:val="000000" w:themeColor="text1"/>
        </w:rPr>
        <w:sym w:font="Symbol" w:char="F0B0"/>
      </w:r>
      <w:r w:rsidRPr="00365B53">
        <w:rPr>
          <w:color w:val="000000" w:themeColor="text1"/>
        </w:rPr>
        <w:t xml:space="preserve">C for 2 h. During the reactions solution-unstable </w:t>
      </w:r>
      <w:r w:rsidR="003B6317" w:rsidRPr="00365B53">
        <w:rPr>
          <w:color w:val="000000" w:themeColor="text1"/>
        </w:rPr>
        <w:t>{</w:t>
      </w:r>
      <w:r w:rsidR="003B6317" w:rsidRPr="00365B53">
        <w:rPr>
          <w:i/>
          <w:iCs/>
          <w:color w:val="000000" w:themeColor="text1"/>
        </w:rPr>
        <w:t>A-</w:t>
      </w:r>
      <w:r w:rsidR="003B6317" w:rsidRPr="00365B53">
        <w:rPr>
          <w:i/>
          <w:iCs/>
          <w:color w:val="000000" w:themeColor="text1"/>
        </w:rPr>
        <w:sym w:font="Symbol" w:char="F061"/>
      </w:r>
      <w:r w:rsidR="003B6317" w:rsidRPr="00365B53">
        <w:rPr>
          <w:i/>
          <w:iCs/>
          <w:color w:val="000000" w:themeColor="text1"/>
        </w:rPr>
        <w:t>-</w:t>
      </w:r>
      <w:r w:rsidR="003B6317" w:rsidRPr="00365B53">
        <w:rPr>
          <w:color w:val="000000" w:themeColor="text1"/>
        </w:rPr>
        <w:t>PW</w:t>
      </w:r>
      <w:r w:rsidR="003B6317" w:rsidRPr="00365B53">
        <w:rPr>
          <w:color w:val="000000" w:themeColor="text1"/>
          <w:vertAlign w:val="subscript"/>
        </w:rPr>
        <w:t>9</w:t>
      </w:r>
      <w:r w:rsidR="003B6317" w:rsidRPr="00365B53">
        <w:rPr>
          <w:color w:val="000000" w:themeColor="text1"/>
        </w:rPr>
        <w:t>}</w:t>
      </w:r>
      <w:r w:rsidRPr="00365B53">
        <w:rPr>
          <w:color w:val="000000" w:themeColor="text1"/>
        </w:rPr>
        <w:t xml:space="preserve"> polyanions underwent a partial decomposition combined with a rearrangement of the remaining POT units into </w:t>
      </w:r>
      <w:r w:rsidR="00A13D0B" w:rsidRPr="00365B53">
        <w:rPr>
          <w:color w:val="000000" w:themeColor="text1"/>
        </w:rPr>
        <w:t>{</w:t>
      </w:r>
      <w:r w:rsidR="003B6317" w:rsidRPr="00365B53">
        <w:rPr>
          <w:i/>
          <w:iCs/>
          <w:color w:val="000000" w:themeColor="text1"/>
        </w:rPr>
        <w:t>B-</w:t>
      </w:r>
      <w:r w:rsidR="003B6317" w:rsidRPr="00365B53">
        <w:rPr>
          <w:i/>
          <w:iCs/>
          <w:color w:val="000000" w:themeColor="text1"/>
        </w:rPr>
        <w:sym w:font="Symbol" w:char="F061"/>
      </w:r>
      <w:r w:rsidR="003B6317" w:rsidRPr="00365B53">
        <w:rPr>
          <w:i/>
          <w:iCs/>
          <w:color w:val="000000" w:themeColor="text1"/>
        </w:rPr>
        <w:t>-</w:t>
      </w:r>
      <w:r w:rsidRPr="00365B53">
        <w:rPr>
          <w:color w:val="000000" w:themeColor="text1"/>
        </w:rPr>
        <w:t>PW</w:t>
      </w:r>
      <w:r w:rsidRPr="00365B53">
        <w:rPr>
          <w:color w:val="000000" w:themeColor="text1"/>
          <w:vertAlign w:val="subscript"/>
        </w:rPr>
        <w:t>10</w:t>
      </w:r>
      <w:r w:rsidRPr="00365B53">
        <w:rPr>
          <w:color w:val="000000" w:themeColor="text1"/>
        </w:rPr>
        <w:t>O</w:t>
      </w:r>
      <w:r w:rsidRPr="00365B53">
        <w:rPr>
          <w:color w:val="000000" w:themeColor="text1"/>
          <w:vertAlign w:val="subscript"/>
        </w:rPr>
        <w:t>37</w:t>
      </w:r>
      <w:r w:rsidR="00A13D0B" w:rsidRPr="00365B53">
        <w:rPr>
          <w:color w:val="000000" w:themeColor="text1"/>
        </w:rPr>
        <w:t>}</w:t>
      </w:r>
      <w:r w:rsidRPr="00365B53">
        <w:rPr>
          <w:color w:val="000000" w:themeColor="text1"/>
          <w:vertAlign w:val="superscript"/>
        </w:rPr>
        <w:t>9−</w:t>
      </w:r>
      <w:r w:rsidRPr="00365B53">
        <w:rPr>
          <w:color w:val="000000" w:themeColor="text1"/>
        </w:rPr>
        <w:t xml:space="preserve"> moieties stabilized by formation of a complex with two Fe</w:t>
      </w:r>
      <w:r w:rsidRPr="00365B53">
        <w:rPr>
          <w:color w:val="000000" w:themeColor="text1"/>
          <w:vertAlign w:val="superscript"/>
        </w:rPr>
        <w:t>III</w:t>
      </w:r>
      <w:r w:rsidRPr="00365B53">
        <w:rPr>
          <w:color w:val="000000" w:themeColor="text1"/>
        </w:rPr>
        <w:t xml:space="preserve"> centers. The polyanions </w:t>
      </w:r>
      <w:r w:rsidRPr="00365B53">
        <w:rPr>
          <w:b/>
          <w:bCs/>
          <w:color w:val="000000" w:themeColor="text1"/>
        </w:rPr>
        <w:t>1</w:t>
      </w:r>
      <w:r w:rsidRPr="00365B53">
        <w:rPr>
          <w:color w:val="000000" w:themeColor="text1"/>
        </w:rPr>
        <w:t xml:space="preserve"> and </w:t>
      </w:r>
      <w:r w:rsidRPr="00365B53">
        <w:rPr>
          <w:b/>
          <w:bCs/>
          <w:color w:val="000000" w:themeColor="text1"/>
        </w:rPr>
        <w:t>2</w:t>
      </w:r>
      <w:r w:rsidRPr="00365B53">
        <w:rPr>
          <w:color w:val="000000" w:themeColor="text1"/>
        </w:rPr>
        <w:t xml:space="preserve"> were isolated as crystals of the hydrated dimethylammonium salts [H</w:t>
      </w:r>
      <w:r w:rsidRPr="00365B53">
        <w:rPr>
          <w:color w:val="000000" w:themeColor="text1"/>
          <w:vertAlign w:val="subscript"/>
        </w:rPr>
        <w:t>2</w:t>
      </w:r>
      <w:r w:rsidRPr="00365B53">
        <w:rPr>
          <w:color w:val="000000" w:themeColor="text1"/>
        </w:rPr>
        <w:t>N(CH</w:t>
      </w:r>
      <w:r w:rsidRPr="00365B53">
        <w:rPr>
          <w:color w:val="000000" w:themeColor="text1"/>
          <w:vertAlign w:val="subscript"/>
        </w:rPr>
        <w:t>3</w:t>
      </w:r>
      <w:r w:rsidRPr="00365B53">
        <w:rPr>
          <w:color w:val="000000" w:themeColor="text1"/>
        </w:rPr>
        <w:t>)</w:t>
      </w:r>
      <w:r w:rsidRPr="00365B53">
        <w:rPr>
          <w:color w:val="000000" w:themeColor="text1"/>
          <w:vertAlign w:val="subscript"/>
        </w:rPr>
        <w:t>2</w:t>
      </w:r>
      <w:r w:rsidRPr="00365B53">
        <w:rPr>
          <w:color w:val="000000" w:themeColor="text1"/>
        </w:rPr>
        <w:t>]</w:t>
      </w:r>
      <w:r w:rsidRPr="00365B53">
        <w:rPr>
          <w:color w:val="000000" w:themeColor="text1"/>
          <w:vertAlign w:val="subscript"/>
        </w:rPr>
        <w:t>11</w:t>
      </w:r>
      <w:r w:rsidRPr="00365B53">
        <w:rPr>
          <w:color w:val="000000" w:themeColor="text1"/>
        </w:rPr>
        <w:t>(H</w:t>
      </w:r>
      <w:r w:rsidRPr="00365B53">
        <w:rPr>
          <w:color w:val="000000" w:themeColor="text1"/>
          <w:vertAlign w:val="subscript"/>
        </w:rPr>
        <w:t>3</w:t>
      </w:r>
      <w:r w:rsidRPr="00365B53">
        <w:rPr>
          <w:color w:val="000000" w:themeColor="text1"/>
        </w:rPr>
        <w:t>O)[{</w:t>
      </w:r>
      <w:r w:rsidR="003B6317" w:rsidRPr="00365B53">
        <w:rPr>
          <w:i/>
          <w:iCs/>
          <w:color w:val="000000" w:themeColor="text1"/>
        </w:rPr>
        <w:t>B-</w:t>
      </w:r>
      <w:r w:rsidR="003B6317" w:rsidRPr="00365B53">
        <w:rPr>
          <w:i/>
          <w:iCs/>
          <w:color w:val="000000" w:themeColor="text1"/>
        </w:rPr>
        <w:sym w:font="Symbol" w:char="F061"/>
      </w:r>
      <w:r w:rsidR="003B6317" w:rsidRPr="00365B53">
        <w:rPr>
          <w:i/>
          <w:iCs/>
          <w:color w:val="000000" w:themeColor="text1"/>
        </w:rPr>
        <w:t>-</w:t>
      </w:r>
      <w:r w:rsidRPr="00365B53">
        <w:rPr>
          <w:color w:val="000000" w:themeColor="text1"/>
        </w:rPr>
        <w:t>(OH)Fe</w:t>
      </w:r>
      <w:r w:rsidR="003B6317" w:rsidRPr="00365B53">
        <w:rPr>
          <w:color w:val="000000" w:themeColor="text1"/>
          <w:vertAlign w:val="superscript"/>
        </w:rPr>
        <w:t>III</w:t>
      </w:r>
      <w:r w:rsidRPr="00365B53">
        <w:rPr>
          <w:color w:val="000000" w:themeColor="text1"/>
          <w:vertAlign w:val="subscript"/>
        </w:rPr>
        <w:t>2</w:t>
      </w:r>
      <w:r w:rsidRPr="00365B53">
        <w:rPr>
          <w:color w:val="000000" w:themeColor="text1"/>
        </w:rPr>
        <w:t>(PW</w:t>
      </w:r>
      <w:r w:rsidRPr="00365B53">
        <w:rPr>
          <w:color w:val="000000" w:themeColor="text1"/>
          <w:vertAlign w:val="subscript"/>
        </w:rPr>
        <w:t>10</w:t>
      </w:r>
      <w:r w:rsidRPr="00365B53">
        <w:rPr>
          <w:color w:val="000000" w:themeColor="text1"/>
        </w:rPr>
        <w:t>O</w:t>
      </w:r>
      <w:r w:rsidRPr="00365B53">
        <w:rPr>
          <w:color w:val="000000" w:themeColor="text1"/>
          <w:vertAlign w:val="subscript"/>
        </w:rPr>
        <w:t>37</w:t>
      </w:r>
      <w:r w:rsidRPr="00365B53">
        <w:rPr>
          <w:color w:val="000000" w:themeColor="text1"/>
        </w:rPr>
        <w:t>)}</w:t>
      </w:r>
      <w:r w:rsidRPr="00365B53">
        <w:rPr>
          <w:color w:val="000000" w:themeColor="text1"/>
          <w:vertAlign w:val="subscript"/>
        </w:rPr>
        <w:t>2</w:t>
      </w:r>
      <w:r w:rsidRPr="00365B53">
        <w:rPr>
          <w:color w:val="000000" w:themeColor="text1"/>
        </w:rPr>
        <w:t>{</w:t>
      </w:r>
      <w:r w:rsidRPr="00365B53">
        <w:rPr>
          <w:i/>
          <w:iCs/>
          <w:color w:val="000000" w:themeColor="text1"/>
        </w:rPr>
        <w:t>o</w:t>
      </w:r>
      <w:r w:rsidRPr="00365B53">
        <w:rPr>
          <w:color w:val="000000" w:themeColor="text1"/>
        </w:rPr>
        <w:t>-H</w:t>
      </w:r>
      <w:r w:rsidRPr="00365B53">
        <w:rPr>
          <w:color w:val="000000" w:themeColor="text1"/>
          <w:vertAlign w:val="subscript"/>
        </w:rPr>
        <w:t>2</w:t>
      </w:r>
      <w:r w:rsidRPr="00365B53">
        <w:rPr>
          <w:color w:val="000000" w:themeColor="text1"/>
        </w:rPr>
        <w:t>N−C</w:t>
      </w:r>
      <w:r w:rsidRPr="00365B53">
        <w:rPr>
          <w:color w:val="000000" w:themeColor="text1"/>
          <w:vertAlign w:val="subscript"/>
        </w:rPr>
        <w:t>6</w:t>
      </w:r>
      <w:r w:rsidRPr="00365B53">
        <w:rPr>
          <w:color w:val="000000" w:themeColor="text1"/>
        </w:rPr>
        <w:t>H</w:t>
      </w:r>
      <w:r w:rsidRPr="00365B53">
        <w:rPr>
          <w:color w:val="000000" w:themeColor="text1"/>
          <w:vertAlign w:val="subscript"/>
        </w:rPr>
        <w:t>4</w:t>
      </w:r>
      <w:r w:rsidRPr="00365B53">
        <w:rPr>
          <w:color w:val="000000" w:themeColor="text1"/>
        </w:rPr>
        <w:t>−AsO</w:t>
      </w:r>
      <w:r w:rsidRPr="00365B53">
        <w:rPr>
          <w:color w:val="000000" w:themeColor="text1"/>
          <w:vertAlign w:val="subscript"/>
        </w:rPr>
        <w:t>3</w:t>
      </w:r>
      <w:r w:rsidRPr="00365B53">
        <w:rPr>
          <w:color w:val="000000" w:themeColor="text1"/>
        </w:rPr>
        <w:t>)}</w:t>
      </w:r>
      <w:r w:rsidRPr="00365B53">
        <w:rPr>
          <w:color w:val="000000" w:themeColor="text1"/>
          <w:vertAlign w:val="subscript"/>
        </w:rPr>
        <w:t>2</w:t>
      </w:r>
      <w:r w:rsidRPr="00365B53">
        <w:rPr>
          <w:color w:val="000000" w:themeColor="text1"/>
        </w:rPr>
        <w:t>]</w:t>
      </w:r>
      <w:r w:rsidR="003B6317" w:rsidRPr="00365B53">
        <w:rPr>
          <w:color w:val="000000" w:themeColor="text1"/>
        </w:rPr>
        <w:sym w:font="Symbol" w:char="F0D7"/>
      </w:r>
      <w:r w:rsidRPr="00365B53">
        <w:rPr>
          <w:color w:val="000000" w:themeColor="text1"/>
        </w:rPr>
        <w:t>9H</w:t>
      </w:r>
      <w:r w:rsidRPr="00365B53">
        <w:rPr>
          <w:color w:val="000000" w:themeColor="text1"/>
          <w:vertAlign w:val="subscript"/>
        </w:rPr>
        <w:t>2</w:t>
      </w:r>
      <w:r w:rsidRPr="00365B53">
        <w:rPr>
          <w:color w:val="000000" w:themeColor="text1"/>
        </w:rPr>
        <w:t>O (</w:t>
      </w:r>
      <w:r w:rsidRPr="00365B53">
        <w:rPr>
          <w:b/>
          <w:bCs/>
          <w:color w:val="000000" w:themeColor="text1"/>
        </w:rPr>
        <w:t>D-1</w:t>
      </w:r>
      <w:r w:rsidRPr="00365B53">
        <w:rPr>
          <w:color w:val="000000" w:themeColor="text1"/>
        </w:rPr>
        <w:t>) and [H</w:t>
      </w:r>
      <w:r w:rsidRPr="00365B53">
        <w:rPr>
          <w:color w:val="000000" w:themeColor="text1"/>
          <w:vertAlign w:val="subscript"/>
        </w:rPr>
        <w:t>2</w:t>
      </w:r>
      <w:r w:rsidRPr="00365B53">
        <w:rPr>
          <w:color w:val="000000" w:themeColor="text1"/>
        </w:rPr>
        <w:t>N(CH</w:t>
      </w:r>
      <w:r w:rsidRPr="00365B53">
        <w:rPr>
          <w:color w:val="000000" w:themeColor="text1"/>
          <w:vertAlign w:val="subscript"/>
        </w:rPr>
        <w:t>3</w:t>
      </w:r>
      <w:r w:rsidRPr="00365B53">
        <w:rPr>
          <w:color w:val="000000" w:themeColor="text1"/>
        </w:rPr>
        <w:t>)</w:t>
      </w:r>
      <w:r w:rsidRPr="00365B53">
        <w:rPr>
          <w:color w:val="000000" w:themeColor="text1"/>
          <w:vertAlign w:val="subscript"/>
        </w:rPr>
        <w:t>2</w:t>
      </w:r>
      <w:r w:rsidRPr="00365B53">
        <w:rPr>
          <w:color w:val="000000" w:themeColor="text1"/>
        </w:rPr>
        <w:t>]</w:t>
      </w:r>
      <w:r w:rsidRPr="00365B53">
        <w:rPr>
          <w:color w:val="000000" w:themeColor="text1"/>
          <w:vertAlign w:val="subscript"/>
        </w:rPr>
        <w:t>11</w:t>
      </w:r>
      <w:r w:rsidRPr="00365B53">
        <w:rPr>
          <w:color w:val="000000" w:themeColor="text1"/>
        </w:rPr>
        <w:t>(H</w:t>
      </w:r>
      <w:r w:rsidRPr="00365B53">
        <w:rPr>
          <w:color w:val="000000" w:themeColor="text1"/>
          <w:vertAlign w:val="subscript"/>
        </w:rPr>
        <w:t>3</w:t>
      </w:r>
      <w:r w:rsidRPr="00365B53">
        <w:rPr>
          <w:color w:val="000000" w:themeColor="text1"/>
        </w:rPr>
        <w:t>O)[{</w:t>
      </w:r>
      <w:r w:rsidR="003B6317" w:rsidRPr="00365B53">
        <w:rPr>
          <w:i/>
          <w:iCs/>
          <w:color w:val="000000" w:themeColor="text1"/>
        </w:rPr>
        <w:t>B-</w:t>
      </w:r>
      <w:r w:rsidR="003B6317" w:rsidRPr="00365B53">
        <w:rPr>
          <w:i/>
          <w:iCs/>
          <w:color w:val="000000" w:themeColor="text1"/>
        </w:rPr>
        <w:sym w:font="Symbol" w:char="F061"/>
      </w:r>
      <w:r w:rsidR="003B6317" w:rsidRPr="00365B53">
        <w:rPr>
          <w:i/>
          <w:iCs/>
          <w:color w:val="000000" w:themeColor="text1"/>
        </w:rPr>
        <w:t>-</w:t>
      </w:r>
      <w:r w:rsidRPr="00365B53">
        <w:rPr>
          <w:color w:val="000000" w:themeColor="text1"/>
        </w:rPr>
        <w:t>(OH)Fe</w:t>
      </w:r>
      <w:r w:rsidR="003B6317" w:rsidRPr="00365B53">
        <w:rPr>
          <w:color w:val="000000" w:themeColor="text1"/>
          <w:vertAlign w:val="superscript"/>
        </w:rPr>
        <w:t>III</w:t>
      </w:r>
      <w:r w:rsidRPr="00365B53">
        <w:rPr>
          <w:color w:val="000000" w:themeColor="text1"/>
          <w:vertAlign w:val="subscript"/>
        </w:rPr>
        <w:t>2</w:t>
      </w:r>
      <w:r w:rsidRPr="00365B53">
        <w:rPr>
          <w:color w:val="000000" w:themeColor="text1"/>
        </w:rPr>
        <w:t>(PW</w:t>
      </w:r>
      <w:r w:rsidRPr="00365B53">
        <w:rPr>
          <w:color w:val="000000" w:themeColor="text1"/>
          <w:vertAlign w:val="subscript"/>
        </w:rPr>
        <w:t>10</w:t>
      </w:r>
      <w:r w:rsidRPr="00365B53">
        <w:rPr>
          <w:color w:val="000000" w:themeColor="text1"/>
        </w:rPr>
        <w:t>O</w:t>
      </w:r>
      <w:r w:rsidRPr="00365B53">
        <w:rPr>
          <w:color w:val="000000" w:themeColor="text1"/>
          <w:vertAlign w:val="subscript"/>
        </w:rPr>
        <w:t>37</w:t>
      </w:r>
      <w:r w:rsidRPr="00365B53">
        <w:rPr>
          <w:color w:val="000000" w:themeColor="text1"/>
        </w:rPr>
        <w:t>)}</w:t>
      </w:r>
      <w:r w:rsidRPr="00365B53">
        <w:rPr>
          <w:color w:val="000000" w:themeColor="text1"/>
          <w:vertAlign w:val="subscript"/>
        </w:rPr>
        <w:t>2</w:t>
      </w:r>
      <w:r w:rsidRPr="00365B53">
        <w:rPr>
          <w:color w:val="000000" w:themeColor="text1"/>
        </w:rPr>
        <w:t>{</w:t>
      </w:r>
      <w:r w:rsidRPr="00365B53">
        <w:rPr>
          <w:i/>
          <w:iCs/>
          <w:color w:val="000000" w:themeColor="text1"/>
        </w:rPr>
        <w:t>o-</w:t>
      </w:r>
      <w:r w:rsidRPr="00365B53">
        <w:rPr>
          <w:color w:val="000000" w:themeColor="text1"/>
        </w:rPr>
        <w:t>O</w:t>
      </w:r>
      <w:r w:rsidRPr="00365B53">
        <w:rPr>
          <w:color w:val="000000" w:themeColor="text1"/>
          <w:vertAlign w:val="subscript"/>
        </w:rPr>
        <w:t>2</w:t>
      </w:r>
      <w:r w:rsidRPr="00365B53">
        <w:rPr>
          <w:color w:val="000000" w:themeColor="text1"/>
        </w:rPr>
        <w:t>N−C</w:t>
      </w:r>
      <w:r w:rsidRPr="00365B53">
        <w:rPr>
          <w:color w:val="000000" w:themeColor="text1"/>
          <w:vertAlign w:val="subscript"/>
        </w:rPr>
        <w:t>6</w:t>
      </w:r>
      <w:r w:rsidRPr="00365B53">
        <w:rPr>
          <w:color w:val="000000" w:themeColor="text1"/>
        </w:rPr>
        <w:t>H</w:t>
      </w:r>
      <w:r w:rsidRPr="00365B53">
        <w:rPr>
          <w:color w:val="000000" w:themeColor="text1"/>
          <w:vertAlign w:val="subscript"/>
        </w:rPr>
        <w:t>4</w:t>
      </w:r>
      <w:r w:rsidRPr="00365B53">
        <w:rPr>
          <w:color w:val="000000" w:themeColor="text1"/>
        </w:rPr>
        <w:t>−AsO</w:t>
      </w:r>
      <w:r w:rsidRPr="00365B53">
        <w:rPr>
          <w:color w:val="000000" w:themeColor="text1"/>
          <w:vertAlign w:val="subscript"/>
        </w:rPr>
        <w:t>3</w:t>
      </w:r>
      <w:r w:rsidRPr="00365B53">
        <w:rPr>
          <w:color w:val="000000" w:themeColor="text1"/>
        </w:rPr>
        <w:t>)}</w:t>
      </w:r>
      <w:r w:rsidRPr="00365B53">
        <w:rPr>
          <w:color w:val="000000" w:themeColor="text1"/>
          <w:vertAlign w:val="subscript"/>
        </w:rPr>
        <w:t>2</w:t>
      </w:r>
      <w:r w:rsidRPr="00365B53">
        <w:rPr>
          <w:color w:val="000000" w:themeColor="text1"/>
        </w:rPr>
        <w:t>]</w:t>
      </w:r>
      <w:r w:rsidR="003B6317" w:rsidRPr="00365B53">
        <w:rPr>
          <w:color w:val="000000" w:themeColor="text1"/>
        </w:rPr>
        <w:sym w:font="Symbol" w:char="F0D7"/>
      </w:r>
      <w:r w:rsidRPr="00365B53">
        <w:rPr>
          <w:color w:val="000000" w:themeColor="text1"/>
        </w:rPr>
        <w:t>10H</w:t>
      </w:r>
      <w:r w:rsidRPr="00365B53">
        <w:rPr>
          <w:color w:val="000000" w:themeColor="text1"/>
          <w:vertAlign w:val="subscript"/>
        </w:rPr>
        <w:t>2</w:t>
      </w:r>
      <w:r w:rsidRPr="00365B53">
        <w:rPr>
          <w:color w:val="000000" w:themeColor="text1"/>
        </w:rPr>
        <w:t>O (</w:t>
      </w:r>
      <w:r w:rsidRPr="00365B53">
        <w:rPr>
          <w:b/>
          <w:bCs/>
          <w:color w:val="000000" w:themeColor="text1"/>
        </w:rPr>
        <w:t>D-2</w:t>
      </w:r>
      <w:r w:rsidRPr="00365B53">
        <w:rPr>
          <w:color w:val="000000" w:themeColor="text1"/>
        </w:rPr>
        <w:t>)</w:t>
      </w:r>
      <w:r w:rsidR="000E183A" w:rsidRPr="00365B53">
        <w:rPr>
          <w:color w:val="000000" w:themeColor="text1"/>
        </w:rPr>
        <w:t>,</w:t>
      </w:r>
      <w:r w:rsidRPr="00365B53">
        <w:rPr>
          <w:color w:val="000000" w:themeColor="text1"/>
        </w:rPr>
        <w:t xml:space="preserve"> which appear after addition of dimethylammonium chloride in the obtained after the heating and the subsequent filtration mother solutions and further slow evaporation of the resulting solutions in air. Different </w:t>
      </w:r>
      <w:r w:rsidRPr="00365B53">
        <w:rPr>
          <w:color w:val="000000" w:themeColor="text1"/>
        </w:rPr>
        <w:lastRenderedPageBreak/>
        <w:t xml:space="preserve">reaction temperatures from 75 to 120 </w:t>
      </w:r>
      <w:r w:rsidR="003B6317" w:rsidRPr="00365B53">
        <w:rPr>
          <w:color w:val="000000" w:themeColor="text1"/>
        </w:rPr>
        <w:sym w:font="Symbol" w:char="F0B0"/>
      </w:r>
      <w:r w:rsidRPr="00365B53">
        <w:rPr>
          <w:color w:val="000000" w:themeColor="text1"/>
        </w:rPr>
        <w:t>C have been tested for these reactions. However, the increase of the temperature d</w:t>
      </w:r>
      <w:r w:rsidR="00A13D0B" w:rsidRPr="00365B53">
        <w:rPr>
          <w:color w:val="000000" w:themeColor="text1"/>
        </w:rPr>
        <w:t>id</w:t>
      </w:r>
      <w:r w:rsidRPr="00365B53">
        <w:rPr>
          <w:color w:val="000000" w:themeColor="text1"/>
        </w:rPr>
        <w:t xml:space="preserve"> not </w:t>
      </w:r>
      <w:r w:rsidR="00BC2728" w:rsidRPr="00365B53">
        <w:rPr>
          <w:color w:val="000000" w:themeColor="text1"/>
        </w:rPr>
        <w:t>lead</w:t>
      </w:r>
      <w:r w:rsidRPr="00365B53">
        <w:rPr>
          <w:color w:val="000000" w:themeColor="text1"/>
        </w:rPr>
        <w:t xml:space="preserve"> to any improvements of the yield of the products. We </w:t>
      </w:r>
      <w:r w:rsidR="000E183A" w:rsidRPr="00365B53">
        <w:rPr>
          <w:color w:val="000000" w:themeColor="text1"/>
        </w:rPr>
        <w:t>also observed</w:t>
      </w:r>
      <w:r w:rsidRPr="00365B53">
        <w:rPr>
          <w:color w:val="000000" w:themeColor="text1"/>
        </w:rPr>
        <w:t xml:space="preserve"> that if the </w:t>
      </w:r>
      <w:r w:rsidR="000E183A" w:rsidRPr="00365B53">
        <w:rPr>
          <w:color w:val="000000" w:themeColor="text1"/>
        </w:rPr>
        <w:t xml:space="preserve">reaction </w:t>
      </w:r>
      <w:r w:rsidRPr="00365B53">
        <w:rPr>
          <w:color w:val="000000" w:themeColor="text1"/>
        </w:rPr>
        <w:t xml:space="preserve">solution </w:t>
      </w:r>
      <w:r w:rsidR="000E183A" w:rsidRPr="00365B53">
        <w:rPr>
          <w:color w:val="000000" w:themeColor="text1"/>
        </w:rPr>
        <w:t>of</w:t>
      </w:r>
      <w:r w:rsidRPr="00365B53">
        <w:rPr>
          <w:color w:val="000000" w:themeColor="text1"/>
        </w:rPr>
        <w:t xml:space="preserve"> </w:t>
      </w:r>
      <w:r w:rsidRPr="00365B53">
        <w:rPr>
          <w:b/>
          <w:bCs/>
          <w:color w:val="000000" w:themeColor="text1"/>
        </w:rPr>
        <w:t>D-1</w:t>
      </w:r>
      <w:r w:rsidRPr="00365B53">
        <w:rPr>
          <w:color w:val="000000" w:themeColor="text1"/>
        </w:rPr>
        <w:t xml:space="preserve"> is left for another 2</w:t>
      </w:r>
      <w:r w:rsidR="000E183A" w:rsidRPr="00365B53">
        <w:rPr>
          <w:color w:val="000000" w:themeColor="text1"/>
        </w:rPr>
        <w:t>–</w:t>
      </w:r>
      <w:r w:rsidRPr="00365B53">
        <w:rPr>
          <w:color w:val="000000" w:themeColor="text1"/>
        </w:rPr>
        <w:t>3 weeks</w:t>
      </w:r>
      <w:r w:rsidR="000E183A" w:rsidRPr="00365B53">
        <w:rPr>
          <w:color w:val="000000" w:themeColor="text1"/>
        </w:rPr>
        <w:t xml:space="preserve">, rectangular plate-shaped </w:t>
      </w:r>
      <w:r w:rsidRPr="00365B53">
        <w:rPr>
          <w:color w:val="000000" w:themeColor="text1"/>
        </w:rPr>
        <w:t xml:space="preserve">crystals </w:t>
      </w:r>
      <w:r w:rsidR="006B54B2" w:rsidRPr="00365B53">
        <w:rPr>
          <w:color w:val="000000" w:themeColor="text1"/>
        </w:rPr>
        <w:t>that differ from</w:t>
      </w:r>
      <w:r w:rsidRPr="00365B53">
        <w:rPr>
          <w:color w:val="000000" w:themeColor="text1"/>
        </w:rPr>
        <w:t xml:space="preserve"> the initial</w:t>
      </w:r>
      <w:r w:rsidR="006B54B2" w:rsidRPr="00365B53">
        <w:rPr>
          <w:color w:val="000000" w:themeColor="text1"/>
        </w:rPr>
        <w:t>ly formed</w:t>
      </w:r>
      <w:r w:rsidRPr="00365B53">
        <w:rPr>
          <w:color w:val="000000" w:themeColor="text1"/>
        </w:rPr>
        <w:t xml:space="preserve"> </w:t>
      </w:r>
      <w:r w:rsidRPr="00365B53">
        <w:rPr>
          <w:b/>
          <w:bCs/>
          <w:color w:val="000000" w:themeColor="text1"/>
        </w:rPr>
        <w:t>D-1</w:t>
      </w:r>
      <w:r w:rsidRPr="00365B53">
        <w:rPr>
          <w:color w:val="000000" w:themeColor="text1"/>
        </w:rPr>
        <w:t xml:space="preserve"> product (</w:t>
      </w:r>
      <w:r w:rsidR="00AB2BD6" w:rsidRPr="00365B53">
        <w:rPr>
          <w:color w:val="000000" w:themeColor="text1"/>
        </w:rPr>
        <w:t>diamond-shaped blocks</w:t>
      </w:r>
      <w:r w:rsidRPr="00365B53">
        <w:rPr>
          <w:color w:val="000000" w:themeColor="text1"/>
        </w:rPr>
        <w:t xml:space="preserve">) start to form in </w:t>
      </w:r>
      <w:r w:rsidR="006B54B2" w:rsidRPr="00365B53">
        <w:rPr>
          <w:color w:val="000000" w:themeColor="text1"/>
        </w:rPr>
        <w:t>a</w:t>
      </w:r>
      <w:r w:rsidRPr="00365B53">
        <w:rPr>
          <w:color w:val="000000" w:themeColor="text1"/>
        </w:rPr>
        <w:t xml:space="preserve"> mixture with </w:t>
      </w:r>
      <w:r w:rsidR="006B54B2" w:rsidRPr="00365B53">
        <w:rPr>
          <w:color w:val="000000" w:themeColor="text1"/>
        </w:rPr>
        <w:t xml:space="preserve">an </w:t>
      </w:r>
      <w:r w:rsidRPr="00365B53">
        <w:rPr>
          <w:color w:val="000000" w:themeColor="text1"/>
        </w:rPr>
        <w:t xml:space="preserve">additional portion of </w:t>
      </w:r>
      <w:r w:rsidRPr="00365B53">
        <w:rPr>
          <w:b/>
          <w:bCs/>
          <w:color w:val="000000" w:themeColor="text1"/>
        </w:rPr>
        <w:t>D-1</w:t>
      </w:r>
      <w:r w:rsidRPr="00365B53">
        <w:rPr>
          <w:color w:val="000000" w:themeColor="text1"/>
        </w:rPr>
        <w:t xml:space="preserve"> crystals. Based on single</w:t>
      </w:r>
      <w:r w:rsidR="006B54B2" w:rsidRPr="00365B53">
        <w:rPr>
          <w:color w:val="000000" w:themeColor="text1"/>
        </w:rPr>
        <w:t>-</w:t>
      </w:r>
      <w:r w:rsidRPr="00365B53">
        <w:rPr>
          <w:color w:val="000000" w:themeColor="text1"/>
        </w:rPr>
        <w:t xml:space="preserve">crystal XRD studies the second product is based on the same polyanion </w:t>
      </w:r>
      <w:r w:rsidRPr="00365B53">
        <w:rPr>
          <w:b/>
          <w:bCs/>
          <w:color w:val="000000" w:themeColor="text1"/>
        </w:rPr>
        <w:t>1</w:t>
      </w:r>
      <w:r w:rsidRPr="00365B53">
        <w:rPr>
          <w:color w:val="000000" w:themeColor="text1"/>
        </w:rPr>
        <w:t xml:space="preserve"> and represents its hydrated mixed sodium</w:t>
      </w:r>
      <w:r w:rsidR="00A13D0B" w:rsidRPr="00365B53">
        <w:rPr>
          <w:color w:val="000000" w:themeColor="text1"/>
        </w:rPr>
        <w:t>/</w:t>
      </w:r>
      <w:r w:rsidRPr="00365B53">
        <w:rPr>
          <w:color w:val="000000" w:themeColor="text1"/>
        </w:rPr>
        <w:t>dimethylammonium salt Na</w:t>
      </w:r>
      <w:r w:rsidRPr="00365B53">
        <w:rPr>
          <w:color w:val="000000" w:themeColor="text1"/>
          <w:vertAlign w:val="subscript"/>
        </w:rPr>
        <w:t>1.5</w:t>
      </w:r>
      <w:r w:rsidRPr="00365B53">
        <w:rPr>
          <w:color w:val="000000" w:themeColor="text1"/>
        </w:rPr>
        <w:t>[</w:t>
      </w:r>
      <w:r w:rsidR="003B6317" w:rsidRPr="00365B53">
        <w:rPr>
          <w:color w:val="000000" w:themeColor="text1"/>
        </w:rPr>
        <w:t>H</w:t>
      </w:r>
      <w:r w:rsidR="003B6317" w:rsidRPr="00365B53">
        <w:rPr>
          <w:color w:val="000000" w:themeColor="text1"/>
          <w:vertAlign w:val="subscript"/>
        </w:rPr>
        <w:t>2</w:t>
      </w:r>
      <w:r w:rsidR="003B6317" w:rsidRPr="00365B53">
        <w:rPr>
          <w:color w:val="000000" w:themeColor="text1"/>
        </w:rPr>
        <w:t>N(CH</w:t>
      </w:r>
      <w:r w:rsidR="003B6317" w:rsidRPr="00365B53">
        <w:rPr>
          <w:color w:val="000000" w:themeColor="text1"/>
          <w:vertAlign w:val="subscript"/>
        </w:rPr>
        <w:t>3</w:t>
      </w:r>
      <w:r w:rsidR="003B6317" w:rsidRPr="00365B53">
        <w:rPr>
          <w:color w:val="000000" w:themeColor="text1"/>
        </w:rPr>
        <w:t>)</w:t>
      </w:r>
      <w:r w:rsidR="003B6317" w:rsidRPr="00365B53">
        <w:rPr>
          <w:color w:val="000000" w:themeColor="text1"/>
          <w:vertAlign w:val="subscript"/>
        </w:rPr>
        <w:t>2</w:t>
      </w:r>
      <w:r w:rsidRPr="00365B53">
        <w:rPr>
          <w:color w:val="000000" w:themeColor="text1"/>
        </w:rPr>
        <w:t>]</w:t>
      </w:r>
      <w:r w:rsidRPr="00365B53">
        <w:rPr>
          <w:color w:val="000000" w:themeColor="text1"/>
          <w:vertAlign w:val="subscript"/>
        </w:rPr>
        <w:t>10.5</w:t>
      </w:r>
      <w:r w:rsidRPr="00365B53">
        <w:rPr>
          <w:color w:val="000000" w:themeColor="text1"/>
        </w:rPr>
        <w:t>[{</w:t>
      </w:r>
      <w:r w:rsidRPr="00365B53">
        <w:rPr>
          <w:i/>
          <w:iCs/>
          <w:color w:val="000000" w:themeColor="text1"/>
        </w:rPr>
        <w:t>B-</w:t>
      </w:r>
      <w:r w:rsidR="003B6317" w:rsidRPr="00365B53">
        <w:rPr>
          <w:i/>
          <w:iCs/>
          <w:color w:val="000000" w:themeColor="text1"/>
        </w:rPr>
        <w:sym w:font="Symbol" w:char="F061"/>
      </w:r>
      <w:r w:rsidRPr="00365B53">
        <w:rPr>
          <w:i/>
          <w:iCs/>
          <w:color w:val="000000" w:themeColor="text1"/>
        </w:rPr>
        <w:t>-</w:t>
      </w:r>
      <w:r w:rsidRPr="00365B53">
        <w:rPr>
          <w:color w:val="000000" w:themeColor="text1"/>
        </w:rPr>
        <w:t>(OH)Fe</w:t>
      </w:r>
      <w:r w:rsidR="003B6317" w:rsidRPr="00365B53">
        <w:rPr>
          <w:color w:val="000000" w:themeColor="text1"/>
          <w:vertAlign w:val="superscript"/>
        </w:rPr>
        <w:t>III</w:t>
      </w:r>
      <w:r w:rsidRPr="00365B53">
        <w:rPr>
          <w:color w:val="000000" w:themeColor="text1"/>
          <w:vertAlign w:val="subscript"/>
        </w:rPr>
        <w:t>2</w:t>
      </w:r>
      <w:r w:rsidRPr="00365B53">
        <w:rPr>
          <w:color w:val="000000" w:themeColor="text1"/>
        </w:rPr>
        <w:t>(PW</w:t>
      </w:r>
      <w:r w:rsidRPr="00365B53">
        <w:rPr>
          <w:color w:val="000000" w:themeColor="text1"/>
          <w:vertAlign w:val="subscript"/>
        </w:rPr>
        <w:t>10</w:t>
      </w:r>
      <w:r w:rsidRPr="00365B53">
        <w:rPr>
          <w:color w:val="000000" w:themeColor="text1"/>
        </w:rPr>
        <w:t>O</w:t>
      </w:r>
      <w:r w:rsidRPr="00365B53">
        <w:rPr>
          <w:color w:val="000000" w:themeColor="text1"/>
          <w:vertAlign w:val="subscript"/>
        </w:rPr>
        <w:t>37</w:t>
      </w:r>
      <w:r w:rsidRPr="00365B53">
        <w:rPr>
          <w:color w:val="000000" w:themeColor="text1"/>
        </w:rPr>
        <w:t>)}</w:t>
      </w:r>
      <w:r w:rsidRPr="00365B53">
        <w:rPr>
          <w:color w:val="000000" w:themeColor="text1"/>
          <w:vertAlign w:val="subscript"/>
        </w:rPr>
        <w:t>2</w:t>
      </w:r>
      <w:r w:rsidRPr="00365B53">
        <w:rPr>
          <w:color w:val="000000" w:themeColor="text1"/>
        </w:rPr>
        <w:t>{</w:t>
      </w:r>
      <w:r w:rsidRPr="00365B53">
        <w:rPr>
          <w:i/>
          <w:iCs/>
          <w:color w:val="000000" w:themeColor="text1"/>
        </w:rPr>
        <w:t>o</w:t>
      </w:r>
      <w:r w:rsidRPr="00365B53">
        <w:rPr>
          <w:color w:val="000000" w:themeColor="text1"/>
        </w:rPr>
        <w:t>-H</w:t>
      </w:r>
      <w:r w:rsidRPr="00365B53">
        <w:rPr>
          <w:color w:val="000000" w:themeColor="text1"/>
          <w:vertAlign w:val="subscript"/>
        </w:rPr>
        <w:t>2</w:t>
      </w:r>
      <w:r w:rsidRPr="00365B53">
        <w:rPr>
          <w:color w:val="000000" w:themeColor="text1"/>
        </w:rPr>
        <w:t>N−C</w:t>
      </w:r>
      <w:r w:rsidRPr="00365B53">
        <w:rPr>
          <w:color w:val="000000" w:themeColor="text1"/>
          <w:vertAlign w:val="subscript"/>
        </w:rPr>
        <w:t>6</w:t>
      </w:r>
      <w:r w:rsidRPr="00365B53">
        <w:rPr>
          <w:color w:val="000000" w:themeColor="text1"/>
        </w:rPr>
        <w:t>H</w:t>
      </w:r>
      <w:r w:rsidRPr="00365B53">
        <w:rPr>
          <w:color w:val="000000" w:themeColor="text1"/>
          <w:vertAlign w:val="subscript"/>
        </w:rPr>
        <w:t>4</w:t>
      </w:r>
      <w:r w:rsidRPr="00365B53">
        <w:rPr>
          <w:color w:val="000000" w:themeColor="text1"/>
        </w:rPr>
        <w:t>−AsO</w:t>
      </w:r>
      <w:r w:rsidRPr="00365B53">
        <w:rPr>
          <w:color w:val="000000" w:themeColor="text1"/>
          <w:vertAlign w:val="subscript"/>
        </w:rPr>
        <w:t>3</w:t>
      </w:r>
      <w:r w:rsidRPr="00365B53">
        <w:rPr>
          <w:color w:val="000000" w:themeColor="text1"/>
        </w:rPr>
        <w:t>)}</w:t>
      </w:r>
      <w:r w:rsidRPr="00365B53">
        <w:rPr>
          <w:color w:val="000000" w:themeColor="text1"/>
          <w:vertAlign w:val="subscript"/>
        </w:rPr>
        <w:t>2</w:t>
      </w:r>
      <w:r w:rsidRPr="00365B53">
        <w:rPr>
          <w:color w:val="000000" w:themeColor="text1"/>
        </w:rPr>
        <w:t>]</w:t>
      </w:r>
      <w:r w:rsidR="003B6317" w:rsidRPr="00365B53">
        <w:rPr>
          <w:color w:val="000000" w:themeColor="text1"/>
        </w:rPr>
        <w:sym w:font="Symbol" w:char="F0D7"/>
      </w:r>
      <w:r w:rsidRPr="00365B53">
        <w:rPr>
          <w:i/>
          <w:iCs/>
          <w:color w:val="000000" w:themeColor="text1"/>
        </w:rPr>
        <w:t>x</w:t>
      </w:r>
      <w:r w:rsidRPr="00365B53">
        <w:rPr>
          <w:color w:val="000000" w:themeColor="text1"/>
        </w:rPr>
        <w:t>H</w:t>
      </w:r>
      <w:r w:rsidRPr="00365B53">
        <w:rPr>
          <w:color w:val="000000" w:themeColor="text1"/>
          <w:vertAlign w:val="subscript"/>
        </w:rPr>
        <w:t>2</w:t>
      </w:r>
      <w:r w:rsidRPr="00365B53">
        <w:rPr>
          <w:color w:val="000000" w:themeColor="text1"/>
        </w:rPr>
        <w:t>O (</w:t>
      </w:r>
      <w:r w:rsidRPr="00365B53">
        <w:rPr>
          <w:b/>
          <w:bCs/>
          <w:color w:val="000000" w:themeColor="text1"/>
        </w:rPr>
        <w:t>D-1</w:t>
      </w:r>
      <w:r w:rsidR="003B6317" w:rsidRPr="00365B53">
        <w:rPr>
          <w:rFonts w:cs="Times"/>
          <w:b/>
          <w:bCs/>
          <w:color w:val="000000" w:themeColor="text1"/>
          <w:vertAlign w:val="superscript"/>
        </w:rPr>
        <w:t>*</w:t>
      </w:r>
      <w:r w:rsidRPr="00365B53">
        <w:rPr>
          <w:color w:val="000000" w:themeColor="text1"/>
        </w:rPr>
        <w:t>).</w:t>
      </w:r>
    </w:p>
    <w:p w14:paraId="0DDBE5B0" w14:textId="0A40B4DE" w:rsidR="003B6317" w:rsidRPr="00365B53" w:rsidRDefault="00622DA6" w:rsidP="00486EA9">
      <w:pPr>
        <w:pStyle w:val="TAMainText"/>
        <w:spacing w:after="120"/>
        <w:rPr>
          <w:color w:val="000000" w:themeColor="text1"/>
        </w:rPr>
      </w:pPr>
      <w:r w:rsidRPr="00365B53">
        <w:rPr>
          <w:color w:val="000000" w:themeColor="text1"/>
        </w:rPr>
        <w:t xml:space="preserve">The exact composition of </w:t>
      </w:r>
      <w:r w:rsidRPr="00365B53">
        <w:rPr>
          <w:b/>
          <w:bCs/>
          <w:color w:val="000000" w:themeColor="text1"/>
        </w:rPr>
        <w:t>D-1</w:t>
      </w:r>
      <w:r w:rsidRPr="00365B53">
        <w:rPr>
          <w:color w:val="000000" w:themeColor="text1"/>
        </w:rPr>
        <w:t xml:space="preserve"> and </w:t>
      </w:r>
      <w:r w:rsidRPr="00365B53">
        <w:rPr>
          <w:b/>
          <w:bCs/>
          <w:color w:val="000000" w:themeColor="text1"/>
        </w:rPr>
        <w:t>D-2</w:t>
      </w:r>
      <w:r w:rsidRPr="00365B53">
        <w:rPr>
          <w:color w:val="000000" w:themeColor="text1"/>
        </w:rPr>
        <w:t xml:space="preserve"> in terms of the amount of countercations and crystal water molecules was established by a combination of single</w:t>
      </w:r>
      <w:r w:rsidR="00BD3C66" w:rsidRPr="00365B53">
        <w:rPr>
          <w:color w:val="000000" w:themeColor="text1"/>
        </w:rPr>
        <w:t>-</w:t>
      </w:r>
      <w:r w:rsidRPr="00365B53">
        <w:rPr>
          <w:color w:val="000000" w:themeColor="text1"/>
        </w:rPr>
        <w:t xml:space="preserve">crystal XRD and elemental analyses. The bulk purity of these crystalline materials was further confirmed by powder X-ray diffraction, </w:t>
      </w:r>
      <w:r w:rsidR="00BD3C66" w:rsidRPr="00365B53">
        <w:rPr>
          <w:color w:val="000000" w:themeColor="text1"/>
        </w:rPr>
        <w:t xml:space="preserve">which </w:t>
      </w:r>
      <w:r w:rsidRPr="00365B53">
        <w:rPr>
          <w:color w:val="000000" w:themeColor="text1"/>
        </w:rPr>
        <w:t xml:space="preserve">showed a very good </w:t>
      </w:r>
      <w:r w:rsidR="00BD3C66" w:rsidRPr="00365B53">
        <w:rPr>
          <w:color w:val="000000" w:themeColor="text1"/>
        </w:rPr>
        <w:t>match</w:t>
      </w:r>
      <w:r w:rsidRPr="00365B53">
        <w:rPr>
          <w:color w:val="000000" w:themeColor="text1"/>
        </w:rPr>
        <w:t xml:space="preserve"> of the obtained powder XRD patterns to the curves simulated fr</w:t>
      </w:r>
      <w:r w:rsidR="00BD3C66" w:rsidRPr="00365B53">
        <w:rPr>
          <w:color w:val="000000" w:themeColor="text1"/>
        </w:rPr>
        <w:t>o</w:t>
      </w:r>
      <w:r w:rsidRPr="00365B53">
        <w:rPr>
          <w:color w:val="000000" w:themeColor="text1"/>
        </w:rPr>
        <w:t>m the single</w:t>
      </w:r>
      <w:r w:rsidR="00BD3C66" w:rsidRPr="00365B53">
        <w:rPr>
          <w:color w:val="000000" w:themeColor="text1"/>
        </w:rPr>
        <w:t>-</w:t>
      </w:r>
      <w:r w:rsidRPr="00365B53">
        <w:rPr>
          <w:color w:val="000000" w:themeColor="text1"/>
        </w:rPr>
        <w:t>crystal X-ray data (see Fig</w:t>
      </w:r>
      <w:r w:rsidR="00132DD1" w:rsidRPr="00365B53">
        <w:rPr>
          <w:color w:val="000000" w:themeColor="text1"/>
        </w:rPr>
        <w:t>ures</w:t>
      </w:r>
      <w:r w:rsidRPr="00365B53">
        <w:rPr>
          <w:color w:val="000000" w:themeColor="text1"/>
        </w:rPr>
        <w:t xml:space="preserve"> S</w:t>
      </w:r>
      <w:r w:rsidR="00EE2BAB" w:rsidRPr="00365B53">
        <w:rPr>
          <w:color w:val="000000" w:themeColor="text1"/>
        </w:rPr>
        <w:t>2</w:t>
      </w:r>
      <w:r w:rsidR="00132DD1" w:rsidRPr="00365B53">
        <w:rPr>
          <w:color w:val="000000" w:themeColor="text1"/>
        </w:rPr>
        <w:t>–</w:t>
      </w:r>
      <w:r w:rsidRPr="00365B53">
        <w:rPr>
          <w:color w:val="000000" w:themeColor="text1"/>
        </w:rPr>
        <w:t>S</w:t>
      </w:r>
      <w:r w:rsidR="00EE2BAB" w:rsidRPr="00365B53">
        <w:rPr>
          <w:color w:val="000000" w:themeColor="text1"/>
        </w:rPr>
        <w:t>5</w:t>
      </w:r>
      <w:r w:rsidRPr="00365B53">
        <w:rPr>
          <w:color w:val="000000" w:themeColor="text1"/>
        </w:rPr>
        <w:t>).</w:t>
      </w:r>
    </w:p>
    <w:p w14:paraId="2BD17EC2" w14:textId="6A4907F9" w:rsidR="00486EA9" w:rsidRPr="00365B53" w:rsidRDefault="00486EA9" w:rsidP="00486EA9">
      <w:pPr>
        <w:pStyle w:val="TAMainText"/>
        <w:spacing w:after="120"/>
        <w:ind w:firstLine="0"/>
        <w:rPr>
          <w:b/>
          <w:bCs/>
          <w:color w:val="000000" w:themeColor="text1"/>
        </w:rPr>
      </w:pPr>
      <w:r w:rsidRPr="00365B53">
        <w:rPr>
          <w:b/>
          <w:bCs/>
          <w:color w:val="000000" w:themeColor="text1"/>
        </w:rPr>
        <w:t>Crystal structures</w:t>
      </w:r>
    </w:p>
    <w:p w14:paraId="06E56A52" w14:textId="7CF34E9F" w:rsidR="00E616AF" w:rsidRPr="00365B53" w:rsidRDefault="00E616AF" w:rsidP="00E616AF">
      <w:pPr>
        <w:pStyle w:val="TAMainText"/>
        <w:rPr>
          <w:color w:val="000000" w:themeColor="text1"/>
        </w:rPr>
      </w:pPr>
      <w:r w:rsidRPr="00365B53">
        <w:rPr>
          <w:color w:val="000000" w:themeColor="text1"/>
        </w:rPr>
        <w:t xml:space="preserve">The compounds </w:t>
      </w:r>
      <w:r w:rsidRPr="00365B53">
        <w:rPr>
          <w:b/>
          <w:bCs/>
          <w:color w:val="000000" w:themeColor="text1"/>
        </w:rPr>
        <w:t>D-1</w:t>
      </w:r>
      <w:r w:rsidRPr="00365B53">
        <w:rPr>
          <w:color w:val="000000" w:themeColor="text1"/>
        </w:rPr>
        <w:t xml:space="preserve"> and </w:t>
      </w:r>
      <w:r w:rsidRPr="00365B53">
        <w:rPr>
          <w:b/>
          <w:bCs/>
          <w:color w:val="000000" w:themeColor="text1"/>
        </w:rPr>
        <w:t>D-2</w:t>
      </w:r>
      <w:r w:rsidRPr="00365B53">
        <w:rPr>
          <w:color w:val="000000" w:themeColor="text1"/>
        </w:rPr>
        <w:t xml:space="preserve"> are isostructural and crystallize in the monoclinic space group </w:t>
      </w:r>
      <w:r w:rsidRPr="00365B53">
        <w:rPr>
          <w:i/>
          <w:iCs/>
          <w:color w:val="000000" w:themeColor="text1"/>
        </w:rPr>
        <w:t>P</w:t>
      </w:r>
      <w:r w:rsidRPr="00365B53">
        <w:rPr>
          <w:color w:val="000000" w:themeColor="text1"/>
        </w:rPr>
        <w:t>2</w:t>
      </w:r>
      <w:r w:rsidRPr="00365B53">
        <w:rPr>
          <w:color w:val="000000" w:themeColor="text1"/>
          <w:vertAlign w:val="subscript"/>
        </w:rPr>
        <w:t>1</w:t>
      </w:r>
      <w:r w:rsidRPr="00365B53">
        <w:rPr>
          <w:color w:val="000000" w:themeColor="text1"/>
        </w:rPr>
        <w:t>/</w:t>
      </w:r>
      <w:r w:rsidRPr="00365B53">
        <w:rPr>
          <w:i/>
          <w:iCs/>
          <w:color w:val="000000" w:themeColor="text1"/>
        </w:rPr>
        <w:t>n</w:t>
      </w:r>
      <w:r w:rsidRPr="00365B53">
        <w:rPr>
          <w:color w:val="000000" w:themeColor="text1"/>
        </w:rPr>
        <w:t xml:space="preserve">. Polyanions </w:t>
      </w:r>
      <w:r w:rsidRPr="00365B53">
        <w:rPr>
          <w:b/>
          <w:bCs/>
          <w:color w:val="000000" w:themeColor="text1"/>
        </w:rPr>
        <w:t>1</w:t>
      </w:r>
      <w:r w:rsidRPr="00365B53">
        <w:rPr>
          <w:color w:val="000000" w:themeColor="text1"/>
        </w:rPr>
        <w:t xml:space="preserve"> and </w:t>
      </w:r>
      <w:r w:rsidRPr="00365B53">
        <w:rPr>
          <w:b/>
          <w:bCs/>
          <w:color w:val="000000" w:themeColor="text1"/>
        </w:rPr>
        <w:t>2</w:t>
      </w:r>
      <w:r w:rsidRPr="00365B53">
        <w:rPr>
          <w:color w:val="000000" w:themeColor="text1"/>
        </w:rPr>
        <w:t xml:space="preserve"> </w:t>
      </w:r>
      <w:r w:rsidR="00710E95" w:rsidRPr="00365B53">
        <w:rPr>
          <w:color w:val="000000" w:themeColor="text1"/>
        </w:rPr>
        <w:t xml:space="preserve">are both based on the </w:t>
      </w:r>
      <w:r w:rsidRPr="00365B53">
        <w:rPr>
          <w:color w:val="000000" w:themeColor="text1"/>
        </w:rPr>
        <w:t>{</w:t>
      </w:r>
      <w:r w:rsidRPr="00365B53">
        <w:rPr>
          <w:i/>
          <w:iCs/>
          <w:color w:val="000000" w:themeColor="text1"/>
        </w:rPr>
        <w:t>B-</w:t>
      </w:r>
      <w:r w:rsidR="001D65C2" w:rsidRPr="00365B53">
        <w:rPr>
          <w:i/>
          <w:iCs/>
          <w:color w:val="000000" w:themeColor="text1"/>
        </w:rPr>
        <w:sym w:font="Symbol" w:char="F061"/>
      </w:r>
      <w:r w:rsidRPr="00365B53">
        <w:rPr>
          <w:i/>
          <w:iCs/>
          <w:color w:val="000000" w:themeColor="text1"/>
        </w:rPr>
        <w:t>-</w:t>
      </w:r>
      <w:r w:rsidRPr="00365B53">
        <w:rPr>
          <w:color w:val="000000" w:themeColor="text1"/>
        </w:rPr>
        <w:t>(HO)Fe</w:t>
      </w:r>
      <w:r w:rsidRPr="00365B53">
        <w:rPr>
          <w:color w:val="000000" w:themeColor="text1"/>
          <w:vertAlign w:val="superscript"/>
        </w:rPr>
        <w:t>III</w:t>
      </w:r>
      <w:r w:rsidRPr="00365B53">
        <w:rPr>
          <w:color w:val="000000" w:themeColor="text1"/>
          <w:vertAlign w:val="subscript"/>
        </w:rPr>
        <w:t>2</w:t>
      </w:r>
      <w:r w:rsidRPr="00365B53">
        <w:rPr>
          <w:color w:val="000000" w:themeColor="text1"/>
        </w:rPr>
        <w:t>PW</w:t>
      </w:r>
      <w:r w:rsidRPr="00365B53">
        <w:rPr>
          <w:color w:val="000000" w:themeColor="text1"/>
          <w:vertAlign w:val="subscript"/>
        </w:rPr>
        <w:t>10</w:t>
      </w:r>
      <w:r w:rsidRPr="00365B53">
        <w:rPr>
          <w:color w:val="000000" w:themeColor="text1"/>
        </w:rPr>
        <w:t>O</w:t>
      </w:r>
      <w:r w:rsidRPr="00365B53">
        <w:rPr>
          <w:color w:val="000000" w:themeColor="text1"/>
          <w:vertAlign w:val="subscript"/>
        </w:rPr>
        <w:t>37</w:t>
      </w:r>
      <w:r w:rsidRPr="00365B53">
        <w:rPr>
          <w:color w:val="000000" w:themeColor="text1"/>
        </w:rPr>
        <w:t xml:space="preserve">} units interconnected </w:t>
      </w:r>
      <w:r w:rsidR="00710E95" w:rsidRPr="00365B53">
        <w:rPr>
          <w:color w:val="000000" w:themeColor="text1"/>
        </w:rPr>
        <w:t xml:space="preserve">into dimers </w:t>
      </w:r>
      <w:r w:rsidRPr="00365B53">
        <w:rPr>
          <w:color w:val="000000" w:themeColor="text1"/>
        </w:rPr>
        <w:t>via two organoarsonate moieties (Fig</w:t>
      </w:r>
      <w:r w:rsidR="00971407" w:rsidRPr="00365B53">
        <w:rPr>
          <w:color w:val="000000" w:themeColor="text1"/>
        </w:rPr>
        <w:t>ure</w:t>
      </w:r>
      <w:r w:rsidRPr="00365B53">
        <w:rPr>
          <w:color w:val="000000" w:themeColor="text1"/>
        </w:rPr>
        <w:t xml:space="preserve"> 1</w:t>
      </w:r>
      <w:r w:rsidR="00AD7837" w:rsidRPr="00365B53">
        <w:rPr>
          <w:color w:val="000000" w:themeColor="text1"/>
        </w:rPr>
        <w:t>, left and right</w:t>
      </w:r>
      <w:r w:rsidRPr="00365B53">
        <w:rPr>
          <w:color w:val="000000" w:themeColor="text1"/>
        </w:rPr>
        <w:t xml:space="preserve">). </w:t>
      </w:r>
    </w:p>
    <w:p w14:paraId="2A2C71C8" w14:textId="225FF18A" w:rsidR="00E616AF" w:rsidRPr="00365B53" w:rsidRDefault="00E616AF" w:rsidP="00AD7837">
      <w:pPr>
        <w:pStyle w:val="TAMainText"/>
        <w:spacing w:after="240"/>
        <w:rPr>
          <w:color w:val="000000" w:themeColor="text1"/>
        </w:rPr>
      </w:pPr>
      <w:r w:rsidRPr="00365B53">
        <w:rPr>
          <w:color w:val="000000" w:themeColor="text1"/>
        </w:rPr>
        <w:t>The monomeric unit {</w:t>
      </w:r>
      <w:r w:rsidR="001D65C2" w:rsidRPr="00365B53">
        <w:rPr>
          <w:i/>
          <w:iCs/>
          <w:color w:val="000000" w:themeColor="text1"/>
        </w:rPr>
        <w:t>B-</w:t>
      </w:r>
      <w:r w:rsidR="001D65C2" w:rsidRPr="00365B53">
        <w:rPr>
          <w:i/>
          <w:iCs/>
          <w:color w:val="000000" w:themeColor="text1"/>
        </w:rPr>
        <w:sym w:font="Symbol" w:char="F061"/>
      </w:r>
      <w:r w:rsidR="001D65C2" w:rsidRPr="00365B53">
        <w:rPr>
          <w:i/>
          <w:iCs/>
          <w:color w:val="000000" w:themeColor="text1"/>
        </w:rPr>
        <w:t>-</w:t>
      </w:r>
      <w:r w:rsidRPr="00365B53">
        <w:rPr>
          <w:color w:val="000000" w:themeColor="text1"/>
        </w:rPr>
        <w:t>(HO)Fe</w:t>
      </w:r>
      <w:r w:rsidRPr="00365B53">
        <w:rPr>
          <w:color w:val="000000" w:themeColor="text1"/>
          <w:vertAlign w:val="superscript"/>
        </w:rPr>
        <w:t>III</w:t>
      </w:r>
      <w:r w:rsidRPr="00365B53">
        <w:rPr>
          <w:color w:val="000000" w:themeColor="text1"/>
          <w:vertAlign w:val="subscript"/>
        </w:rPr>
        <w:t>2</w:t>
      </w:r>
      <w:r w:rsidRPr="00365B53">
        <w:rPr>
          <w:color w:val="000000" w:themeColor="text1"/>
        </w:rPr>
        <w:t>PW</w:t>
      </w:r>
      <w:r w:rsidRPr="00365B53">
        <w:rPr>
          <w:color w:val="000000" w:themeColor="text1"/>
          <w:vertAlign w:val="subscript"/>
        </w:rPr>
        <w:t>10</w:t>
      </w:r>
      <w:r w:rsidRPr="00365B53">
        <w:rPr>
          <w:color w:val="000000" w:themeColor="text1"/>
        </w:rPr>
        <w:t>O</w:t>
      </w:r>
      <w:r w:rsidRPr="00365B53">
        <w:rPr>
          <w:color w:val="000000" w:themeColor="text1"/>
          <w:vertAlign w:val="subscript"/>
        </w:rPr>
        <w:t>37</w:t>
      </w:r>
      <w:r w:rsidRPr="00365B53">
        <w:rPr>
          <w:color w:val="000000" w:themeColor="text1"/>
        </w:rPr>
        <w:t xml:space="preserve">} exhibits a typical </w:t>
      </w:r>
      <w:r w:rsidR="00710E95" w:rsidRPr="00365B53">
        <w:rPr>
          <w:i/>
          <w:iCs/>
          <w:color w:val="000000" w:themeColor="text1"/>
        </w:rPr>
        <w:sym w:font="Symbol" w:char="F061"/>
      </w:r>
      <w:r w:rsidR="00710E95" w:rsidRPr="00365B53">
        <w:rPr>
          <w:color w:val="000000" w:themeColor="text1"/>
        </w:rPr>
        <w:t>-</w:t>
      </w:r>
      <w:r w:rsidRPr="00365B53">
        <w:rPr>
          <w:color w:val="000000" w:themeColor="text1"/>
        </w:rPr>
        <w:t xml:space="preserve">Keggin-type structure </w:t>
      </w:r>
      <w:r w:rsidR="00BD3C66" w:rsidRPr="00365B53">
        <w:rPr>
          <w:color w:val="000000" w:themeColor="text1"/>
        </w:rPr>
        <w:t>containing</w:t>
      </w:r>
      <w:r w:rsidR="00710E95" w:rsidRPr="00365B53">
        <w:rPr>
          <w:color w:val="000000" w:themeColor="text1"/>
        </w:rPr>
        <w:t xml:space="preserve"> three {W</w:t>
      </w:r>
      <w:r w:rsidR="00710E95" w:rsidRPr="00365B53">
        <w:rPr>
          <w:color w:val="000000" w:themeColor="text1"/>
          <w:vertAlign w:val="superscript"/>
        </w:rPr>
        <w:t>VI</w:t>
      </w:r>
      <w:r w:rsidR="00710E95" w:rsidRPr="00365B53">
        <w:rPr>
          <w:color w:val="000000" w:themeColor="text1"/>
          <w:vertAlign w:val="subscript"/>
        </w:rPr>
        <w:t>3</w:t>
      </w:r>
      <w:r w:rsidR="00710E95" w:rsidRPr="00365B53">
        <w:rPr>
          <w:color w:val="000000" w:themeColor="text1"/>
        </w:rPr>
        <w:t>O</w:t>
      </w:r>
      <w:r w:rsidR="00710E95" w:rsidRPr="00365B53">
        <w:rPr>
          <w:color w:val="000000" w:themeColor="text1"/>
          <w:vertAlign w:val="subscript"/>
        </w:rPr>
        <w:t>13</w:t>
      </w:r>
      <w:r w:rsidR="00710E95" w:rsidRPr="00365B53">
        <w:rPr>
          <w:color w:val="000000" w:themeColor="text1"/>
        </w:rPr>
        <w:t>} and one {Fe</w:t>
      </w:r>
      <w:r w:rsidR="00710E95" w:rsidRPr="00365B53">
        <w:rPr>
          <w:color w:val="000000" w:themeColor="text1"/>
          <w:vertAlign w:val="superscript"/>
        </w:rPr>
        <w:t>III</w:t>
      </w:r>
      <w:r w:rsidR="00710E95" w:rsidRPr="00365B53">
        <w:rPr>
          <w:color w:val="000000" w:themeColor="text1"/>
          <w:vertAlign w:val="subscript"/>
        </w:rPr>
        <w:t>2</w:t>
      </w:r>
      <w:r w:rsidR="00710E95" w:rsidRPr="00365B53">
        <w:rPr>
          <w:color w:val="000000" w:themeColor="text1"/>
        </w:rPr>
        <w:t>W</w:t>
      </w:r>
      <w:r w:rsidR="00710E95" w:rsidRPr="00365B53">
        <w:rPr>
          <w:color w:val="000000" w:themeColor="text1"/>
          <w:vertAlign w:val="superscript"/>
        </w:rPr>
        <w:t>VI</w:t>
      </w:r>
      <w:r w:rsidR="00710E95" w:rsidRPr="00365B53">
        <w:rPr>
          <w:color w:val="000000" w:themeColor="text1"/>
        </w:rPr>
        <w:t>O</w:t>
      </w:r>
      <w:r w:rsidR="00710E95" w:rsidRPr="00365B53">
        <w:rPr>
          <w:color w:val="000000" w:themeColor="text1"/>
          <w:vertAlign w:val="subscript"/>
        </w:rPr>
        <w:t>13</w:t>
      </w:r>
      <w:r w:rsidR="00710E95" w:rsidRPr="00365B53">
        <w:rPr>
          <w:color w:val="000000" w:themeColor="text1"/>
        </w:rPr>
        <w:t>} triads assembled in a corner-sharing mode around a central phosphate group (Fig</w:t>
      </w:r>
      <w:r w:rsidR="00971407" w:rsidRPr="00365B53">
        <w:rPr>
          <w:color w:val="000000" w:themeColor="text1"/>
        </w:rPr>
        <w:t>ure</w:t>
      </w:r>
      <w:r w:rsidR="00BD3C66" w:rsidRPr="00365B53">
        <w:rPr>
          <w:color w:val="000000" w:themeColor="text1"/>
        </w:rPr>
        <w:t xml:space="preserve"> </w:t>
      </w:r>
      <w:r w:rsidR="00971407" w:rsidRPr="00365B53">
        <w:rPr>
          <w:color w:val="000000" w:themeColor="text1"/>
        </w:rPr>
        <w:t>1, middle)</w:t>
      </w:r>
      <w:r w:rsidR="00710E95" w:rsidRPr="00365B53">
        <w:rPr>
          <w:color w:val="000000" w:themeColor="text1"/>
        </w:rPr>
        <w:t>.</w:t>
      </w:r>
      <w:r w:rsidR="00B94A76" w:rsidRPr="00365B53">
        <w:rPr>
          <w:color w:val="000000" w:themeColor="text1"/>
        </w:rPr>
        <w:t xml:space="preserve"> All W−O and P−O bond</w:t>
      </w:r>
      <w:r w:rsidR="00BD3C66" w:rsidRPr="00365B53">
        <w:rPr>
          <w:color w:val="000000" w:themeColor="text1"/>
        </w:rPr>
        <w:t xml:space="preserve"> lengths</w:t>
      </w:r>
      <w:r w:rsidR="00B94A76" w:rsidRPr="00365B53">
        <w:rPr>
          <w:color w:val="000000" w:themeColor="text1"/>
        </w:rPr>
        <w:t xml:space="preserve"> in </w:t>
      </w:r>
      <w:r w:rsidR="00B94A76" w:rsidRPr="00365B53">
        <w:rPr>
          <w:b/>
          <w:bCs/>
          <w:color w:val="000000" w:themeColor="text1"/>
        </w:rPr>
        <w:t>1</w:t>
      </w:r>
      <w:r w:rsidR="00B94A76" w:rsidRPr="00365B53">
        <w:rPr>
          <w:color w:val="000000" w:themeColor="text1"/>
        </w:rPr>
        <w:t xml:space="preserve"> and </w:t>
      </w:r>
      <w:r w:rsidR="00B94A76" w:rsidRPr="00365B53">
        <w:rPr>
          <w:b/>
          <w:bCs/>
          <w:color w:val="000000" w:themeColor="text1"/>
        </w:rPr>
        <w:t>2</w:t>
      </w:r>
      <w:r w:rsidR="00B94A76" w:rsidRPr="00365B53">
        <w:rPr>
          <w:color w:val="000000" w:themeColor="text1"/>
        </w:rPr>
        <w:t xml:space="preserve"> </w:t>
      </w:r>
      <w:r w:rsidR="00BD3C66" w:rsidRPr="00365B53">
        <w:rPr>
          <w:color w:val="000000" w:themeColor="text1"/>
        </w:rPr>
        <w:t>are in line with usual values observed for POTs</w:t>
      </w:r>
      <w:r w:rsidR="00B94A76" w:rsidRPr="00365B53">
        <w:rPr>
          <w:color w:val="000000" w:themeColor="text1"/>
        </w:rPr>
        <w:t xml:space="preserve"> (see Table S</w:t>
      </w:r>
      <w:r w:rsidR="00093854" w:rsidRPr="00365B53">
        <w:rPr>
          <w:color w:val="000000" w:themeColor="text1"/>
        </w:rPr>
        <w:t>1</w:t>
      </w:r>
      <w:r w:rsidR="00B94A76" w:rsidRPr="00365B53">
        <w:rPr>
          <w:color w:val="000000" w:themeColor="text1"/>
        </w:rPr>
        <w:t xml:space="preserve">). </w:t>
      </w:r>
      <w:r w:rsidRPr="00365B53">
        <w:rPr>
          <w:color w:val="000000" w:themeColor="text1"/>
        </w:rPr>
        <w:t xml:space="preserve">Each </w:t>
      </w:r>
      <w:r w:rsidR="00B94A76" w:rsidRPr="00365B53">
        <w:rPr>
          <w:color w:val="000000" w:themeColor="text1"/>
        </w:rPr>
        <w:t xml:space="preserve">octahedrally coordinated </w:t>
      </w:r>
      <w:r w:rsidRPr="00365B53">
        <w:rPr>
          <w:color w:val="000000" w:themeColor="text1"/>
        </w:rPr>
        <w:t>Fe</w:t>
      </w:r>
      <w:r w:rsidRPr="00365B53">
        <w:rPr>
          <w:color w:val="000000" w:themeColor="text1"/>
          <w:vertAlign w:val="superscript"/>
        </w:rPr>
        <w:t>III</w:t>
      </w:r>
      <w:r w:rsidRPr="00365B53">
        <w:rPr>
          <w:color w:val="000000" w:themeColor="text1"/>
        </w:rPr>
        <w:t xml:space="preserve"> </w:t>
      </w:r>
      <w:r w:rsidR="001D65C2" w:rsidRPr="00365B53">
        <w:rPr>
          <w:color w:val="000000" w:themeColor="text1"/>
        </w:rPr>
        <w:t>center</w:t>
      </w:r>
      <w:r w:rsidRPr="00365B53">
        <w:rPr>
          <w:color w:val="000000" w:themeColor="text1"/>
        </w:rPr>
        <w:t xml:space="preserve"> binds </w:t>
      </w:r>
      <w:r w:rsidR="00BD3C66" w:rsidRPr="00365B53">
        <w:rPr>
          <w:color w:val="000000" w:themeColor="text1"/>
        </w:rPr>
        <w:t xml:space="preserve">to </w:t>
      </w:r>
      <w:r w:rsidRPr="00365B53">
        <w:rPr>
          <w:color w:val="000000" w:themeColor="text1"/>
        </w:rPr>
        <w:t>four O atoms of {</w:t>
      </w:r>
      <w:r w:rsidR="001D65C2" w:rsidRPr="00365B53">
        <w:rPr>
          <w:i/>
          <w:iCs/>
          <w:color w:val="000000" w:themeColor="text1"/>
        </w:rPr>
        <w:t>B-</w:t>
      </w:r>
      <w:r w:rsidR="001D65C2" w:rsidRPr="00365B53">
        <w:rPr>
          <w:i/>
          <w:iCs/>
          <w:color w:val="000000" w:themeColor="text1"/>
        </w:rPr>
        <w:sym w:font="Symbol" w:char="F061"/>
      </w:r>
      <w:r w:rsidR="001D65C2" w:rsidRPr="00365B53">
        <w:rPr>
          <w:i/>
          <w:iCs/>
          <w:color w:val="000000" w:themeColor="text1"/>
        </w:rPr>
        <w:t>-</w:t>
      </w:r>
      <w:r w:rsidRPr="00365B53">
        <w:rPr>
          <w:color w:val="000000" w:themeColor="text1"/>
        </w:rPr>
        <w:t>PW</w:t>
      </w:r>
      <w:r w:rsidRPr="00365B53">
        <w:rPr>
          <w:color w:val="000000" w:themeColor="text1"/>
          <w:vertAlign w:val="subscript"/>
        </w:rPr>
        <w:t>10</w:t>
      </w:r>
      <w:r w:rsidRPr="00365B53">
        <w:rPr>
          <w:color w:val="000000" w:themeColor="text1"/>
        </w:rPr>
        <w:t xml:space="preserve">} POT: a </w:t>
      </w:r>
      <w:r w:rsidR="001D65C2" w:rsidRPr="00365B53">
        <w:rPr>
          <w:i/>
          <w:iCs/>
          <w:color w:val="000000" w:themeColor="text1"/>
        </w:rPr>
        <w:sym w:font="Symbol" w:char="F06D"/>
      </w:r>
      <w:r w:rsidRPr="00365B53">
        <w:rPr>
          <w:color w:val="000000" w:themeColor="text1"/>
          <w:vertAlign w:val="subscript"/>
        </w:rPr>
        <w:t>4</w:t>
      </w:r>
      <w:r w:rsidRPr="00365B53">
        <w:rPr>
          <w:color w:val="000000" w:themeColor="text1"/>
        </w:rPr>
        <w:t>-O of the central phosphate group linking together central P</w:t>
      </w:r>
      <w:r w:rsidRPr="00365B53">
        <w:rPr>
          <w:color w:val="000000" w:themeColor="text1"/>
          <w:vertAlign w:val="superscript"/>
        </w:rPr>
        <w:t>V</w:t>
      </w:r>
      <w:r w:rsidRPr="00365B53">
        <w:rPr>
          <w:color w:val="000000" w:themeColor="text1"/>
        </w:rPr>
        <w:t>, one W</w:t>
      </w:r>
      <w:r w:rsidRPr="00365B53">
        <w:rPr>
          <w:color w:val="000000" w:themeColor="text1"/>
          <w:vertAlign w:val="superscript"/>
        </w:rPr>
        <w:t>VI</w:t>
      </w:r>
      <w:r w:rsidRPr="00365B53">
        <w:rPr>
          <w:color w:val="000000" w:themeColor="text1"/>
        </w:rPr>
        <w:t xml:space="preserve"> and two Fe</w:t>
      </w:r>
      <w:r w:rsidRPr="00365B53">
        <w:rPr>
          <w:color w:val="000000" w:themeColor="text1"/>
          <w:vertAlign w:val="superscript"/>
        </w:rPr>
        <w:t>III</w:t>
      </w:r>
      <w:r w:rsidRPr="00365B53">
        <w:rPr>
          <w:color w:val="000000" w:themeColor="text1"/>
        </w:rPr>
        <w:t xml:space="preserve"> ions (Fe−O</w:t>
      </w:r>
      <w:r w:rsidR="00BD3C66" w:rsidRPr="00365B53">
        <w:rPr>
          <w:color w:val="000000" w:themeColor="text1"/>
        </w:rPr>
        <w:t>:</w:t>
      </w:r>
      <w:r w:rsidRPr="00365B53">
        <w:rPr>
          <w:color w:val="000000" w:themeColor="text1"/>
        </w:rPr>
        <w:t xml:space="preserve"> 2.302(16)–2.374(15) Å in </w:t>
      </w:r>
      <w:r w:rsidRPr="00365B53">
        <w:rPr>
          <w:b/>
          <w:bCs/>
          <w:color w:val="000000" w:themeColor="text1"/>
        </w:rPr>
        <w:t>1</w:t>
      </w:r>
      <w:r w:rsidR="00BD3C66" w:rsidRPr="00365B53">
        <w:rPr>
          <w:color w:val="000000" w:themeColor="text1"/>
        </w:rPr>
        <w:t>,</w:t>
      </w:r>
      <w:r w:rsidRPr="00365B53">
        <w:rPr>
          <w:color w:val="000000" w:themeColor="text1"/>
        </w:rPr>
        <w:t xml:space="preserve"> 2.347(16)–2.372(15) Å </w:t>
      </w:r>
      <w:r w:rsidRPr="00365B53">
        <w:rPr>
          <w:color w:val="000000" w:themeColor="text1"/>
        </w:rPr>
        <w:lastRenderedPageBreak/>
        <w:t xml:space="preserve">in </w:t>
      </w:r>
      <w:r w:rsidRPr="00365B53">
        <w:rPr>
          <w:b/>
          <w:bCs/>
          <w:color w:val="000000" w:themeColor="text1"/>
        </w:rPr>
        <w:t>2</w:t>
      </w:r>
      <w:r w:rsidRPr="00365B53">
        <w:rPr>
          <w:color w:val="000000" w:themeColor="text1"/>
        </w:rPr>
        <w:t xml:space="preserve">) and three </w:t>
      </w:r>
      <w:r w:rsidR="001D65C2" w:rsidRPr="00365B53">
        <w:rPr>
          <w:i/>
          <w:iCs/>
          <w:color w:val="000000" w:themeColor="text1"/>
        </w:rPr>
        <w:sym w:font="Symbol" w:char="F06D"/>
      </w:r>
      <w:r w:rsidRPr="00365B53">
        <w:rPr>
          <w:color w:val="000000" w:themeColor="text1"/>
          <w:vertAlign w:val="subscript"/>
        </w:rPr>
        <w:t>2</w:t>
      </w:r>
      <w:r w:rsidRPr="00365B53">
        <w:rPr>
          <w:color w:val="000000" w:themeColor="text1"/>
        </w:rPr>
        <w:t>-O connecting the Fe</w:t>
      </w:r>
      <w:r w:rsidRPr="00365B53">
        <w:rPr>
          <w:color w:val="000000" w:themeColor="text1"/>
          <w:vertAlign w:val="superscript"/>
        </w:rPr>
        <w:t>III</w:t>
      </w:r>
      <w:r w:rsidRPr="00365B53">
        <w:rPr>
          <w:color w:val="000000" w:themeColor="text1"/>
        </w:rPr>
        <w:t xml:space="preserve"> ion to three W</w:t>
      </w:r>
      <w:r w:rsidRPr="00365B53">
        <w:rPr>
          <w:color w:val="000000" w:themeColor="text1"/>
          <w:vertAlign w:val="superscript"/>
        </w:rPr>
        <w:t>VI</w:t>
      </w:r>
      <w:r w:rsidRPr="00365B53">
        <w:rPr>
          <w:color w:val="000000" w:themeColor="text1"/>
        </w:rPr>
        <w:t xml:space="preserve"> </w:t>
      </w:r>
      <w:r w:rsidR="00AA52C5" w:rsidRPr="00365B53">
        <w:rPr>
          <w:color w:val="000000" w:themeColor="text1"/>
        </w:rPr>
        <w:t>centers</w:t>
      </w:r>
      <w:r w:rsidRPr="00365B53">
        <w:rPr>
          <w:color w:val="000000" w:themeColor="text1"/>
        </w:rPr>
        <w:t xml:space="preserve"> (Fe−O</w:t>
      </w:r>
      <w:r w:rsidR="00BD3C66" w:rsidRPr="00365B53">
        <w:rPr>
          <w:color w:val="000000" w:themeColor="text1"/>
        </w:rPr>
        <w:t>:</w:t>
      </w:r>
      <w:r w:rsidRPr="00365B53">
        <w:rPr>
          <w:color w:val="000000" w:themeColor="text1"/>
        </w:rPr>
        <w:t xml:space="preserve"> 1.910(16)–2.019(14) Å in </w:t>
      </w:r>
      <w:r w:rsidRPr="00365B53">
        <w:rPr>
          <w:b/>
          <w:bCs/>
          <w:color w:val="000000" w:themeColor="text1"/>
        </w:rPr>
        <w:t>1</w:t>
      </w:r>
      <w:r w:rsidR="00BD3C66" w:rsidRPr="00365B53">
        <w:rPr>
          <w:color w:val="000000" w:themeColor="text1"/>
        </w:rPr>
        <w:t>,</w:t>
      </w:r>
      <w:r w:rsidRPr="00365B53">
        <w:rPr>
          <w:color w:val="000000" w:themeColor="text1"/>
        </w:rPr>
        <w:t xml:space="preserve"> 1.917(15)–2.001(15) Å in </w:t>
      </w:r>
      <w:r w:rsidRPr="00365B53">
        <w:rPr>
          <w:b/>
          <w:bCs/>
          <w:color w:val="000000" w:themeColor="text1"/>
        </w:rPr>
        <w:t>2</w:t>
      </w:r>
      <w:r w:rsidRPr="00365B53">
        <w:rPr>
          <w:color w:val="000000" w:themeColor="text1"/>
        </w:rPr>
        <w:t xml:space="preserve">). </w:t>
      </w:r>
      <w:r w:rsidR="00661880" w:rsidRPr="00365B53">
        <w:rPr>
          <w:color w:val="000000" w:themeColor="text1"/>
        </w:rPr>
        <w:t>The</w:t>
      </w:r>
      <w:r w:rsidRPr="00365B53">
        <w:rPr>
          <w:color w:val="000000" w:themeColor="text1"/>
        </w:rPr>
        <w:t xml:space="preserve"> octahedral </w:t>
      </w:r>
      <w:r w:rsidR="00661880" w:rsidRPr="00365B53">
        <w:rPr>
          <w:color w:val="000000" w:themeColor="text1"/>
        </w:rPr>
        <w:t>environment</w:t>
      </w:r>
      <w:r w:rsidRPr="00365B53">
        <w:rPr>
          <w:color w:val="000000" w:themeColor="text1"/>
        </w:rPr>
        <w:t xml:space="preserve"> is completed by an oxygen atom of one of the organoarsonate moieties (Fe−O</w:t>
      </w:r>
      <w:r w:rsidR="00661880" w:rsidRPr="00365B53">
        <w:rPr>
          <w:color w:val="000000" w:themeColor="text1"/>
        </w:rPr>
        <w:t>:</w:t>
      </w:r>
      <w:r w:rsidRPr="00365B53">
        <w:rPr>
          <w:color w:val="000000" w:themeColor="text1"/>
        </w:rPr>
        <w:t xml:space="preserve"> 1.903(16)–1.910(18) Å in </w:t>
      </w:r>
      <w:r w:rsidRPr="00365B53">
        <w:rPr>
          <w:b/>
          <w:bCs/>
          <w:color w:val="000000" w:themeColor="text1"/>
        </w:rPr>
        <w:t>1</w:t>
      </w:r>
      <w:r w:rsidR="00661880" w:rsidRPr="00365B53">
        <w:rPr>
          <w:color w:val="000000" w:themeColor="text1"/>
        </w:rPr>
        <w:t>,</w:t>
      </w:r>
      <w:r w:rsidRPr="00365B53">
        <w:rPr>
          <w:color w:val="000000" w:themeColor="text1"/>
        </w:rPr>
        <w:t xml:space="preserve"> 1.895(16)–1.902(19) Å in </w:t>
      </w:r>
      <w:r w:rsidRPr="00365B53">
        <w:rPr>
          <w:b/>
          <w:bCs/>
          <w:color w:val="000000" w:themeColor="text1"/>
        </w:rPr>
        <w:t>2</w:t>
      </w:r>
      <w:r w:rsidRPr="00365B53">
        <w:rPr>
          <w:color w:val="000000" w:themeColor="text1"/>
        </w:rPr>
        <w:t>)</w:t>
      </w:r>
      <w:r w:rsidR="00F0309F" w:rsidRPr="00365B53">
        <w:rPr>
          <w:color w:val="000000" w:themeColor="text1"/>
        </w:rPr>
        <w:t xml:space="preserve"> and a </w:t>
      </w:r>
      <w:r w:rsidR="00F0309F" w:rsidRPr="00365B53">
        <w:rPr>
          <w:i/>
          <w:iCs/>
          <w:color w:val="000000" w:themeColor="text1"/>
        </w:rPr>
        <w:sym w:font="Symbol" w:char="F06D"/>
      </w:r>
      <w:r w:rsidR="00F0309F" w:rsidRPr="00365B53">
        <w:rPr>
          <w:color w:val="000000" w:themeColor="text1"/>
          <w:vertAlign w:val="subscript"/>
        </w:rPr>
        <w:t>2</w:t>
      </w:r>
      <w:r w:rsidR="00F0309F" w:rsidRPr="00365B53">
        <w:rPr>
          <w:color w:val="000000" w:themeColor="text1"/>
        </w:rPr>
        <w:t>-OH group bridging the two Fe</w:t>
      </w:r>
      <w:r w:rsidR="00F0309F" w:rsidRPr="00365B53">
        <w:rPr>
          <w:color w:val="000000" w:themeColor="text1"/>
          <w:vertAlign w:val="superscript"/>
        </w:rPr>
        <w:t>III</w:t>
      </w:r>
      <w:r w:rsidR="00F0309F" w:rsidRPr="00365B53">
        <w:rPr>
          <w:color w:val="000000" w:themeColor="text1"/>
        </w:rPr>
        <w:t xml:space="preserve"> sites (Fe−O: 2.003(17)–2.010(16) Å in </w:t>
      </w:r>
      <w:r w:rsidR="00F0309F" w:rsidRPr="00365B53">
        <w:rPr>
          <w:b/>
          <w:bCs/>
          <w:color w:val="000000" w:themeColor="text1"/>
        </w:rPr>
        <w:t>1</w:t>
      </w:r>
      <w:r w:rsidR="00F0309F" w:rsidRPr="00365B53">
        <w:rPr>
          <w:color w:val="000000" w:themeColor="text1"/>
        </w:rPr>
        <w:t xml:space="preserve">, 1.964(17)–2.027(16) Å in </w:t>
      </w:r>
      <w:r w:rsidR="00F0309F" w:rsidRPr="00365B53">
        <w:rPr>
          <w:b/>
          <w:bCs/>
          <w:color w:val="000000" w:themeColor="text1"/>
        </w:rPr>
        <w:t>2</w:t>
      </w:r>
      <w:r w:rsidR="00F0309F" w:rsidRPr="00365B53">
        <w:rPr>
          <w:color w:val="000000" w:themeColor="text1"/>
        </w:rPr>
        <w:t>)</w:t>
      </w:r>
      <w:r w:rsidRPr="00365B53">
        <w:rPr>
          <w:color w:val="000000" w:themeColor="text1"/>
        </w:rPr>
        <w:t xml:space="preserve">. The protonation of this oxygen </w:t>
      </w:r>
      <w:r w:rsidR="00600DB2" w:rsidRPr="00365B53">
        <w:rPr>
          <w:color w:val="000000" w:themeColor="text1"/>
        </w:rPr>
        <w:t>center</w:t>
      </w:r>
      <w:r w:rsidRPr="00365B53">
        <w:rPr>
          <w:color w:val="000000" w:themeColor="text1"/>
        </w:rPr>
        <w:t xml:space="preserve"> is </w:t>
      </w:r>
      <w:r w:rsidR="00661880" w:rsidRPr="00365B53">
        <w:rPr>
          <w:color w:val="000000" w:themeColor="text1"/>
        </w:rPr>
        <w:t xml:space="preserve">clearly </w:t>
      </w:r>
      <w:r w:rsidRPr="00365B53">
        <w:rPr>
          <w:color w:val="000000" w:themeColor="text1"/>
        </w:rPr>
        <w:t>established from the elongation of the respective Fe−O bonds and bond valence sum calculations (see Table</w:t>
      </w:r>
      <w:r w:rsidR="00093854" w:rsidRPr="00365B53">
        <w:rPr>
          <w:color w:val="000000" w:themeColor="text1"/>
        </w:rPr>
        <w:t>s</w:t>
      </w:r>
      <w:r w:rsidRPr="00365B53">
        <w:rPr>
          <w:color w:val="000000" w:themeColor="text1"/>
        </w:rPr>
        <w:t xml:space="preserve"> S</w:t>
      </w:r>
      <w:r w:rsidR="00093854" w:rsidRPr="00365B53">
        <w:rPr>
          <w:color w:val="000000" w:themeColor="text1"/>
        </w:rPr>
        <w:t>2–S4</w:t>
      </w:r>
      <w:r w:rsidRPr="00365B53">
        <w:rPr>
          <w:color w:val="000000" w:themeColor="text1"/>
        </w:rPr>
        <w:t>).</w:t>
      </w:r>
      <w:r w:rsidR="00661880" w:rsidRPr="00365B53">
        <w:rPr>
          <w:color w:val="000000" w:themeColor="text1"/>
          <w:vertAlign w:val="superscript"/>
        </w:rPr>
        <w:t>20,21</w:t>
      </w:r>
    </w:p>
    <w:p w14:paraId="713D7C5E" w14:textId="5A213FEC" w:rsidR="00971407" w:rsidRPr="00365B53" w:rsidRDefault="00971407" w:rsidP="00971407">
      <w:pPr>
        <w:pStyle w:val="VAFigureCaption"/>
        <w:rPr>
          <w:color w:val="000000" w:themeColor="text1"/>
        </w:rPr>
      </w:pPr>
      <w:r w:rsidRPr="00365B53">
        <w:rPr>
          <w:noProof/>
          <w:color w:val="000000" w:themeColor="text1"/>
        </w:rPr>
        <w:drawing>
          <wp:inline distT="0" distB="0" distL="0" distR="0" wp14:anchorId="489E21D7" wp14:editId="0067D738">
            <wp:extent cx="6112598" cy="2678393"/>
            <wp:effectExtent l="0" t="0" r="2540" b="825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12598" cy="2678393"/>
                    </a:xfrm>
                    <a:prstGeom prst="rect">
                      <a:avLst/>
                    </a:prstGeom>
                  </pic:spPr>
                </pic:pic>
              </a:graphicData>
            </a:graphic>
          </wp:inline>
        </w:drawing>
      </w:r>
    </w:p>
    <w:p w14:paraId="0B70FE7D" w14:textId="215C606E" w:rsidR="00971407" w:rsidRPr="00365B53" w:rsidRDefault="00971407" w:rsidP="00661880">
      <w:pPr>
        <w:pStyle w:val="VAFigureCaption"/>
        <w:spacing w:line="360" w:lineRule="auto"/>
        <w:rPr>
          <w:color w:val="000000" w:themeColor="text1"/>
        </w:rPr>
      </w:pPr>
      <w:r w:rsidRPr="00365B53">
        <w:rPr>
          <w:b/>
          <w:bCs/>
          <w:color w:val="000000" w:themeColor="text1"/>
        </w:rPr>
        <w:t>Figure 1</w:t>
      </w:r>
      <w:r w:rsidRPr="00365B53">
        <w:rPr>
          <w:color w:val="000000" w:themeColor="text1"/>
        </w:rPr>
        <w:t xml:space="preserve">. Structure of polyanions </w:t>
      </w:r>
      <w:r w:rsidRPr="00365B53">
        <w:rPr>
          <w:b/>
          <w:bCs/>
          <w:color w:val="000000" w:themeColor="text1"/>
        </w:rPr>
        <w:t>1</w:t>
      </w:r>
      <w:r w:rsidRPr="00365B53">
        <w:rPr>
          <w:color w:val="000000" w:themeColor="text1"/>
        </w:rPr>
        <w:t xml:space="preserve"> (left) and </w:t>
      </w:r>
      <w:r w:rsidRPr="00365B53">
        <w:rPr>
          <w:b/>
          <w:bCs/>
          <w:color w:val="000000" w:themeColor="text1"/>
        </w:rPr>
        <w:t>2</w:t>
      </w:r>
      <w:r w:rsidRPr="00365B53">
        <w:rPr>
          <w:color w:val="000000" w:themeColor="text1"/>
        </w:rPr>
        <w:t xml:space="preserve"> (right) as well as the monomeric {</w:t>
      </w:r>
      <w:r w:rsidRPr="00365B53">
        <w:rPr>
          <w:i/>
          <w:iCs/>
          <w:color w:val="000000" w:themeColor="text1"/>
        </w:rPr>
        <w:t>B-</w:t>
      </w:r>
      <w:r w:rsidRPr="00365B53">
        <w:rPr>
          <w:i/>
          <w:iCs/>
          <w:color w:val="000000" w:themeColor="text1"/>
        </w:rPr>
        <w:sym w:font="Symbol" w:char="F061"/>
      </w:r>
      <w:r w:rsidRPr="00365B53">
        <w:rPr>
          <w:i/>
          <w:iCs/>
          <w:color w:val="000000" w:themeColor="text1"/>
        </w:rPr>
        <w:t>-</w:t>
      </w:r>
      <w:r w:rsidRPr="00365B53">
        <w:rPr>
          <w:color w:val="000000" w:themeColor="text1"/>
        </w:rPr>
        <w:t>Fe</w:t>
      </w:r>
      <w:r w:rsidRPr="00365B53">
        <w:rPr>
          <w:color w:val="000000" w:themeColor="text1"/>
          <w:vertAlign w:val="superscript"/>
        </w:rPr>
        <w:t>III</w:t>
      </w:r>
      <w:r w:rsidRPr="00365B53">
        <w:rPr>
          <w:color w:val="000000" w:themeColor="text1"/>
          <w:vertAlign w:val="subscript"/>
        </w:rPr>
        <w:t>2</w:t>
      </w:r>
      <w:r w:rsidRPr="00365B53">
        <w:rPr>
          <w:color w:val="000000" w:themeColor="text1"/>
        </w:rPr>
        <w:t>PW</w:t>
      </w:r>
      <w:r w:rsidRPr="00365B53">
        <w:rPr>
          <w:color w:val="000000" w:themeColor="text1"/>
          <w:vertAlign w:val="subscript"/>
        </w:rPr>
        <w:t>10</w:t>
      </w:r>
      <w:r w:rsidRPr="00365B53">
        <w:rPr>
          <w:color w:val="000000" w:themeColor="text1"/>
        </w:rPr>
        <w:t xml:space="preserve">} </w:t>
      </w:r>
      <w:r w:rsidR="00C27C2C" w:rsidRPr="00365B53">
        <w:rPr>
          <w:color w:val="000000" w:themeColor="text1"/>
        </w:rPr>
        <w:t xml:space="preserve">unit </w:t>
      </w:r>
      <w:r w:rsidRPr="00365B53">
        <w:rPr>
          <w:color w:val="000000" w:themeColor="text1"/>
        </w:rPr>
        <w:t>(</w:t>
      </w:r>
      <w:r w:rsidR="00A86020" w:rsidRPr="00365B53">
        <w:rPr>
          <w:color w:val="000000" w:themeColor="text1"/>
        </w:rPr>
        <w:t>center</w:t>
      </w:r>
      <w:r w:rsidRPr="00365B53">
        <w:rPr>
          <w:color w:val="000000" w:themeColor="text1"/>
        </w:rPr>
        <w:t xml:space="preserve">). </w:t>
      </w:r>
      <w:r w:rsidR="00AD7837" w:rsidRPr="00365B53">
        <w:rPr>
          <w:color w:val="000000" w:themeColor="text1"/>
        </w:rPr>
        <w:t>Color code: {WO</w:t>
      </w:r>
      <w:r w:rsidR="00AD7837" w:rsidRPr="00365B53">
        <w:rPr>
          <w:color w:val="000000" w:themeColor="text1"/>
          <w:vertAlign w:val="subscript"/>
        </w:rPr>
        <w:t>6</w:t>
      </w:r>
      <w:r w:rsidR="00AD7837" w:rsidRPr="00365B53">
        <w:rPr>
          <w:color w:val="000000" w:themeColor="text1"/>
        </w:rPr>
        <w:t xml:space="preserve">} </w:t>
      </w:r>
      <w:r w:rsidR="00C27C2C" w:rsidRPr="00365B53">
        <w:rPr>
          <w:color w:val="000000" w:themeColor="text1"/>
        </w:rPr>
        <w:t>blue</w:t>
      </w:r>
      <w:r w:rsidR="00AD7837" w:rsidRPr="00365B53">
        <w:rPr>
          <w:color w:val="000000" w:themeColor="text1"/>
        </w:rPr>
        <w:t xml:space="preserve"> octahedra (different</w:t>
      </w:r>
      <w:r w:rsidR="00C27C2C" w:rsidRPr="00365B53">
        <w:rPr>
          <w:color w:val="000000" w:themeColor="text1"/>
        </w:rPr>
        <w:t xml:space="preserve"> shades of blue differentiate the</w:t>
      </w:r>
      <w:r w:rsidR="00AD7837" w:rsidRPr="00365B53">
        <w:rPr>
          <w:color w:val="000000" w:themeColor="text1"/>
        </w:rPr>
        <w:t xml:space="preserve"> {W</w:t>
      </w:r>
      <w:r w:rsidR="00AD7837" w:rsidRPr="00365B53">
        <w:rPr>
          <w:color w:val="000000" w:themeColor="text1"/>
          <w:vertAlign w:val="subscript"/>
        </w:rPr>
        <w:t>3</w:t>
      </w:r>
      <w:r w:rsidR="00AD7837" w:rsidRPr="00365B53">
        <w:rPr>
          <w:color w:val="000000" w:themeColor="text1"/>
        </w:rPr>
        <w:t>O</w:t>
      </w:r>
      <w:r w:rsidR="00AD7837" w:rsidRPr="00365B53">
        <w:rPr>
          <w:color w:val="000000" w:themeColor="text1"/>
          <w:vertAlign w:val="subscript"/>
        </w:rPr>
        <w:t>13</w:t>
      </w:r>
      <w:r w:rsidR="00AD7837" w:rsidRPr="00365B53">
        <w:rPr>
          <w:color w:val="000000" w:themeColor="text1"/>
        </w:rPr>
        <w:t>} triads), {PO</w:t>
      </w:r>
      <w:r w:rsidR="00AD7837" w:rsidRPr="00365B53">
        <w:rPr>
          <w:color w:val="000000" w:themeColor="text1"/>
          <w:vertAlign w:val="subscript"/>
        </w:rPr>
        <w:t>4</w:t>
      </w:r>
      <w:r w:rsidR="00AD7837" w:rsidRPr="00365B53">
        <w:rPr>
          <w:color w:val="000000" w:themeColor="text1"/>
        </w:rPr>
        <w:t>} pink tetrahedra</w:t>
      </w:r>
      <w:r w:rsidR="00F0309F" w:rsidRPr="00365B53">
        <w:rPr>
          <w:color w:val="000000" w:themeColor="text1"/>
        </w:rPr>
        <w:t xml:space="preserve">; </w:t>
      </w:r>
      <w:r w:rsidR="00AD7837" w:rsidRPr="00365B53">
        <w:rPr>
          <w:color w:val="000000" w:themeColor="text1"/>
        </w:rPr>
        <w:t>Fe orange, O red, C black, N blue</w:t>
      </w:r>
      <w:r w:rsidR="00C27C2C" w:rsidRPr="00365B53">
        <w:rPr>
          <w:color w:val="000000" w:themeColor="text1"/>
        </w:rPr>
        <w:t>, H light gray</w:t>
      </w:r>
      <w:r w:rsidR="00AD7837" w:rsidRPr="00365B53">
        <w:rPr>
          <w:color w:val="000000" w:themeColor="text1"/>
        </w:rPr>
        <w:t xml:space="preserve"> </w:t>
      </w:r>
      <w:r w:rsidR="00C27C2C" w:rsidRPr="00365B53">
        <w:rPr>
          <w:color w:val="000000" w:themeColor="text1"/>
        </w:rPr>
        <w:t>spheres</w:t>
      </w:r>
      <w:r w:rsidR="00AD7837" w:rsidRPr="00365B53">
        <w:rPr>
          <w:color w:val="000000" w:themeColor="text1"/>
        </w:rPr>
        <w:t>.</w:t>
      </w:r>
      <w:r w:rsidR="009A7FFC" w:rsidRPr="00365B53">
        <w:rPr>
          <w:color w:val="000000" w:themeColor="text1"/>
        </w:rPr>
        <w:t xml:space="preserve"> </w:t>
      </w:r>
      <w:r w:rsidR="00C27C2C" w:rsidRPr="00365B53">
        <w:rPr>
          <w:color w:val="000000" w:themeColor="text1"/>
        </w:rPr>
        <w:t>Internal organoarsonate bonds in gray, Fe–O bonds in yellow/red</w:t>
      </w:r>
      <w:r w:rsidR="009A7FFC" w:rsidRPr="00365B53">
        <w:rPr>
          <w:color w:val="000000" w:themeColor="text1"/>
        </w:rPr>
        <w:t>.</w:t>
      </w:r>
      <w:r w:rsidR="00C27C2C" w:rsidRPr="00365B53">
        <w:rPr>
          <w:color w:val="000000" w:themeColor="text1"/>
        </w:rPr>
        <w:t xml:space="preserve"> The O atoms of the Fe–(μ-OH)–Fe bridges are highlighted as brown spheres.</w:t>
      </w:r>
    </w:p>
    <w:p w14:paraId="78056529" w14:textId="5770497E" w:rsidR="00AA52C5" w:rsidRPr="00365B53" w:rsidRDefault="00A86020" w:rsidP="00E616AF">
      <w:pPr>
        <w:pStyle w:val="TAMainText"/>
        <w:rPr>
          <w:color w:val="000000" w:themeColor="text1"/>
        </w:rPr>
      </w:pPr>
      <w:r w:rsidRPr="00365B53">
        <w:rPr>
          <w:color w:val="000000" w:themeColor="text1"/>
        </w:rPr>
        <w:t xml:space="preserve">The </w:t>
      </w:r>
      <w:r w:rsidR="00E616AF" w:rsidRPr="00365B53">
        <w:rPr>
          <w:color w:val="000000" w:themeColor="text1"/>
        </w:rPr>
        <w:t>As</w:t>
      </w:r>
      <w:r w:rsidR="00E616AF" w:rsidRPr="00365B53">
        <w:rPr>
          <w:color w:val="000000" w:themeColor="text1"/>
          <w:vertAlign w:val="superscript"/>
        </w:rPr>
        <w:t>V</w:t>
      </w:r>
      <w:r w:rsidR="00E616AF" w:rsidRPr="00365B53">
        <w:rPr>
          <w:color w:val="000000" w:themeColor="text1"/>
        </w:rPr>
        <w:t xml:space="preserve"> center in </w:t>
      </w:r>
      <w:r w:rsidRPr="00365B53">
        <w:rPr>
          <w:color w:val="000000" w:themeColor="text1"/>
        </w:rPr>
        <w:t>each</w:t>
      </w:r>
      <w:r w:rsidR="00E616AF" w:rsidRPr="00365B53">
        <w:rPr>
          <w:color w:val="000000" w:themeColor="text1"/>
        </w:rPr>
        <w:t xml:space="preserve"> organophosphonate group </w:t>
      </w:r>
      <w:r w:rsidRPr="00365B53">
        <w:rPr>
          <w:color w:val="000000" w:themeColor="text1"/>
        </w:rPr>
        <w:t>interlinks</w:t>
      </w:r>
      <w:r w:rsidR="00E616AF" w:rsidRPr="00365B53">
        <w:rPr>
          <w:color w:val="000000" w:themeColor="text1"/>
        </w:rPr>
        <w:t xml:space="preserve"> two {</w:t>
      </w:r>
      <w:r w:rsidR="00600DB2" w:rsidRPr="00365B53">
        <w:rPr>
          <w:i/>
          <w:iCs/>
          <w:color w:val="000000" w:themeColor="text1"/>
        </w:rPr>
        <w:t>B-</w:t>
      </w:r>
      <w:r w:rsidR="00600DB2" w:rsidRPr="00365B53">
        <w:rPr>
          <w:i/>
          <w:iCs/>
          <w:color w:val="000000" w:themeColor="text1"/>
        </w:rPr>
        <w:sym w:font="Symbol" w:char="F061"/>
      </w:r>
      <w:r w:rsidR="00600DB2" w:rsidRPr="00365B53">
        <w:rPr>
          <w:i/>
          <w:iCs/>
          <w:color w:val="000000" w:themeColor="text1"/>
        </w:rPr>
        <w:t>-</w:t>
      </w:r>
      <w:r w:rsidR="00E616AF" w:rsidRPr="00365B53">
        <w:rPr>
          <w:color w:val="000000" w:themeColor="text1"/>
        </w:rPr>
        <w:t>(HO)Fe</w:t>
      </w:r>
      <w:r w:rsidR="00E616AF" w:rsidRPr="00365B53">
        <w:rPr>
          <w:color w:val="000000" w:themeColor="text1"/>
          <w:vertAlign w:val="superscript"/>
        </w:rPr>
        <w:t>III</w:t>
      </w:r>
      <w:r w:rsidR="00E616AF" w:rsidRPr="00365B53">
        <w:rPr>
          <w:color w:val="000000" w:themeColor="text1"/>
          <w:vertAlign w:val="subscript"/>
        </w:rPr>
        <w:t>2</w:t>
      </w:r>
      <w:r w:rsidR="00E616AF" w:rsidRPr="00365B53">
        <w:rPr>
          <w:color w:val="000000" w:themeColor="text1"/>
        </w:rPr>
        <w:t>PW</w:t>
      </w:r>
      <w:r w:rsidR="00E616AF" w:rsidRPr="00365B53">
        <w:rPr>
          <w:color w:val="000000" w:themeColor="text1"/>
          <w:vertAlign w:val="subscript"/>
        </w:rPr>
        <w:t>10</w:t>
      </w:r>
      <w:r w:rsidR="00E616AF" w:rsidRPr="00365B53">
        <w:rPr>
          <w:color w:val="000000" w:themeColor="text1"/>
        </w:rPr>
        <w:t>O</w:t>
      </w:r>
      <w:r w:rsidR="00E616AF" w:rsidRPr="00365B53">
        <w:rPr>
          <w:color w:val="000000" w:themeColor="text1"/>
          <w:vertAlign w:val="subscript"/>
        </w:rPr>
        <w:t>37</w:t>
      </w:r>
      <w:r w:rsidR="00E616AF" w:rsidRPr="00365B53">
        <w:rPr>
          <w:color w:val="000000" w:themeColor="text1"/>
        </w:rPr>
        <w:t>} units</w:t>
      </w:r>
      <w:r w:rsidRPr="00365B53">
        <w:rPr>
          <w:color w:val="000000" w:themeColor="text1"/>
        </w:rPr>
        <w:t>,</w:t>
      </w:r>
      <w:r w:rsidR="00E616AF" w:rsidRPr="00365B53">
        <w:rPr>
          <w:color w:val="000000" w:themeColor="text1"/>
        </w:rPr>
        <w:t xml:space="preserve"> </w:t>
      </w:r>
      <w:r w:rsidRPr="00365B53">
        <w:rPr>
          <w:color w:val="000000" w:themeColor="text1"/>
        </w:rPr>
        <w:t>binding to</w:t>
      </w:r>
      <w:r w:rsidR="00E616AF" w:rsidRPr="00365B53">
        <w:rPr>
          <w:color w:val="000000" w:themeColor="text1"/>
        </w:rPr>
        <w:t xml:space="preserve"> each of them by one of the O atoms on Fe</w:t>
      </w:r>
      <w:r w:rsidR="00E616AF" w:rsidRPr="00365B53">
        <w:rPr>
          <w:color w:val="000000" w:themeColor="text1"/>
          <w:vertAlign w:val="superscript"/>
        </w:rPr>
        <w:t>III</w:t>
      </w:r>
      <w:r w:rsidR="00E616AF" w:rsidRPr="00365B53">
        <w:rPr>
          <w:color w:val="000000" w:themeColor="text1"/>
        </w:rPr>
        <w:t xml:space="preserve"> ion (As−O</w:t>
      </w:r>
      <w:r w:rsidRPr="00365B53">
        <w:rPr>
          <w:color w:val="000000" w:themeColor="text1"/>
        </w:rPr>
        <w:t>:</w:t>
      </w:r>
      <w:r w:rsidR="00E616AF" w:rsidRPr="00365B53">
        <w:rPr>
          <w:color w:val="000000" w:themeColor="text1"/>
        </w:rPr>
        <w:t xml:space="preserve"> 1.665(16)–1.678(16) Å in </w:t>
      </w:r>
      <w:r w:rsidR="00E616AF" w:rsidRPr="00365B53">
        <w:rPr>
          <w:b/>
          <w:bCs/>
          <w:color w:val="000000" w:themeColor="text1"/>
        </w:rPr>
        <w:t>1</w:t>
      </w:r>
      <w:r w:rsidRPr="00365B53">
        <w:rPr>
          <w:color w:val="000000" w:themeColor="text1"/>
        </w:rPr>
        <w:t>,</w:t>
      </w:r>
      <w:r w:rsidR="00E616AF" w:rsidRPr="00365B53">
        <w:rPr>
          <w:color w:val="000000" w:themeColor="text1"/>
        </w:rPr>
        <w:t xml:space="preserve"> 1.669(18)–1.730(17) Å in </w:t>
      </w:r>
      <w:r w:rsidR="00E616AF" w:rsidRPr="00365B53">
        <w:rPr>
          <w:b/>
          <w:bCs/>
          <w:color w:val="000000" w:themeColor="text1"/>
        </w:rPr>
        <w:t>2</w:t>
      </w:r>
      <w:r w:rsidR="00E616AF" w:rsidRPr="00365B53">
        <w:rPr>
          <w:color w:val="000000" w:themeColor="text1"/>
        </w:rPr>
        <w:t xml:space="preserve">) </w:t>
      </w:r>
      <w:r w:rsidR="00AA52C5" w:rsidRPr="00365B53">
        <w:rPr>
          <w:color w:val="000000" w:themeColor="text1"/>
        </w:rPr>
        <w:t xml:space="preserve">and </w:t>
      </w:r>
      <w:r w:rsidRPr="00365B53">
        <w:rPr>
          <w:color w:val="000000" w:themeColor="text1"/>
        </w:rPr>
        <w:t>bearing</w:t>
      </w:r>
      <w:r w:rsidR="00AA52C5" w:rsidRPr="00365B53">
        <w:rPr>
          <w:color w:val="000000" w:themeColor="text1"/>
        </w:rPr>
        <w:t xml:space="preserve"> one</w:t>
      </w:r>
      <w:r w:rsidR="00E616AF" w:rsidRPr="00365B53">
        <w:rPr>
          <w:color w:val="000000" w:themeColor="text1"/>
        </w:rPr>
        <w:t xml:space="preserve"> terminal oxygen atom (As−O</w:t>
      </w:r>
      <w:r w:rsidRPr="00365B53">
        <w:rPr>
          <w:color w:val="000000" w:themeColor="text1"/>
        </w:rPr>
        <w:t>:</w:t>
      </w:r>
      <w:r w:rsidR="00E616AF" w:rsidRPr="00365B53">
        <w:rPr>
          <w:color w:val="000000" w:themeColor="text1"/>
        </w:rPr>
        <w:t xml:space="preserve"> 1.666(19) Å in </w:t>
      </w:r>
      <w:r w:rsidR="00E616AF" w:rsidRPr="00365B53">
        <w:rPr>
          <w:b/>
          <w:bCs/>
          <w:color w:val="000000" w:themeColor="text1"/>
        </w:rPr>
        <w:t>1</w:t>
      </w:r>
      <w:r w:rsidRPr="00365B53">
        <w:rPr>
          <w:color w:val="000000" w:themeColor="text1"/>
        </w:rPr>
        <w:t>,</w:t>
      </w:r>
      <w:r w:rsidR="00E616AF" w:rsidRPr="00365B53">
        <w:rPr>
          <w:color w:val="000000" w:themeColor="text1"/>
        </w:rPr>
        <w:t xml:space="preserve"> </w:t>
      </w:r>
      <w:r w:rsidR="00E616AF" w:rsidRPr="00365B53">
        <w:rPr>
          <w:color w:val="000000" w:themeColor="text1"/>
        </w:rPr>
        <w:lastRenderedPageBreak/>
        <w:t xml:space="preserve">1.620(18) Å in </w:t>
      </w:r>
      <w:r w:rsidR="00E616AF" w:rsidRPr="00365B53">
        <w:rPr>
          <w:b/>
          <w:bCs/>
          <w:color w:val="000000" w:themeColor="text1"/>
        </w:rPr>
        <w:t>2</w:t>
      </w:r>
      <w:r w:rsidR="00E616AF" w:rsidRPr="00365B53">
        <w:rPr>
          <w:color w:val="000000" w:themeColor="text1"/>
        </w:rPr>
        <w:t xml:space="preserve">) and an </w:t>
      </w:r>
      <w:r w:rsidR="00E616AF" w:rsidRPr="00365B53">
        <w:rPr>
          <w:i/>
          <w:iCs/>
          <w:color w:val="000000" w:themeColor="text1"/>
        </w:rPr>
        <w:t>ortho</w:t>
      </w:r>
      <w:r w:rsidR="00E616AF" w:rsidRPr="00365B53">
        <w:rPr>
          <w:color w:val="000000" w:themeColor="text1"/>
        </w:rPr>
        <w:t xml:space="preserve">-aminophenyl (in </w:t>
      </w:r>
      <w:r w:rsidR="00E616AF" w:rsidRPr="00365B53">
        <w:rPr>
          <w:b/>
          <w:bCs/>
          <w:color w:val="000000" w:themeColor="text1"/>
        </w:rPr>
        <w:t>1</w:t>
      </w:r>
      <w:r w:rsidR="00E616AF" w:rsidRPr="00365B53">
        <w:rPr>
          <w:color w:val="000000" w:themeColor="text1"/>
        </w:rPr>
        <w:t xml:space="preserve">) or </w:t>
      </w:r>
      <w:r w:rsidR="00E616AF" w:rsidRPr="00365B53">
        <w:rPr>
          <w:i/>
          <w:iCs/>
          <w:color w:val="000000" w:themeColor="text1"/>
        </w:rPr>
        <w:t>ort</w:t>
      </w:r>
      <w:r w:rsidR="00600DB2" w:rsidRPr="00365B53">
        <w:rPr>
          <w:i/>
          <w:iCs/>
          <w:color w:val="000000" w:themeColor="text1"/>
        </w:rPr>
        <w:t>h</w:t>
      </w:r>
      <w:r w:rsidR="00E616AF" w:rsidRPr="00365B53">
        <w:rPr>
          <w:i/>
          <w:iCs/>
          <w:color w:val="000000" w:themeColor="text1"/>
        </w:rPr>
        <w:t>o</w:t>
      </w:r>
      <w:r w:rsidR="00E616AF" w:rsidRPr="00365B53">
        <w:rPr>
          <w:color w:val="000000" w:themeColor="text1"/>
        </w:rPr>
        <w:t xml:space="preserve">-nitrophenyl (in </w:t>
      </w:r>
      <w:r w:rsidR="00E616AF" w:rsidRPr="00365B53">
        <w:rPr>
          <w:b/>
          <w:bCs/>
          <w:color w:val="000000" w:themeColor="text1"/>
        </w:rPr>
        <w:t>2</w:t>
      </w:r>
      <w:r w:rsidR="00E616AF" w:rsidRPr="00365B53">
        <w:rPr>
          <w:color w:val="000000" w:themeColor="text1"/>
        </w:rPr>
        <w:t>) moiety (As−C</w:t>
      </w:r>
      <w:r w:rsidRPr="00365B53">
        <w:rPr>
          <w:color w:val="000000" w:themeColor="text1"/>
        </w:rPr>
        <w:t>:</w:t>
      </w:r>
      <w:r w:rsidR="00E616AF" w:rsidRPr="00365B53">
        <w:rPr>
          <w:color w:val="000000" w:themeColor="text1"/>
        </w:rPr>
        <w:t xml:space="preserve"> 1.900(19) Å in </w:t>
      </w:r>
      <w:r w:rsidR="00E616AF" w:rsidRPr="00365B53">
        <w:rPr>
          <w:b/>
          <w:bCs/>
          <w:color w:val="000000" w:themeColor="text1"/>
        </w:rPr>
        <w:t>1</w:t>
      </w:r>
      <w:r w:rsidRPr="00365B53">
        <w:rPr>
          <w:color w:val="000000" w:themeColor="text1"/>
        </w:rPr>
        <w:t>,</w:t>
      </w:r>
      <w:r w:rsidR="00E616AF" w:rsidRPr="00365B53">
        <w:rPr>
          <w:color w:val="000000" w:themeColor="text1"/>
        </w:rPr>
        <w:t xml:space="preserve"> 1.955(13) Å in </w:t>
      </w:r>
      <w:r w:rsidR="00E616AF" w:rsidRPr="00365B53">
        <w:rPr>
          <w:b/>
          <w:bCs/>
          <w:color w:val="000000" w:themeColor="text1"/>
        </w:rPr>
        <w:t>2</w:t>
      </w:r>
      <w:r w:rsidR="00E616AF" w:rsidRPr="00365B53">
        <w:rPr>
          <w:color w:val="000000" w:themeColor="text1"/>
        </w:rPr>
        <w:t xml:space="preserve">), which </w:t>
      </w:r>
      <w:r w:rsidRPr="00365B53">
        <w:rPr>
          <w:color w:val="000000" w:themeColor="text1"/>
        </w:rPr>
        <w:t>is exo-oriented relative to</w:t>
      </w:r>
      <w:r w:rsidR="00E616AF" w:rsidRPr="00365B53">
        <w:rPr>
          <w:color w:val="000000" w:themeColor="text1"/>
        </w:rPr>
        <w:t xml:space="preserve"> the </w:t>
      </w:r>
      <w:r w:rsidR="00AA52C5" w:rsidRPr="00365B53">
        <w:rPr>
          <w:color w:val="000000" w:themeColor="text1"/>
        </w:rPr>
        <w:t>polyanions</w:t>
      </w:r>
      <w:r w:rsidR="00E616AF" w:rsidRPr="00365B53">
        <w:rPr>
          <w:color w:val="000000" w:themeColor="text1"/>
        </w:rPr>
        <w:t>.</w:t>
      </w:r>
    </w:p>
    <w:p w14:paraId="0615BCA8" w14:textId="37D0A8E5" w:rsidR="00E616AF" w:rsidRPr="00365B53" w:rsidRDefault="00E616AF" w:rsidP="00E616AF">
      <w:pPr>
        <w:pStyle w:val="TAMainText"/>
        <w:rPr>
          <w:color w:val="000000" w:themeColor="text1"/>
        </w:rPr>
      </w:pPr>
      <w:r w:rsidRPr="00365B53">
        <w:rPr>
          <w:color w:val="000000" w:themeColor="text1"/>
        </w:rPr>
        <w:t xml:space="preserve">Alternatively, </w:t>
      </w:r>
      <w:r w:rsidRPr="00365B53">
        <w:rPr>
          <w:b/>
          <w:bCs/>
          <w:color w:val="000000" w:themeColor="text1"/>
        </w:rPr>
        <w:t>1</w:t>
      </w:r>
      <w:r w:rsidRPr="00365B53">
        <w:rPr>
          <w:color w:val="000000" w:themeColor="text1"/>
        </w:rPr>
        <w:t xml:space="preserve"> and </w:t>
      </w:r>
      <w:r w:rsidRPr="00365B53">
        <w:rPr>
          <w:b/>
          <w:bCs/>
          <w:color w:val="000000" w:themeColor="text1"/>
        </w:rPr>
        <w:t>2</w:t>
      </w:r>
      <w:r w:rsidRPr="00365B53">
        <w:rPr>
          <w:color w:val="000000" w:themeColor="text1"/>
        </w:rPr>
        <w:t xml:space="preserve"> could be imagined as {</w:t>
      </w:r>
      <w:r w:rsidR="00600DB2" w:rsidRPr="00365B53">
        <w:rPr>
          <w:i/>
          <w:iCs/>
          <w:color w:val="000000" w:themeColor="text1"/>
        </w:rPr>
        <w:t>B-</w:t>
      </w:r>
      <w:r w:rsidR="00600DB2" w:rsidRPr="00365B53">
        <w:rPr>
          <w:i/>
          <w:iCs/>
          <w:color w:val="000000" w:themeColor="text1"/>
        </w:rPr>
        <w:sym w:font="Symbol" w:char="F061"/>
      </w:r>
      <w:r w:rsidR="00600DB2" w:rsidRPr="00365B53">
        <w:rPr>
          <w:i/>
          <w:iCs/>
          <w:color w:val="000000" w:themeColor="text1"/>
        </w:rPr>
        <w:t>-</w:t>
      </w:r>
      <w:r w:rsidRPr="00365B53">
        <w:rPr>
          <w:color w:val="000000" w:themeColor="text1"/>
        </w:rPr>
        <w:t>PW</w:t>
      </w:r>
      <w:r w:rsidRPr="00365B53">
        <w:rPr>
          <w:color w:val="000000" w:themeColor="text1"/>
          <w:vertAlign w:val="subscript"/>
        </w:rPr>
        <w:t>10</w:t>
      </w:r>
      <w:r w:rsidRPr="00365B53">
        <w:rPr>
          <w:color w:val="000000" w:themeColor="text1"/>
        </w:rPr>
        <w:t>}-</w:t>
      </w:r>
      <w:r w:rsidR="00600DB2" w:rsidRPr="00365B53">
        <w:rPr>
          <w:color w:val="000000" w:themeColor="text1"/>
        </w:rPr>
        <w:t>stabilized</w:t>
      </w:r>
      <w:r w:rsidRPr="00365B53">
        <w:rPr>
          <w:color w:val="000000" w:themeColor="text1"/>
        </w:rPr>
        <w:t xml:space="preserve"> 12-membered {Fe</w:t>
      </w:r>
      <w:r w:rsidRPr="00365B53">
        <w:rPr>
          <w:color w:val="000000" w:themeColor="text1"/>
          <w:vertAlign w:val="superscript"/>
        </w:rPr>
        <w:t>III</w:t>
      </w:r>
      <w:r w:rsidRPr="00365B53">
        <w:rPr>
          <w:color w:val="000000" w:themeColor="text1"/>
          <w:vertAlign w:val="subscript"/>
        </w:rPr>
        <w:t>4</w:t>
      </w:r>
      <w:r w:rsidRPr="00365B53">
        <w:rPr>
          <w:color w:val="000000" w:themeColor="text1"/>
        </w:rPr>
        <w:t>As</w:t>
      </w:r>
      <w:r w:rsidRPr="00365B53">
        <w:rPr>
          <w:color w:val="000000" w:themeColor="text1"/>
          <w:vertAlign w:val="superscript"/>
        </w:rPr>
        <w:t>V</w:t>
      </w:r>
      <w:r w:rsidRPr="00365B53">
        <w:rPr>
          <w:color w:val="000000" w:themeColor="text1"/>
          <w:vertAlign w:val="subscript"/>
        </w:rPr>
        <w:t>2</w:t>
      </w:r>
      <w:r w:rsidRPr="00365B53">
        <w:rPr>
          <w:color w:val="000000" w:themeColor="text1"/>
        </w:rPr>
        <w:t>O</w:t>
      </w:r>
      <w:r w:rsidRPr="00365B53">
        <w:rPr>
          <w:color w:val="000000" w:themeColor="text1"/>
          <w:vertAlign w:val="subscript"/>
        </w:rPr>
        <w:t>6</w:t>
      </w:r>
      <w:r w:rsidRPr="00365B53">
        <w:rPr>
          <w:color w:val="000000" w:themeColor="text1"/>
        </w:rPr>
        <w:t>} rings, where O atoms alternately link Fe</w:t>
      </w:r>
      <w:r w:rsidRPr="00365B53">
        <w:rPr>
          <w:color w:val="000000" w:themeColor="text1"/>
          <w:vertAlign w:val="superscript"/>
        </w:rPr>
        <w:t>III</w:t>
      </w:r>
      <w:r w:rsidRPr="00365B53">
        <w:rPr>
          <w:color w:val="000000" w:themeColor="text1"/>
        </w:rPr>
        <w:t xml:space="preserve"> and As</w:t>
      </w:r>
      <w:r w:rsidRPr="00365B53">
        <w:rPr>
          <w:color w:val="000000" w:themeColor="text1"/>
          <w:vertAlign w:val="superscript"/>
        </w:rPr>
        <w:t>V</w:t>
      </w:r>
      <w:r w:rsidRPr="00365B53">
        <w:rPr>
          <w:color w:val="000000" w:themeColor="text1"/>
        </w:rPr>
        <w:t xml:space="preserve"> </w:t>
      </w:r>
      <w:r w:rsidR="0050038B" w:rsidRPr="00365B53">
        <w:rPr>
          <w:color w:val="000000" w:themeColor="text1"/>
        </w:rPr>
        <w:t>centers</w:t>
      </w:r>
      <w:r w:rsidRPr="00365B53">
        <w:rPr>
          <w:color w:val="000000" w:themeColor="text1"/>
        </w:rPr>
        <w:t xml:space="preserve"> in such a way that two Fe</w:t>
      </w:r>
      <w:r w:rsidRPr="00365B53">
        <w:rPr>
          <w:color w:val="000000" w:themeColor="text1"/>
          <w:vertAlign w:val="superscript"/>
        </w:rPr>
        <w:t>III</w:t>
      </w:r>
      <w:r w:rsidRPr="00365B53">
        <w:rPr>
          <w:color w:val="000000" w:themeColor="text1"/>
        </w:rPr>
        <w:t xml:space="preserve"> ions interchange with one As</w:t>
      </w:r>
      <w:r w:rsidRPr="00365B53">
        <w:rPr>
          <w:color w:val="000000" w:themeColor="text1"/>
          <w:vertAlign w:val="superscript"/>
        </w:rPr>
        <w:t>V</w:t>
      </w:r>
      <w:r w:rsidRPr="00365B53">
        <w:rPr>
          <w:color w:val="000000" w:themeColor="text1"/>
        </w:rPr>
        <w:t xml:space="preserve"> (see Fig</w:t>
      </w:r>
      <w:r w:rsidR="009A7FFC" w:rsidRPr="00365B53">
        <w:rPr>
          <w:color w:val="000000" w:themeColor="text1"/>
        </w:rPr>
        <w:t>ure 1, left and right</w:t>
      </w:r>
      <w:r w:rsidRPr="00365B53">
        <w:rPr>
          <w:color w:val="000000" w:themeColor="text1"/>
        </w:rPr>
        <w:t>). The closest Fe</w:t>
      </w:r>
      <w:r w:rsidRPr="00365B53">
        <w:rPr>
          <w:color w:val="000000" w:themeColor="text1"/>
          <w:vertAlign w:val="superscript"/>
        </w:rPr>
        <w:t>III</w:t>
      </w:r>
      <w:r w:rsidR="000D43FA" w:rsidRPr="00365B53">
        <w:rPr>
          <w:color w:val="000000" w:themeColor="text1"/>
        </w:rPr>
        <w:t>···</w:t>
      </w:r>
      <w:r w:rsidRPr="00365B53">
        <w:rPr>
          <w:color w:val="000000" w:themeColor="text1"/>
        </w:rPr>
        <w:t>Fe</w:t>
      </w:r>
      <w:r w:rsidRPr="00365B53">
        <w:rPr>
          <w:color w:val="000000" w:themeColor="text1"/>
          <w:vertAlign w:val="superscript"/>
        </w:rPr>
        <w:t>III</w:t>
      </w:r>
      <w:r w:rsidRPr="00365B53">
        <w:rPr>
          <w:color w:val="000000" w:themeColor="text1"/>
        </w:rPr>
        <w:t xml:space="preserve"> distance</w:t>
      </w:r>
      <w:r w:rsidR="0050038B" w:rsidRPr="00365B53">
        <w:rPr>
          <w:color w:val="000000" w:themeColor="text1"/>
        </w:rPr>
        <w:t xml:space="preserve"> within one {</w:t>
      </w:r>
      <w:r w:rsidR="0050038B" w:rsidRPr="00365B53">
        <w:rPr>
          <w:i/>
          <w:iCs/>
          <w:color w:val="000000" w:themeColor="text1"/>
        </w:rPr>
        <w:t>B-</w:t>
      </w:r>
      <w:r w:rsidR="0050038B" w:rsidRPr="00365B53">
        <w:rPr>
          <w:i/>
          <w:iCs/>
          <w:color w:val="000000" w:themeColor="text1"/>
        </w:rPr>
        <w:sym w:font="Symbol" w:char="F061"/>
      </w:r>
      <w:r w:rsidR="0050038B" w:rsidRPr="00365B53">
        <w:rPr>
          <w:i/>
          <w:iCs/>
          <w:color w:val="000000" w:themeColor="text1"/>
        </w:rPr>
        <w:t>-</w:t>
      </w:r>
      <w:r w:rsidR="0050038B" w:rsidRPr="00365B53">
        <w:rPr>
          <w:color w:val="000000" w:themeColor="text1"/>
        </w:rPr>
        <w:t>(HO)Fe</w:t>
      </w:r>
      <w:r w:rsidR="0050038B" w:rsidRPr="00365B53">
        <w:rPr>
          <w:color w:val="000000" w:themeColor="text1"/>
          <w:vertAlign w:val="superscript"/>
        </w:rPr>
        <w:t>III</w:t>
      </w:r>
      <w:r w:rsidR="0050038B" w:rsidRPr="00365B53">
        <w:rPr>
          <w:color w:val="000000" w:themeColor="text1"/>
          <w:vertAlign w:val="subscript"/>
        </w:rPr>
        <w:t>2</w:t>
      </w:r>
      <w:r w:rsidR="0050038B" w:rsidRPr="00365B53">
        <w:rPr>
          <w:color w:val="000000" w:themeColor="text1"/>
        </w:rPr>
        <w:t>PW</w:t>
      </w:r>
      <w:r w:rsidR="0050038B" w:rsidRPr="00365B53">
        <w:rPr>
          <w:color w:val="000000" w:themeColor="text1"/>
          <w:vertAlign w:val="subscript"/>
        </w:rPr>
        <w:t>10</w:t>
      </w:r>
      <w:r w:rsidR="0050038B" w:rsidRPr="00365B53">
        <w:rPr>
          <w:color w:val="000000" w:themeColor="text1"/>
        </w:rPr>
        <w:t>O</w:t>
      </w:r>
      <w:r w:rsidR="0050038B" w:rsidRPr="00365B53">
        <w:rPr>
          <w:color w:val="000000" w:themeColor="text1"/>
          <w:vertAlign w:val="subscript"/>
        </w:rPr>
        <w:t>37</w:t>
      </w:r>
      <w:r w:rsidR="0050038B" w:rsidRPr="00365B53">
        <w:rPr>
          <w:color w:val="000000" w:themeColor="text1"/>
        </w:rPr>
        <w:t>} subunit</w:t>
      </w:r>
      <w:r w:rsidRPr="00365B53">
        <w:rPr>
          <w:color w:val="000000" w:themeColor="text1"/>
        </w:rPr>
        <w:t xml:space="preserve"> is 3.362 Å in </w:t>
      </w:r>
      <w:r w:rsidRPr="00365B53">
        <w:rPr>
          <w:b/>
          <w:bCs/>
          <w:color w:val="000000" w:themeColor="text1"/>
        </w:rPr>
        <w:t>1</w:t>
      </w:r>
      <w:r w:rsidRPr="00365B53">
        <w:rPr>
          <w:color w:val="000000" w:themeColor="text1"/>
        </w:rPr>
        <w:t xml:space="preserve"> and 3.375 Å in </w:t>
      </w:r>
      <w:r w:rsidRPr="00365B53">
        <w:rPr>
          <w:b/>
          <w:bCs/>
          <w:color w:val="000000" w:themeColor="text1"/>
        </w:rPr>
        <w:t>2</w:t>
      </w:r>
      <w:r w:rsidRPr="00365B53">
        <w:rPr>
          <w:color w:val="000000" w:themeColor="text1"/>
        </w:rPr>
        <w:t xml:space="preserve"> and</w:t>
      </w:r>
      <w:r w:rsidR="0050038B" w:rsidRPr="00365B53">
        <w:rPr>
          <w:color w:val="000000" w:themeColor="text1"/>
        </w:rPr>
        <w:t xml:space="preserve"> </w:t>
      </w:r>
      <w:r w:rsidRPr="00365B53">
        <w:rPr>
          <w:color w:val="000000" w:themeColor="text1"/>
        </w:rPr>
        <w:t>5.227 Å (</w:t>
      </w:r>
      <w:r w:rsidRPr="00365B53">
        <w:rPr>
          <w:b/>
          <w:bCs/>
          <w:color w:val="000000" w:themeColor="text1"/>
        </w:rPr>
        <w:t>1</w:t>
      </w:r>
      <w:r w:rsidRPr="00365B53">
        <w:rPr>
          <w:color w:val="000000" w:themeColor="text1"/>
        </w:rPr>
        <w:t>)</w:t>
      </w:r>
      <w:r w:rsidR="00EF7C91" w:rsidRPr="00365B53">
        <w:rPr>
          <w:color w:val="000000" w:themeColor="text1"/>
        </w:rPr>
        <w:t> </w:t>
      </w:r>
      <w:r w:rsidRPr="00365B53">
        <w:rPr>
          <w:color w:val="000000" w:themeColor="text1"/>
        </w:rPr>
        <w:t>/</w:t>
      </w:r>
      <w:r w:rsidR="00EF7C91" w:rsidRPr="00365B53">
        <w:rPr>
          <w:color w:val="000000" w:themeColor="text1"/>
        </w:rPr>
        <w:t> </w:t>
      </w:r>
      <w:r w:rsidRPr="00365B53">
        <w:rPr>
          <w:color w:val="000000" w:themeColor="text1"/>
        </w:rPr>
        <w:t>5.226 Å (</w:t>
      </w:r>
      <w:r w:rsidRPr="00365B53">
        <w:rPr>
          <w:b/>
          <w:bCs/>
          <w:color w:val="000000" w:themeColor="text1"/>
        </w:rPr>
        <w:t>2</w:t>
      </w:r>
      <w:r w:rsidRPr="00365B53">
        <w:rPr>
          <w:color w:val="000000" w:themeColor="text1"/>
        </w:rPr>
        <w:t xml:space="preserve">) </w:t>
      </w:r>
      <w:r w:rsidR="000D43FA" w:rsidRPr="00365B53">
        <w:rPr>
          <w:color w:val="000000" w:themeColor="text1"/>
        </w:rPr>
        <w:t>between the two</w:t>
      </w:r>
      <w:r w:rsidRPr="00365B53">
        <w:rPr>
          <w:color w:val="000000" w:themeColor="text1"/>
        </w:rPr>
        <w:t xml:space="preserve"> subunits</w:t>
      </w:r>
      <w:r w:rsidR="0050038B" w:rsidRPr="00365B53">
        <w:rPr>
          <w:color w:val="000000" w:themeColor="text1"/>
        </w:rPr>
        <w:t>.</w:t>
      </w:r>
      <w:r w:rsidRPr="00365B53">
        <w:rPr>
          <w:color w:val="000000" w:themeColor="text1"/>
        </w:rPr>
        <w:t xml:space="preserve"> </w:t>
      </w:r>
      <w:r w:rsidR="0050038B" w:rsidRPr="00365B53">
        <w:rPr>
          <w:color w:val="000000" w:themeColor="text1"/>
        </w:rPr>
        <w:t>T</w:t>
      </w:r>
      <w:r w:rsidRPr="00365B53">
        <w:rPr>
          <w:color w:val="000000" w:themeColor="text1"/>
        </w:rPr>
        <w:t>he closest Fe</w:t>
      </w:r>
      <w:r w:rsidRPr="00365B53">
        <w:rPr>
          <w:color w:val="000000" w:themeColor="text1"/>
          <w:vertAlign w:val="superscript"/>
        </w:rPr>
        <w:t>III</w:t>
      </w:r>
      <w:r w:rsidR="000D43FA" w:rsidRPr="00365B53">
        <w:rPr>
          <w:color w:val="000000" w:themeColor="text1"/>
        </w:rPr>
        <w:t>···</w:t>
      </w:r>
      <w:r w:rsidRPr="00365B53">
        <w:rPr>
          <w:color w:val="000000" w:themeColor="text1"/>
        </w:rPr>
        <w:t>As</w:t>
      </w:r>
      <w:r w:rsidRPr="00365B53">
        <w:rPr>
          <w:color w:val="000000" w:themeColor="text1"/>
          <w:vertAlign w:val="superscript"/>
        </w:rPr>
        <w:t>V</w:t>
      </w:r>
      <w:r w:rsidRPr="00365B53">
        <w:rPr>
          <w:color w:val="000000" w:themeColor="text1"/>
        </w:rPr>
        <w:t xml:space="preserve"> distance is 3.280 Å (</w:t>
      </w:r>
      <w:r w:rsidRPr="00365B53">
        <w:rPr>
          <w:b/>
          <w:bCs/>
          <w:color w:val="000000" w:themeColor="text1"/>
        </w:rPr>
        <w:t>1</w:t>
      </w:r>
      <w:r w:rsidRPr="00365B53">
        <w:rPr>
          <w:color w:val="000000" w:themeColor="text1"/>
        </w:rPr>
        <w:t>)</w:t>
      </w:r>
      <w:r w:rsidR="00EF7C91" w:rsidRPr="00365B53">
        <w:rPr>
          <w:color w:val="000000" w:themeColor="text1"/>
        </w:rPr>
        <w:t> </w:t>
      </w:r>
      <w:r w:rsidRPr="00365B53">
        <w:rPr>
          <w:color w:val="000000" w:themeColor="text1"/>
        </w:rPr>
        <w:t>/</w:t>
      </w:r>
      <w:r w:rsidR="00EF7C91" w:rsidRPr="00365B53">
        <w:rPr>
          <w:color w:val="000000" w:themeColor="text1"/>
        </w:rPr>
        <w:t> </w:t>
      </w:r>
      <w:r w:rsidRPr="00365B53">
        <w:rPr>
          <w:color w:val="000000" w:themeColor="text1"/>
        </w:rPr>
        <w:t>3.317 Å (</w:t>
      </w:r>
      <w:r w:rsidRPr="00365B53">
        <w:rPr>
          <w:b/>
          <w:bCs/>
          <w:color w:val="000000" w:themeColor="text1"/>
        </w:rPr>
        <w:t>2</w:t>
      </w:r>
      <w:r w:rsidRPr="00365B53">
        <w:rPr>
          <w:color w:val="000000" w:themeColor="text1"/>
        </w:rPr>
        <w:t>) Å</w:t>
      </w:r>
      <w:r w:rsidR="00B44233" w:rsidRPr="00365B53">
        <w:rPr>
          <w:color w:val="000000" w:themeColor="text1"/>
        </w:rPr>
        <w:t xml:space="preserve">, while </w:t>
      </w:r>
      <w:r w:rsidRPr="00365B53">
        <w:rPr>
          <w:color w:val="000000" w:themeColor="text1"/>
        </w:rPr>
        <w:t>the As</w:t>
      </w:r>
      <w:r w:rsidRPr="00365B53">
        <w:rPr>
          <w:color w:val="000000" w:themeColor="text1"/>
          <w:vertAlign w:val="superscript"/>
        </w:rPr>
        <w:t>V</w:t>
      </w:r>
      <w:r w:rsidR="000D43FA" w:rsidRPr="00365B53">
        <w:rPr>
          <w:color w:val="000000" w:themeColor="text1"/>
        </w:rPr>
        <w:t>···</w:t>
      </w:r>
      <w:r w:rsidRPr="00365B53">
        <w:rPr>
          <w:color w:val="000000" w:themeColor="text1"/>
        </w:rPr>
        <w:t>As</w:t>
      </w:r>
      <w:r w:rsidRPr="00365B53">
        <w:rPr>
          <w:color w:val="000000" w:themeColor="text1"/>
          <w:vertAlign w:val="superscript"/>
        </w:rPr>
        <w:t>V</w:t>
      </w:r>
      <w:r w:rsidRPr="00365B53">
        <w:rPr>
          <w:color w:val="000000" w:themeColor="text1"/>
        </w:rPr>
        <w:t xml:space="preserve"> separation </w:t>
      </w:r>
      <w:r w:rsidR="000D43FA" w:rsidRPr="00365B53">
        <w:rPr>
          <w:color w:val="000000" w:themeColor="text1"/>
        </w:rPr>
        <w:t>equals</w:t>
      </w:r>
      <w:r w:rsidRPr="00365B53">
        <w:rPr>
          <w:color w:val="000000" w:themeColor="text1"/>
        </w:rPr>
        <w:t xml:space="preserve"> 7.174 Å in </w:t>
      </w:r>
      <w:r w:rsidRPr="00365B53">
        <w:rPr>
          <w:b/>
          <w:bCs/>
          <w:color w:val="000000" w:themeColor="text1"/>
        </w:rPr>
        <w:t>1</w:t>
      </w:r>
      <w:r w:rsidRPr="00365B53">
        <w:rPr>
          <w:color w:val="000000" w:themeColor="text1"/>
        </w:rPr>
        <w:t xml:space="preserve"> and 7.262 Å in </w:t>
      </w:r>
      <w:r w:rsidRPr="00365B53">
        <w:rPr>
          <w:b/>
          <w:bCs/>
          <w:color w:val="000000" w:themeColor="text1"/>
        </w:rPr>
        <w:t>2</w:t>
      </w:r>
      <w:r w:rsidRPr="00365B53">
        <w:rPr>
          <w:color w:val="000000" w:themeColor="text1"/>
        </w:rPr>
        <w:t xml:space="preserve">. </w:t>
      </w:r>
    </w:p>
    <w:p w14:paraId="0AF338F3" w14:textId="21FBC539" w:rsidR="00E616AF" w:rsidRPr="00365B53" w:rsidRDefault="00E616AF" w:rsidP="00E616AF">
      <w:pPr>
        <w:pStyle w:val="TAMainText"/>
        <w:rPr>
          <w:color w:val="000000" w:themeColor="text1"/>
        </w:rPr>
      </w:pPr>
      <w:r w:rsidRPr="00365B53">
        <w:rPr>
          <w:color w:val="000000" w:themeColor="text1"/>
        </w:rPr>
        <w:t xml:space="preserve">The structures of </w:t>
      </w:r>
      <w:r w:rsidRPr="00365B53">
        <w:rPr>
          <w:b/>
          <w:bCs/>
          <w:color w:val="000000" w:themeColor="text1"/>
        </w:rPr>
        <w:t>1</w:t>
      </w:r>
      <w:r w:rsidRPr="00365B53">
        <w:rPr>
          <w:color w:val="000000" w:themeColor="text1"/>
        </w:rPr>
        <w:t xml:space="preserve"> and </w:t>
      </w:r>
      <w:r w:rsidRPr="00365B53">
        <w:rPr>
          <w:b/>
          <w:bCs/>
          <w:color w:val="000000" w:themeColor="text1"/>
        </w:rPr>
        <w:t>1</w:t>
      </w:r>
      <w:r w:rsidR="006F3DD9" w:rsidRPr="00365B53">
        <w:rPr>
          <w:rFonts w:cs="Times"/>
          <w:b/>
          <w:bCs/>
          <w:color w:val="000000" w:themeColor="text1"/>
          <w:vertAlign w:val="superscript"/>
        </w:rPr>
        <w:t>*</w:t>
      </w:r>
      <w:r w:rsidRPr="00365B53">
        <w:rPr>
          <w:color w:val="000000" w:themeColor="text1"/>
        </w:rPr>
        <w:t xml:space="preserve"> are very similar</w:t>
      </w:r>
      <w:r w:rsidR="000D43FA" w:rsidRPr="00365B53">
        <w:rPr>
          <w:color w:val="000000" w:themeColor="text1"/>
        </w:rPr>
        <w:t xml:space="preserve"> and only differ</w:t>
      </w:r>
      <w:r w:rsidRPr="00365B53">
        <w:rPr>
          <w:color w:val="000000" w:themeColor="text1"/>
        </w:rPr>
        <w:t xml:space="preserve"> in the mutual orientation of the </w:t>
      </w:r>
      <w:r w:rsidR="002550B3" w:rsidRPr="00365B53">
        <w:rPr>
          <w:color w:val="000000" w:themeColor="text1"/>
        </w:rPr>
        <w:t>arsonate</w:t>
      </w:r>
      <w:r w:rsidRPr="00365B53">
        <w:rPr>
          <w:color w:val="000000" w:themeColor="text1"/>
        </w:rPr>
        <w:t xml:space="preserve"> groups </w:t>
      </w:r>
      <w:r w:rsidR="00306B29" w:rsidRPr="00365B53">
        <w:rPr>
          <w:color w:val="000000" w:themeColor="text1"/>
        </w:rPr>
        <w:t>and</w:t>
      </w:r>
      <w:r w:rsidR="00EE2BAB" w:rsidRPr="00365B53">
        <w:rPr>
          <w:color w:val="000000" w:themeColor="text1"/>
        </w:rPr>
        <w:t xml:space="preserve"> {</w:t>
      </w:r>
      <w:r w:rsidR="00EE2BAB" w:rsidRPr="00365B53">
        <w:rPr>
          <w:i/>
          <w:iCs/>
          <w:color w:val="000000" w:themeColor="text1"/>
        </w:rPr>
        <w:t>B-</w:t>
      </w:r>
      <w:r w:rsidR="00EE2BAB" w:rsidRPr="00365B53">
        <w:rPr>
          <w:i/>
          <w:iCs/>
          <w:color w:val="000000" w:themeColor="text1"/>
        </w:rPr>
        <w:sym w:font="Symbol" w:char="F061"/>
      </w:r>
      <w:r w:rsidR="00EE2BAB" w:rsidRPr="00365B53">
        <w:rPr>
          <w:i/>
          <w:iCs/>
          <w:color w:val="000000" w:themeColor="text1"/>
        </w:rPr>
        <w:t>-</w:t>
      </w:r>
      <w:r w:rsidR="00EE2BAB" w:rsidRPr="00365B53">
        <w:rPr>
          <w:color w:val="000000" w:themeColor="text1"/>
        </w:rPr>
        <w:t>(HO)Fe</w:t>
      </w:r>
      <w:r w:rsidR="00EE2BAB" w:rsidRPr="00365B53">
        <w:rPr>
          <w:color w:val="000000" w:themeColor="text1"/>
          <w:vertAlign w:val="superscript"/>
        </w:rPr>
        <w:t>III</w:t>
      </w:r>
      <w:r w:rsidR="00EE2BAB" w:rsidRPr="00365B53">
        <w:rPr>
          <w:color w:val="000000" w:themeColor="text1"/>
          <w:vertAlign w:val="subscript"/>
        </w:rPr>
        <w:t>2</w:t>
      </w:r>
      <w:r w:rsidR="00EE2BAB" w:rsidRPr="00365B53">
        <w:rPr>
          <w:color w:val="000000" w:themeColor="text1"/>
        </w:rPr>
        <w:t>PW</w:t>
      </w:r>
      <w:r w:rsidR="00EE2BAB" w:rsidRPr="00365B53">
        <w:rPr>
          <w:color w:val="000000" w:themeColor="text1"/>
          <w:vertAlign w:val="subscript"/>
        </w:rPr>
        <w:t>10</w:t>
      </w:r>
      <w:r w:rsidR="00EE2BAB" w:rsidRPr="00365B53">
        <w:rPr>
          <w:color w:val="000000" w:themeColor="text1"/>
        </w:rPr>
        <w:t>O</w:t>
      </w:r>
      <w:r w:rsidR="00EE2BAB" w:rsidRPr="00365B53">
        <w:rPr>
          <w:color w:val="000000" w:themeColor="text1"/>
          <w:vertAlign w:val="subscript"/>
        </w:rPr>
        <w:t>37</w:t>
      </w:r>
      <w:r w:rsidR="00EE2BAB" w:rsidRPr="00365B53">
        <w:rPr>
          <w:color w:val="000000" w:themeColor="text1"/>
        </w:rPr>
        <w:t>} subunits</w:t>
      </w:r>
      <w:r w:rsidRPr="00365B53">
        <w:rPr>
          <w:color w:val="000000" w:themeColor="text1"/>
        </w:rPr>
        <w:t xml:space="preserve"> (Fig</w:t>
      </w:r>
      <w:r w:rsidR="009A7FFC" w:rsidRPr="00365B53">
        <w:rPr>
          <w:color w:val="000000" w:themeColor="text1"/>
        </w:rPr>
        <w:t>ure S</w:t>
      </w:r>
      <w:r w:rsidR="00EE2BAB" w:rsidRPr="00365B53">
        <w:rPr>
          <w:color w:val="000000" w:themeColor="text1"/>
        </w:rPr>
        <w:t>1</w:t>
      </w:r>
      <w:r w:rsidR="00E83796">
        <w:rPr>
          <w:color w:val="000000" w:themeColor="text1"/>
        </w:rPr>
        <w:t>, Supporting Information</w:t>
      </w:r>
      <w:r w:rsidRPr="00365B53">
        <w:rPr>
          <w:color w:val="000000" w:themeColor="text1"/>
        </w:rPr>
        <w:t xml:space="preserve">). </w:t>
      </w:r>
    </w:p>
    <w:p w14:paraId="2FDC736E" w14:textId="2DD0786B" w:rsidR="00E616AF" w:rsidRPr="00365B53" w:rsidRDefault="00E616AF" w:rsidP="00E616AF">
      <w:pPr>
        <w:pStyle w:val="TAMainText"/>
        <w:rPr>
          <w:color w:val="000000" w:themeColor="text1"/>
        </w:rPr>
      </w:pPr>
      <w:r w:rsidRPr="00365B53">
        <w:rPr>
          <w:b/>
          <w:bCs/>
          <w:color w:val="000000" w:themeColor="text1"/>
        </w:rPr>
        <w:t>1</w:t>
      </w:r>
      <w:r w:rsidRPr="00365B53">
        <w:rPr>
          <w:color w:val="000000" w:themeColor="text1"/>
        </w:rPr>
        <w:t xml:space="preserve">, </w:t>
      </w:r>
      <w:r w:rsidR="006F3DD9" w:rsidRPr="00365B53">
        <w:rPr>
          <w:b/>
          <w:bCs/>
          <w:color w:val="000000" w:themeColor="text1"/>
        </w:rPr>
        <w:t>1</w:t>
      </w:r>
      <w:r w:rsidR="006F3DD9" w:rsidRPr="00365B53">
        <w:rPr>
          <w:rFonts w:cs="Times"/>
          <w:b/>
          <w:bCs/>
          <w:color w:val="000000" w:themeColor="text1"/>
          <w:vertAlign w:val="superscript"/>
        </w:rPr>
        <w:t>*</w:t>
      </w:r>
      <w:r w:rsidRPr="00365B53">
        <w:rPr>
          <w:color w:val="000000" w:themeColor="text1"/>
        </w:rPr>
        <w:t xml:space="preserve"> and </w:t>
      </w:r>
      <w:r w:rsidRPr="00365B53">
        <w:rPr>
          <w:b/>
          <w:bCs/>
          <w:color w:val="000000" w:themeColor="text1"/>
        </w:rPr>
        <w:t>2</w:t>
      </w:r>
      <w:r w:rsidRPr="00365B53">
        <w:rPr>
          <w:color w:val="000000" w:themeColor="text1"/>
        </w:rPr>
        <w:t xml:space="preserve"> </w:t>
      </w:r>
      <w:r w:rsidR="000D43FA" w:rsidRPr="00365B53">
        <w:rPr>
          <w:color w:val="000000" w:themeColor="text1"/>
        </w:rPr>
        <w:t>are</w:t>
      </w:r>
      <w:r w:rsidRPr="00365B53">
        <w:rPr>
          <w:color w:val="000000" w:themeColor="text1"/>
        </w:rPr>
        <w:t xml:space="preserve"> </w:t>
      </w:r>
      <w:r w:rsidRPr="00365B53">
        <w:rPr>
          <w:i/>
          <w:iCs/>
          <w:color w:val="000000" w:themeColor="text1"/>
        </w:rPr>
        <w:t>C</w:t>
      </w:r>
      <w:r w:rsidRPr="00365B53">
        <w:rPr>
          <w:iCs/>
          <w:color w:val="000000" w:themeColor="text1"/>
          <w:vertAlign w:val="subscript"/>
        </w:rPr>
        <w:t>i</w:t>
      </w:r>
      <w:r w:rsidR="000D43FA" w:rsidRPr="00365B53">
        <w:rPr>
          <w:color w:val="000000" w:themeColor="text1"/>
        </w:rPr>
        <w:t>-</w:t>
      </w:r>
      <w:r w:rsidRPr="00365B53">
        <w:rPr>
          <w:color w:val="000000" w:themeColor="text1"/>
        </w:rPr>
        <w:t>symmetr</w:t>
      </w:r>
      <w:r w:rsidR="000D43FA" w:rsidRPr="00365B53">
        <w:rPr>
          <w:color w:val="000000" w:themeColor="text1"/>
        </w:rPr>
        <w:t>ic</w:t>
      </w:r>
      <w:r w:rsidRPr="00365B53">
        <w:rPr>
          <w:color w:val="000000" w:themeColor="text1"/>
        </w:rPr>
        <w:t xml:space="preserve">. The </w:t>
      </w:r>
      <w:r w:rsidRPr="00365B53">
        <w:rPr>
          <w:i/>
          <w:iCs/>
          <w:color w:val="000000" w:themeColor="text1"/>
        </w:rPr>
        <w:t>ortho</w:t>
      </w:r>
      <w:r w:rsidR="000D43FA" w:rsidRPr="00365B53">
        <w:rPr>
          <w:color w:val="000000" w:themeColor="text1"/>
        </w:rPr>
        <w:t xml:space="preserve"> </w:t>
      </w:r>
      <w:r w:rsidRPr="00365B53">
        <w:rPr>
          <w:color w:val="000000" w:themeColor="text1"/>
        </w:rPr>
        <w:t xml:space="preserve">position of the substituent in the phenyl ring </w:t>
      </w:r>
      <w:r w:rsidR="000D43FA" w:rsidRPr="00365B53">
        <w:rPr>
          <w:color w:val="000000" w:themeColor="text1"/>
        </w:rPr>
        <w:t>appears</w:t>
      </w:r>
      <w:r w:rsidRPr="00365B53">
        <w:rPr>
          <w:color w:val="000000" w:themeColor="text1"/>
        </w:rPr>
        <w:t xml:space="preserve"> to play an important role for formation of </w:t>
      </w:r>
      <w:r w:rsidRPr="00365B53">
        <w:rPr>
          <w:b/>
          <w:bCs/>
          <w:color w:val="000000" w:themeColor="text1"/>
        </w:rPr>
        <w:t>1</w:t>
      </w:r>
      <w:r w:rsidRPr="00365B53">
        <w:rPr>
          <w:color w:val="000000" w:themeColor="text1"/>
        </w:rPr>
        <w:t xml:space="preserve"> and </w:t>
      </w:r>
      <w:r w:rsidRPr="00365B53">
        <w:rPr>
          <w:b/>
          <w:bCs/>
          <w:color w:val="000000" w:themeColor="text1"/>
        </w:rPr>
        <w:t>2</w:t>
      </w:r>
      <w:r w:rsidRPr="00365B53">
        <w:rPr>
          <w:color w:val="000000" w:themeColor="text1"/>
        </w:rPr>
        <w:t xml:space="preserve"> as no similar polyanions could be isolated with bare phenylarsonate groups or with phenylarsonate groups </w:t>
      </w:r>
      <w:r w:rsidR="000D43FA" w:rsidRPr="00365B53">
        <w:rPr>
          <w:color w:val="000000" w:themeColor="text1"/>
        </w:rPr>
        <w:t>with</w:t>
      </w:r>
      <w:r w:rsidRPr="00365B53">
        <w:rPr>
          <w:color w:val="000000" w:themeColor="text1"/>
        </w:rPr>
        <w:t xml:space="preserve"> substituents in </w:t>
      </w:r>
      <w:r w:rsidR="000D43FA" w:rsidRPr="00365B53">
        <w:rPr>
          <w:i/>
          <w:color w:val="000000" w:themeColor="text1"/>
        </w:rPr>
        <w:t>meta</w:t>
      </w:r>
      <w:r w:rsidR="000D43FA" w:rsidRPr="00365B53">
        <w:rPr>
          <w:color w:val="000000" w:themeColor="text1"/>
        </w:rPr>
        <w:t xml:space="preserve"> or </w:t>
      </w:r>
      <w:r w:rsidR="000D43FA" w:rsidRPr="00365B53">
        <w:rPr>
          <w:i/>
          <w:color w:val="000000" w:themeColor="text1"/>
        </w:rPr>
        <w:t>para</w:t>
      </w:r>
      <w:r w:rsidR="000D43FA" w:rsidRPr="00365B53">
        <w:rPr>
          <w:color w:val="000000" w:themeColor="text1"/>
        </w:rPr>
        <w:t xml:space="preserve"> </w:t>
      </w:r>
      <w:r w:rsidRPr="00365B53">
        <w:rPr>
          <w:color w:val="000000" w:themeColor="text1"/>
        </w:rPr>
        <w:t>positions</w:t>
      </w:r>
      <w:r w:rsidR="00EF7C91" w:rsidRPr="00365B53">
        <w:rPr>
          <w:color w:val="000000" w:themeColor="text1"/>
        </w:rPr>
        <w:t xml:space="preserve"> under similar conditions</w:t>
      </w:r>
      <w:r w:rsidRPr="00365B53">
        <w:rPr>
          <w:color w:val="000000" w:themeColor="text1"/>
        </w:rPr>
        <w:t>.</w:t>
      </w:r>
    </w:p>
    <w:p w14:paraId="374522CC" w14:textId="2E65B69D" w:rsidR="00E616AF" w:rsidRPr="00365B53" w:rsidRDefault="00E616AF" w:rsidP="00676262">
      <w:pPr>
        <w:pStyle w:val="TAMainText"/>
        <w:rPr>
          <w:color w:val="000000" w:themeColor="text1"/>
        </w:rPr>
      </w:pPr>
      <w:r w:rsidRPr="00365B53">
        <w:rPr>
          <w:b/>
          <w:bCs/>
          <w:color w:val="000000" w:themeColor="text1"/>
        </w:rPr>
        <w:t>1</w:t>
      </w:r>
      <w:r w:rsidRPr="00365B53">
        <w:rPr>
          <w:color w:val="000000" w:themeColor="text1"/>
        </w:rPr>
        <w:t xml:space="preserve"> and </w:t>
      </w:r>
      <w:r w:rsidRPr="00365B53">
        <w:rPr>
          <w:b/>
          <w:bCs/>
          <w:color w:val="000000" w:themeColor="text1"/>
        </w:rPr>
        <w:t>2</w:t>
      </w:r>
      <w:r w:rsidRPr="00365B53">
        <w:rPr>
          <w:color w:val="000000" w:themeColor="text1"/>
        </w:rPr>
        <w:t xml:space="preserve"> </w:t>
      </w:r>
      <w:r w:rsidR="000D43FA" w:rsidRPr="00365B53">
        <w:rPr>
          <w:color w:val="000000" w:themeColor="text1"/>
        </w:rPr>
        <w:t>represent</w:t>
      </w:r>
      <w:r w:rsidRPr="00365B53">
        <w:rPr>
          <w:color w:val="000000" w:themeColor="text1"/>
        </w:rPr>
        <w:t xml:space="preserve"> the first examples of heterometal complexes of dilacunary Keggin-type POTs comprising organoarsonate moieties. {</w:t>
      </w:r>
      <w:r w:rsidRPr="00365B53">
        <w:rPr>
          <w:i/>
          <w:iCs/>
          <w:color w:val="000000" w:themeColor="text1"/>
        </w:rPr>
        <w:t>B-</w:t>
      </w:r>
      <w:r w:rsidR="006F3DD9" w:rsidRPr="00365B53">
        <w:rPr>
          <w:i/>
          <w:iCs/>
          <w:color w:val="000000" w:themeColor="text1"/>
        </w:rPr>
        <w:sym w:font="Symbol" w:char="F061"/>
      </w:r>
      <w:r w:rsidRPr="00365B53">
        <w:rPr>
          <w:i/>
          <w:iCs/>
          <w:color w:val="000000" w:themeColor="text1"/>
        </w:rPr>
        <w:t>-</w:t>
      </w:r>
      <w:r w:rsidRPr="00365B53">
        <w:rPr>
          <w:color w:val="000000" w:themeColor="text1"/>
        </w:rPr>
        <w:t>PW</w:t>
      </w:r>
      <w:r w:rsidRPr="00365B53">
        <w:rPr>
          <w:color w:val="000000" w:themeColor="text1"/>
          <w:vertAlign w:val="subscript"/>
        </w:rPr>
        <w:t>10</w:t>
      </w:r>
      <w:r w:rsidRPr="00365B53">
        <w:rPr>
          <w:color w:val="000000" w:themeColor="text1"/>
        </w:rPr>
        <w:t>} units</w:t>
      </w:r>
      <w:r w:rsidR="00B44233" w:rsidRPr="00365B53">
        <w:rPr>
          <w:color w:val="000000" w:themeColor="text1"/>
        </w:rPr>
        <w:t xml:space="preserve"> themselves</w:t>
      </w:r>
      <w:r w:rsidRPr="00365B53">
        <w:rPr>
          <w:color w:val="000000" w:themeColor="text1"/>
        </w:rPr>
        <w:t xml:space="preserve"> are not unprecedented and although they cannot be isolated without a heterometal</w:t>
      </w:r>
      <w:r w:rsidR="00415EB4" w:rsidRPr="00365B53">
        <w:rPr>
          <w:color w:val="000000" w:themeColor="text1"/>
        </w:rPr>
        <w:t>,</w:t>
      </w:r>
      <w:r w:rsidRPr="00365B53">
        <w:rPr>
          <w:color w:val="000000" w:themeColor="text1"/>
        </w:rPr>
        <w:t xml:space="preserve"> they were observed in complexes with Co</w:t>
      </w:r>
      <w:r w:rsidRPr="00365B53">
        <w:rPr>
          <w:color w:val="000000" w:themeColor="text1"/>
          <w:vertAlign w:val="superscript"/>
        </w:rPr>
        <w:t>II</w:t>
      </w:r>
      <w:r w:rsidRPr="00365B53">
        <w:rPr>
          <w:color w:val="000000" w:themeColor="text1"/>
        </w:rPr>
        <w:t>, Cu</w:t>
      </w:r>
      <w:r w:rsidRPr="00365B53">
        <w:rPr>
          <w:color w:val="000000" w:themeColor="text1"/>
          <w:vertAlign w:val="superscript"/>
        </w:rPr>
        <w:t>II</w:t>
      </w:r>
      <w:r w:rsidRPr="00365B53">
        <w:rPr>
          <w:color w:val="000000" w:themeColor="text1"/>
        </w:rPr>
        <w:t>, Zr</w:t>
      </w:r>
      <w:r w:rsidRPr="00365B53">
        <w:rPr>
          <w:color w:val="000000" w:themeColor="text1"/>
          <w:vertAlign w:val="superscript"/>
        </w:rPr>
        <w:t>IV</w:t>
      </w:r>
      <w:r w:rsidRPr="00365B53">
        <w:rPr>
          <w:color w:val="000000" w:themeColor="text1"/>
        </w:rPr>
        <w:t xml:space="preserve"> and Hf</w:t>
      </w:r>
      <w:r w:rsidRPr="00365B53">
        <w:rPr>
          <w:color w:val="000000" w:themeColor="text1"/>
          <w:vertAlign w:val="superscript"/>
        </w:rPr>
        <w:t>IV</w:t>
      </w:r>
      <w:r w:rsidRPr="00365B53">
        <w:rPr>
          <w:color w:val="000000" w:themeColor="text1"/>
        </w:rPr>
        <w:t xml:space="preserve"> ions: </w:t>
      </w:r>
      <w:bookmarkStart w:id="3" w:name="_Hlk114752288"/>
      <w:r w:rsidRPr="00365B53">
        <w:rPr>
          <w:color w:val="000000" w:themeColor="text1"/>
        </w:rPr>
        <w:t>[Co</w:t>
      </w:r>
      <w:r w:rsidRPr="00365B53">
        <w:rPr>
          <w:color w:val="000000" w:themeColor="text1"/>
          <w:vertAlign w:val="superscript"/>
        </w:rPr>
        <w:t>II</w:t>
      </w:r>
      <w:r w:rsidRPr="00365B53">
        <w:rPr>
          <w:color w:val="000000" w:themeColor="text1"/>
          <w:vertAlign w:val="subscript"/>
        </w:rPr>
        <w:t>6</w:t>
      </w:r>
      <w:r w:rsidRPr="00365B53">
        <w:rPr>
          <w:color w:val="000000" w:themeColor="text1"/>
        </w:rPr>
        <w:t>(</w:t>
      </w:r>
      <w:r w:rsidR="006F3DD9" w:rsidRPr="00365B53">
        <w:rPr>
          <w:i/>
          <w:iCs/>
          <w:color w:val="000000" w:themeColor="text1"/>
        </w:rPr>
        <w:t>B</w:t>
      </w:r>
      <w:r w:rsidR="006F3DD9" w:rsidRPr="00365B53">
        <w:rPr>
          <w:color w:val="000000" w:themeColor="text1"/>
        </w:rPr>
        <w:t>-</w:t>
      </w:r>
      <w:r w:rsidRPr="00365B53">
        <w:rPr>
          <w:i/>
          <w:iCs/>
          <w:color w:val="000000" w:themeColor="text1"/>
        </w:rPr>
        <w:t>α</w:t>
      </w:r>
      <w:r w:rsidRPr="00365B53">
        <w:rPr>
          <w:color w:val="000000" w:themeColor="text1"/>
        </w:rPr>
        <w:t>-PW</w:t>
      </w:r>
      <w:r w:rsidRPr="00365B53">
        <w:rPr>
          <w:color w:val="000000" w:themeColor="text1"/>
          <w:vertAlign w:val="subscript"/>
        </w:rPr>
        <w:t>10</w:t>
      </w:r>
      <w:r w:rsidRPr="00365B53">
        <w:rPr>
          <w:color w:val="000000" w:themeColor="text1"/>
        </w:rPr>
        <w:t>O</w:t>
      </w:r>
      <w:r w:rsidRPr="00365B53">
        <w:rPr>
          <w:color w:val="000000" w:themeColor="text1"/>
          <w:vertAlign w:val="subscript"/>
        </w:rPr>
        <w:t>37</w:t>
      </w:r>
      <w:r w:rsidRPr="00365B53">
        <w:rPr>
          <w:color w:val="000000" w:themeColor="text1"/>
        </w:rPr>
        <w:t>)</w:t>
      </w:r>
      <w:r w:rsidRPr="00365B53">
        <w:rPr>
          <w:color w:val="000000" w:themeColor="text1"/>
          <w:vertAlign w:val="subscript"/>
        </w:rPr>
        <w:t>2</w:t>
      </w:r>
      <w:r w:rsidRPr="00365B53">
        <w:rPr>
          <w:color w:val="000000" w:themeColor="text1"/>
        </w:rPr>
        <w:t>(</w:t>
      </w:r>
      <w:r w:rsidR="001862E3" w:rsidRPr="00365B53">
        <w:rPr>
          <w:color w:val="000000" w:themeColor="text1"/>
        </w:rPr>
        <w:t>pyridazine</w:t>
      </w:r>
      <w:r w:rsidRPr="00365B53">
        <w:rPr>
          <w:color w:val="000000" w:themeColor="text1"/>
        </w:rPr>
        <w:t>)</w:t>
      </w:r>
      <w:r w:rsidRPr="00365B53">
        <w:rPr>
          <w:color w:val="000000" w:themeColor="text1"/>
          <w:vertAlign w:val="subscript"/>
        </w:rPr>
        <w:t>4</w:t>
      </w:r>
      <w:r w:rsidRPr="00365B53">
        <w:rPr>
          <w:color w:val="000000" w:themeColor="text1"/>
        </w:rPr>
        <w:t>(H</w:t>
      </w:r>
      <w:r w:rsidRPr="00365B53">
        <w:rPr>
          <w:color w:val="000000" w:themeColor="text1"/>
          <w:vertAlign w:val="subscript"/>
        </w:rPr>
        <w:t>2</w:t>
      </w:r>
      <w:r w:rsidRPr="00365B53">
        <w:rPr>
          <w:color w:val="000000" w:themeColor="text1"/>
        </w:rPr>
        <w:t>O)</w:t>
      </w:r>
      <w:r w:rsidRPr="00365B53">
        <w:rPr>
          <w:color w:val="000000" w:themeColor="text1"/>
          <w:vertAlign w:val="subscript"/>
        </w:rPr>
        <w:t>6</w:t>
      </w:r>
      <w:r w:rsidRPr="00365B53">
        <w:rPr>
          <w:color w:val="000000" w:themeColor="text1"/>
        </w:rPr>
        <w:t>]</w:t>
      </w:r>
      <w:r w:rsidRPr="00365B53">
        <w:rPr>
          <w:color w:val="000000" w:themeColor="text1"/>
          <w:vertAlign w:val="superscript"/>
        </w:rPr>
        <w:t>6−</w:t>
      </w:r>
      <w:bookmarkEnd w:id="3"/>
      <w:r w:rsidRPr="00365B53">
        <w:rPr>
          <w:color w:val="000000" w:themeColor="text1"/>
        </w:rPr>
        <w:t>,</w:t>
      </w:r>
      <w:r w:rsidR="00036AF1" w:rsidRPr="00365B53">
        <w:rPr>
          <w:color w:val="000000" w:themeColor="text1"/>
          <w:vertAlign w:val="superscript"/>
        </w:rPr>
        <w:t>22</w:t>
      </w:r>
      <w:r w:rsidRPr="00365B53">
        <w:rPr>
          <w:color w:val="000000" w:themeColor="text1"/>
        </w:rPr>
        <w:t xml:space="preserve"> </w:t>
      </w:r>
      <w:bookmarkStart w:id="4" w:name="_Hlk114752527"/>
      <w:r w:rsidRPr="00365B53">
        <w:rPr>
          <w:color w:val="000000" w:themeColor="text1"/>
        </w:rPr>
        <w:t>{[Cu</w:t>
      </w:r>
      <w:r w:rsidRPr="00365B53">
        <w:rPr>
          <w:color w:val="000000" w:themeColor="text1"/>
          <w:vertAlign w:val="superscript"/>
        </w:rPr>
        <w:t>II</w:t>
      </w:r>
      <w:r w:rsidRPr="00365B53">
        <w:rPr>
          <w:color w:val="000000" w:themeColor="text1"/>
          <w:vertAlign w:val="subscript"/>
        </w:rPr>
        <w:t>5</w:t>
      </w:r>
      <w:r w:rsidRPr="00365B53">
        <w:rPr>
          <w:color w:val="000000" w:themeColor="text1"/>
        </w:rPr>
        <w:t>(en)</w:t>
      </w:r>
      <w:r w:rsidRPr="00365B53">
        <w:rPr>
          <w:color w:val="000000" w:themeColor="text1"/>
          <w:vertAlign w:val="subscript"/>
        </w:rPr>
        <w:t>2</w:t>
      </w:r>
      <w:r w:rsidRPr="00365B53">
        <w:rPr>
          <w:color w:val="000000" w:themeColor="text1"/>
        </w:rPr>
        <w:t>(OH)</w:t>
      </w:r>
      <w:r w:rsidRPr="00365B53">
        <w:rPr>
          <w:color w:val="000000" w:themeColor="text1"/>
          <w:vertAlign w:val="subscript"/>
        </w:rPr>
        <w:t>2</w:t>
      </w:r>
      <w:r w:rsidRPr="00365B53">
        <w:rPr>
          <w:color w:val="000000" w:themeColor="text1"/>
        </w:rPr>
        <w:t>(CH</w:t>
      </w:r>
      <w:r w:rsidRPr="00365B53">
        <w:rPr>
          <w:color w:val="000000" w:themeColor="text1"/>
          <w:vertAlign w:val="subscript"/>
        </w:rPr>
        <w:t>3</w:t>
      </w:r>
      <w:r w:rsidRPr="00365B53">
        <w:rPr>
          <w:color w:val="000000" w:themeColor="text1"/>
        </w:rPr>
        <w:t>COO)</w:t>
      </w:r>
      <w:r w:rsidRPr="00365B53">
        <w:rPr>
          <w:color w:val="000000" w:themeColor="text1"/>
          <w:vertAlign w:val="subscript"/>
        </w:rPr>
        <w:t>2</w:t>
      </w:r>
      <w:r w:rsidRPr="00365B53">
        <w:rPr>
          <w:color w:val="000000" w:themeColor="text1"/>
        </w:rPr>
        <w:t>(H</w:t>
      </w:r>
      <w:r w:rsidRPr="00365B53">
        <w:rPr>
          <w:color w:val="000000" w:themeColor="text1"/>
          <w:vertAlign w:val="subscript"/>
        </w:rPr>
        <w:t>2</w:t>
      </w:r>
      <w:r w:rsidRPr="00365B53">
        <w:rPr>
          <w:color w:val="000000" w:themeColor="text1"/>
        </w:rPr>
        <w:t>O)</w:t>
      </w:r>
      <w:r w:rsidRPr="00365B53">
        <w:rPr>
          <w:color w:val="000000" w:themeColor="text1"/>
          <w:vertAlign w:val="subscript"/>
        </w:rPr>
        <w:t>8</w:t>
      </w:r>
      <w:r w:rsidRPr="00365B53">
        <w:rPr>
          <w:color w:val="000000" w:themeColor="text1"/>
        </w:rPr>
        <w:t>][Cu</w:t>
      </w:r>
      <w:r w:rsidRPr="00365B53">
        <w:rPr>
          <w:color w:val="000000" w:themeColor="text1"/>
          <w:vertAlign w:val="superscript"/>
        </w:rPr>
        <w:t>II</w:t>
      </w:r>
      <w:r w:rsidRPr="00365B53">
        <w:rPr>
          <w:color w:val="000000" w:themeColor="text1"/>
          <w:vertAlign w:val="subscript"/>
        </w:rPr>
        <w:t>10.75</w:t>
      </w:r>
      <w:r w:rsidRPr="00365B53">
        <w:rPr>
          <w:color w:val="000000" w:themeColor="text1"/>
        </w:rPr>
        <w:t>(</w:t>
      </w:r>
      <w:r w:rsidR="001862E3" w:rsidRPr="00365B53">
        <w:rPr>
          <w:color w:val="000000" w:themeColor="text1"/>
        </w:rPr>
        <w:t>ethylenediamine</w:t>
      </w:r>
      <w:r w:rsidRPr="00365B53">
        <w:rPr>
          <w:color w:val="000000" w:themeColor="text1"/>
        </w:rPr>
        <w:t>)</w:t>
      </w:r>
      <w:r w:rsidRPr="00365B53">
        <w:rPr>
          <w:color w:val="000000" w:themeColor="text1"/>
          <w:vertAlign w:val="subscript"/>
        </w:rPr>
        <w:t>6</w:t>
      </w:r>
      <w:r w:rsidRPr="00365B53">
        <w:rPr>
          <w:color w:val="000000" w:themeColor="text1"/>
        </w:rPr>
        <w:t>(OH)</w:t>
      </w:r>
      <w:r w:rsidRPr="00365B53">
        <w:rPr>
          <w:color w:val="000000" w:themeColor="text1"/>
          <w:vertAlign w:val="subscript"/>
        </w:rPr>
        <w:t>4</w:t>
      </w:r>
      <w:r w:rsidRPr="00365B53">
        <w:rPr>
          <w:color w:val="000000" w:themeColor="text1"/>
        </w:rPr>
        <w:t>(H</w:t>
      </w:r>
      <w:r w:rsidRPr="00365B53">
        <w:rPr>
          <w:color w:val="000000" w:themeColor="text1"/>
          <w:vertAlign w:val="subscript"/>
        </w:rPr>
        <w:t>2</w:t>
      </w:r>
      <w:r w:rsidRPr="00365B53">
        <w:rPr>
          <w:color w:val="000000" w:themeColor="text1"/>
        </w:rPr>
        <w:t>O)</w:t>
      </w:r>
      <w:r w:rsidRPr="00365B53">
        <w:rPr>
          <w:color w:val="000000" w:themeColor="text1"/>
          <w:vertAlign w:val="subscript"/>
        </w:rPr>
        <w:t>5</w:t>
      </w:r>
      <w:r w:rsidRPr="00365B53">
        <w:rPr>
          <w:color w:val="000000" w:themeColor="text1"/>
        </w:rPr>
        <w:t>(</w:t>
      </w:r>
      <w:r w:rsidRPr="00365B53">
        <w:rPr>
          <w:i/>
          <w:iCs/>
          <w:color w:val="000000" w:themeColor="text1"/>
        </w:rPr>
        <w:t>α</w:t>
      </w:r>
      <w:r w:rsidRPr="00365B53">
        <w:rPr>
          <w:color w:val="000000" w:themeColor="text1"/>
        </w:rPr>
        <w:t>-PW</w:t>
      </w:r>
      <w:r w:rsidRPr="00365B53">
        <w:rPr>
          <w:color w:val="000000" w:themeColor="text1"/>
          <w:vertAlign w:val="subscript"/>
        </w:rPr>
        <w:t>11</w:t>
      </w:r>
      <w:r w:rsidRPr="00365B53">
        <w:rPr>
          <w:color w:val="000000" w:themeColor="text1"/>
        </w:rPr>
        <w:t>O</w:t>
      </w:r>
      <w:r w:rsidRPr="00365B53">
        <w:rPr>
          <w:color w:val="000000" w:themeColor="text1"/>
          <w:vertAlign w:val="subscript"/>
        </w:rPr>
        <w:t>39</w:t>
      </w:r>
      <w:r w:rsidRPr="00365B53">
        <w:rPr>
          <w:color w:val="000000" w:themeColor="text1"/>
        </w:rPr>
        <w:t>)(</w:t>
      </w:r>
      <w:r w:rsidRPr="00365B53">
        <w:rPr>
          <w:i/>
          <w:iCs/>
          <w:color w:val="000000" w:themeColor="text1"/>
        </w:rPr>
        <w:t>B-α-</w:t>
      </w:r>
      <w:r w:rsidRPr="00365B53">
        <w:rPr>
          <w:color w:val="000000" w:themeColor="text1"/>
        </w:rPr>
        <w:t>PW</w:t>
      </w:r>
      <w:r w:rsidRPr="00365B53">
        <w:rPr>
          <w:color w:val="000000" w:themeColor="text1"/>
          <w:vertAlign w:val="subscript"/>
        </w:rPr>
        <w:t>10.25</w:t>
      </w:r>
      <w:r w:rsidRPr="00365B53">
        <w:rPr>
          <w:color w:val="000000" w:themeColor="text1"/>
        </w:rPr>
        <w:t>O</w:t>
      </w:r>
      <w:r w:rsidRPr="00365B53">
        <w:rPr>
          <w:color w:val="000000" w:themeColor="text1"/>
          <w:vertAlign w:val="subscript"/>
        </w:rPr>
        <w:t>37</w:t>
      </w:r>
      <w:r w:rsidRPr="00365B53">
        <w:rPr>
          <w:color w:val="000000" w:themeColor="text1"/>
        </w:rPr>
        <w:t>)(</w:t>
      </w:r>
      <w:r w:rsidRPr="00365B53">
        <w:rPr>
          <w:i/>
          <w:iCs/>
          <w:color w:val="000000" w:themeColor="text1"/>
        </w:rPr>
        <w:t>B-α</w:t>
      </w:r>
      <w:r w:rsidRPr="00365B53">
        <w:rPr>
          <w:color w:val="000000" w:themeColor="text1"/>
        </w:rPr>
        <w:t>-PW</w:t>
      </w:r>
      <w:r w:rsidRPr="00365B53">
        <w:rPr>
          <w:color w:val="000000" w:themeColor="text1"/>
          <w:vertAlign w:val="subscript"/>
        </w:rPr>
        <w:t>9</w:t>
      </w:r>
      <w:r w:rsidRPr="00365B53">
        <w:rPr>
          <w:color w:val="000000" w:themeColor="text1"/>
        </w:rPr>
        <w:t>O</w:t>
      </w:r>
      <w:r w:rsidRPr="00365B53">
        <w:rPr>
          <w:color w:val="000000" w:themeColor="text1"/>
          <w:vertAlign w:val="subscript"/>
        </w:rPr>
        <w:t>34</w:t>
      </w:r>
      <w:r w:rsidRPr="00365B53">
        <w:rPr>
          <w:color w:val="000000" w:themeColor="text1"/>
        </w:rPr>
        <w:t>)]</w:t>
      </w:r>
      <w:r w:rsidRPr="00365B53">
        <w:rPr>
          <w:color w:val="000000" w:themeColor="text1"/>
          <w:vertAlign w:val="subscript"/>
        </w:rPr>
        <w:t>2</w:t>
      </w:r>
      <w:r w:rsidRPr="00365B53">
        <w:rPr>
          <w:color w:val="000000" w:themeColor="text1"/>
        </w:rPr>
        <w:t>}</w:t>
      </w:r>
      <w:r w:rsidRPr="00365B53">
        <w:rPr>
          <w:color w:val="000000" w:themeColor="text1"/>
          <w:vertAlign w:val="superscript"/>
        </w:rPr>
        <w:t>6−</w:t>
      </w:r>
      <w:r w:rsidRPr="00365B53">
        <w:rPr>
          <w:color w:val="000000" w:themeColor="text1"/>
        </w:rPr>
        <w:t>,</w:t>
      </w:r>
      <w:r w:rsidR="00036AF1" w:rsidRPr="00365B53">
        <w:rPr>
          <w:color w:val="000000" w:themeColor="text1"/>
          <w:vertAlign w:val="superscript"/>
        </w:rPr>
        <w:t>23</w:t>
      </w:r>
      <w:r w:rsidRPr="00365B53">
        <w:rPr>
          <w:color w:val="000000" w:themeColor="text1"/>
        </w:rPr>
        <w:t xml:space="preserve"> [{M(H</w:t>
      </w:r>
      <w:r w:rsidRPr="00365B53">
        <w:rPr>
          <w:color w:val="000000" w:themeColor="text1"/>
          <w:vertAlign w:val="subscript"/>
        </w:rPr>
        <w:t>2</w:t>
      </w:r>
      <w:r w:rsidRPr="00365B53">
        <w:rPr>
          <w:color w:val="000000" w:themeColor="text1"/>
        </w:rPr>
        <w:t>O)}</w:t>
      </w:r>
      <w:r w:rsidRPr="00365B53">
        <w:rPr>
          <w:color w:val="000000" w:themeColor="text1"/>
          <w:vertAlign w:val="subscript"/>
        </w:rPr>
        <w:t>2</w:t>
      </w:r>
      <w:r w:rsidRPr="00365B53">
        <w:rPr>
          <w:color w:val="000000" w:themeColor="text1"/>
        </w:rPr>
        <w:t>{M(H</w:t>
      </w:r>
      <w:r w:rsidRPr="00365B53">
        <w:rPr>
          <w:color w:val="000000" w:themeColor="text1"/>
          <w:vertAlign w:val="subscript"/>
        </w:rPr>
        <w:t>2</w:t>
      </w:r>
      <w:r w:rsidRPr="00365B53">
        <w:rPr>
          <w:color w:val="000000" w:themeColor="text1"/>
        </w:rPr>
        <w:t>O)</w:t>
      </w:r>
      <w:r w:rsidRPr="00365B53">
        <w:rPr>
          <w:color w:val="000000" w:themeColor="text1"/>
          <w:vertAlign w:val="subscript"/>
        </w:rPr>
        <w:t>2</w:t>
      </w:r>
      <w:r w:rsidRPr="00365B53">
        <w:rPr>
          <w:color w:val="000000" w:themeColor="text1"/>
        </w:rPr>
        <w:t>}</w:t>
      </w:r>
      <w:r w:rsidRPr="00365B53">
        <w:rPr>
          <w:color w:val="000000" w:themeColor="text1"/>
          <w:vertAlign w:val="subscript"/>
        </w:rPr>
        <w:t>2</w:t>
      </w:r>
      <w:r w:rsidRPr="00365B53">
        <w:rPr>
          <w:color w:val="000000" w:themeColor="text1"/>
        </w:rPr>
        <w:t>(</w:t>
      </w:r>
      <w:r w:rsidRPr="00365B53">
        <w:rPr>
          <w:i/>
          <w:iCs/>
          <w:color w:val="000000" w:themeColor="text1"/>
        </w:rPr>
        <w:t>µ</w:t>
      </w:r>
      <w:r w:rsidRPr="00365B53">
        <w:rPr>
          <w:color w:val="000000" w:themeColor="text1"/>
        </w:rPr>
        <w:t>-OH)</w:t>
      </w:r>
      <w:r w:rsidRPr="00365B53">
        <w:rPr>
          <w:color w:val="000000" w:themeColor="text1"/>
          <w:vertAlign w:val="subscript"/>
        </w:rPr>
        <w:t>3</w:t>
      </w:r>
      <w:r w:rsidRPr="00365B53">
        <w:rPr>
          <w:color w:val="000000" w:themeColor="text1"/>
        </w:rPr>
        <w:t>(</w:t>
      </w:r>
      <w:r w:rsidRPr="00365B53">
        <w:rPr>
          <w:i/>
          <w:iCs/>
          <w:color w:val="000000" w:themeColor="text1"/>
        </w:rPr>
        <w:t>µ</w:t>
      </w:r>
      <w:r w:rsidRPr="00365B53">
        <w:rPr>
          <w:color w:val="000000" w:themeColor="text1"/>
          <w:vertAlign w:val="subscript"/>
        </w:rPr>
        <w:t>3</w:t>
      </w:r>
      <w:r w:rsidRPr="00365B53">
        <w:rPr>
          <w:color w:val="000000" w:themeColor="text1"/>
        </w:rPr>
        <w:t>-OH)</w:t>
      </w:r>
      <w:r w:rsidRPr="00365B53">
        <w:rPr>
          <w:color w:val="000000" w:themeColor="text1"/>
          <w:vertAlign w:val="subscript"/>
        </w:rPr>
        <w:t>2</w:t>
      </w:r>
      <w:r w:rsidRPr="00365B53">
        <w:rPr>
          <w:color w:val="000000" w:themeColor="text1"/>
        </w:rPr>
        <w:t>](</w:t>
      </w:r>
      <w:r w:rsidRPr="00365B53">
        <w:rPr>
          <w:i/>
          <w:iCs/>
          <w:color w:val="000000" w:themeColor="text1"/>
        </w:rPr>
        <w:t>B-α-</w:t>
      </w:r>
      <w:r w:rsidRPr="00365B53">
        <w:rPr>
          <w:color w:val="000000" w:themeColor="text1"/>
        </w:rPr>
        <w:t>PW</w:t>
      </w:r>
      <w:r w:rsidRPr="00365B53">
        <w:rPr>
          <w:color w:val="000000" w:themeColor="text1"/>
          <w:vertAlign w:val="subscript"/>
        </w:rPr>
        <w:t>10</w:t>
      </w:r>
      <w:r w:rsidRPr="00365B53">
        <w:rPr>
          <w:color w:val="000000" w:themeColor="text1"/>
        </w:rPr>
        <w:t>O</w:t>
      </w:r>
      <w:r w:rsidRPr="00365B53">
        <w:rPr>
          <w:color w:val="000000" w:themeColor="text1"/>
          <w:vertAlign w:val="subscript"/>
        </w:rPr>
        <w:t>37</w:t>
      </w:r>
      <w:r w:rsidRPr="00365B53">
        <w:rPr>
          <w:color w:val="000000" w:themeColor="text1"/>
        </w:rPr>
        <w:t>)</w:t>
      </w:r>
      <w:r w:rsidRPr="00365B53">
        <w:rPr>
          <w:color w:val="000000" w:themeColor="text1"/>
          <w:vertAlign w:val="subscript"/>
        </w:rPr>
        <w:t>2</w:t>
      </w:r>
      <w:r w:rsidRPr="00365B53">
        <w:rPr>
          <w:color w:val="000000" w:themeColor="text1"/>
        </w:rPr>
        <w:t>]</w:t>
      </w:r>
      <w:r w:rsidRPr="00365B53">
        <w:rPr>
          <w:color w:val="000000" w:themeColor="text1"/>
          <w:vertAlign w:val="superscript"/>
        </w:rPr>
        <w:t>7−</w:t>
      </w:r>
      <w:r w:rsidRPr="00365B53">
        <w:rPr>
          <w:color w:val="000000" w:themeColor="text1"/>
        </w:rPr>
        <w:t xml:space="preserve"> (M = Zr</w:t>
      </w:r>
      <w:r w:rsidRPr="00365B53">
        <w:rPr>
          <w:color w:val="000000" w:themeColor="text1"/>
          <w:vertAlign w:val="superscript"/>
        </w:rPr>
        <w:t>IV</w:t>
      </w:r>
      <w:r w:rsidRPr="00365B53">
        <w:rPr>
          <w:color w:val="000000" w:themeColor="text1"/>
        </w:rPr>
        <w:t>, Hf</w:t>
      </w:r>
      <w:r w:rsidRPr="00365B53">
        <w:rPr>
          <w:color w:val="000000" w:themeColor="text1"/>
          <w:vertAlign w:val="superscript"/>
        </w:rPr>
        <w:t>IV</w:t>
      </w:r>
      <w:r w:rsidRPr="00365B53">
        <w:rPr>
          <w:color w:val="000000" w:themeColor="text1"/>
        </w:rPr>
        <w:t>)</w:t>
      </w:r>
      <w:r w:rsidR="001862E3" w:rsidRPr="00365B53">
        <w:rPr>
          <w:color w:val="000000" w:themeColor="text1"/>
        </w:rPr>
        <w:t>,</w:t>
      </w:r>
      <w:r w:rsidR="00676262" w:rsidRPr="00365B53">
        <w:rPr>
          <w:color w:val="000000" w:themeColor="text1"/>
          <w:vertAlign w:val="superscript"/>
        </w:rPr>
        <w:t>24</w:t>
      </w:r>
      <w:r w:rsidRPr="00365B53">
        <w:rPr>
          <w:color w:val="000000" w:themeColor="text1"/>
        </w:rPr>
        <w:t xml:space="preserve"> and [Zr</w:t>
      </w:r>
      <w:r w:rsidRPr="00365B53">
        <w:rPr>
          <w:color w:val="000000" w:themeColor="text1"/>
          <w:vertAlign w:val="superscript"/>
        </w:rPr>
        <w:t>IV</w:t>
      </w:r>
      <w:r w:rsidRPr="00365B53">
        <w:rPr>
          <w:color w:val="000000" w:themeColor="text1"/>
          <w:vertAlign w:val="subscript"/>
        </w:rPr>
        <w:t>4</w:t>
      </w:r>
      <w:r w:rsidRPr="00365B53">
        <w:rPr>
          <w:color w:val="000000" w:themeColor="text1"/>
        </w:rPr>
        <w:t>(</w:t>
      </w:r>
      <w:r w:rsidRPr="00365B53">
        <w:rPr>
          <w:i/>
          <w:iCs/>
          <w:color w:val="000000" w:themeColor="text1"/>
        </w:rPr>
        <w:t>μ</w:t>
      </w:r>
      <w:r w:rsidRPr="00365B53">
        <w:rPr>
          <w:color w:val="000000" w:themeColor="text1"/>
          <w:vertAlign w:val="subscript"/>
        </w:rPr>
        <w:t>3</w:t>
      </w:r>
      <w:r w:rsidRPr="00365B53">
        <w:rPr>
          <w:color w:val="000000" w:themeColor="text1"/>
        </w:rPr>
        <w:t>-O)</w:t>
      </w:r>
      <w:r w:rsidRPr="00365B53">
        <w:rPr>
          <w:color w:val="000000" w:themeColor="text1"/>
          <w:vertAlign w:val="subscript"/>
        </w:rPr>
        <w:t>2</w:t>
      </w:r>
      <w:r w:rsidRPr="00365B53">
        <w:rPr>
          <w:color w:val="000000" w:themeColor="text1"/>
        </w:rPr>
        <w:t>(</w:t>
      </w:r>
      <w:r w:rsidRPr="00365B53">
        <w:rPr>
          <w:i/>
          <w:iCs/>
          <w:color w:val="000000" w:themeColor="text1"/>
        </w:rPr>
        <w:t>L</w:t>
      </w:r>
      <w:r w:rsidRPr="00365B53">
        <w:rPr>
          <w:iCs/>
          <w:color w:val="000000" w:themeColor="text1"/>
        </w:rPr>
        <w:t>-/</w:t>
      </w:r>
      <w:r w:rsidRPr="00365B53">
        <w:rPr>
          <w:i/>
          <w:iCs/>
          <w:color w:val="000000" w:themeColor="text1"/>
        </w:rPr>
        <w:t>D-</w:t>
      </w:r>
      <w:r w:rsidRPr="00365B53">
        <w:rPr>
          <w:color w:val="000000" w:themeColor="text1"/>
        </w:rPr>
        <w:t>mal</w:t>
      </w:r>
      <w:r w:rsidR="001862E3" w:rsidRPr="00365B53">
        <w:rPr>
          <w:color w:val="000000" w:themeColor="text1"/>
        </w:rPr>
        <w:t>ate</w:t>
      </w:r>
      <w:r w:rsidRPr="00365B53">
        <w:rPr>
          <w:color w:val="000000" w:themeColor="text1"/>
        </w:rPr>
        <w:t>)</w:t>
      </w:r>
      <w:r w:rsidRPr="00365B53">
        <w:rPr>
          <w:color w:val="000000" w:themeColor="text1"/>
          <w:vertAlign w:val="subscript"/>
        </w:rPr>
        <w:t>2</w:t>
      </w:r>
      <w:r w:rsidRPr="00365B53">
        <w:rPr>
          <w:color w:val="000000" w:themeColor="text1"/>
        </w:rPr>
        <w:t>(</w:t>
      </w:r>
      <w:r w:rsidRPr="00365B53">
        <w:rPr>
          <w:i/>
          <w:iCs/>
          <w:color w:val="000000" w:themeColor="text1"/>
        </w:rPr>
        <w:t>B-α-</w:t>
      </w:r>
      <w:r w:rsidRPr="00365B53">
        <w:rPr>
          <w:color w:val="000000" w:themeColor="text1"/>
        </w:rPr>
        <w:t>PW</w:t>
      </w:r>
      <w:r w:rsidRPr="00365B53">
        <w:rPr>
          <w:color w:val="000000" w:themeColor="text1"/>
          <w:vertAlign w:val="subscript"/>
        </w:rPr>
        <w:t>10</w:t>
      </w:r>
      <w:r w:rsidRPr="00365B53">
        <w:rPr>
          <w:color w:val="000000" w:themeColor="text1"/>
        </w:rPr>
        <w:t>O</w:t>
      </w:r>
      <w:r w:rsidRPr="00365B53">
        <w:rPr>
          <w:color w:val="000000" w:themeColor="text1"/>
          <w:vertAlign w:val="subscript"/>
        </w:rPr>
        <w:t>37</w:t>
      </w:r>
      <w:r w:rsidRPr="00365B53">
        <w:rPr>
          <w:color w:val="000000" w:themeColor="text1"/>
        </w:rPr>
        <w:t>)</w:t>
      </w:r>
      <w:r w:rsidRPr="00365B53">
        <w:rPr>
          <w:color w:val="000000" w:themeColor="text1"/>
          <w:vertAlign w:val="subscript"/>
        </w:rPr>
        <w:t>2</w:t>
      </w:r>
      <w:r w:rsidRPr="00365B53">
        <w:rPr>
          <w:color w:val="000000" w:themeColor="text1"/>
        </w:rPr>
        <w:t>]</w:t>
      </w:r>
      <w:r w:rsidRPr="00365B53">
        <w:rPr>
          <w:color w:val="000000" w:themeColor="text1"/>
          <w:vertAlign w:val="superscript"/>
        </w:rPr>
        <w:t>8−</w:t>
      </w:r>
      <w:bookmarkEnd w:id="4"/>
      <w:r w:rsidRPr="00365B53">
        <w:rPr>
          <w:color w:val="000000" w:themeColor="text1"/>
        </w:rPr>
        <w:t>.</w:t>
      </w:r>
      <w:r w:rsidR="00036AF1" w:rsidRPr="00365B53">
        <w:rPr>
          <w:color w:val="000000" w:themeColor="text1"/>
          <w:vertAlign w:val="superscript"/>
        </w:rPr>
        <w:t>2</w:t>
      </w:r>
      <w:r w:rsidR="00676262" w:rsidRPr="00365B53">
        <w:rPr>
          <w:color w:val="000000" w:themeColor="text1"/>
          <w:vertAlign w:val="superscript"/>
        </w:rPr>
        <w:t>5</w:t>
      </w:r>
      <w:r w:rsidRPr="00365B53">
        <w:rPr>
          <w:color w:val="000000" w:themeColor="text1"/>
        </w:rPr>
        <w:t xml:space="preserve"> </w:t>
      </w:r>
      <w:r w:rsidR="001862E3" w:rsidRPr="00365B53">
        <w:rPr>
          <w:color w:val="000000" w:themeColor="text1"/>
        </w:rPr>
        <w:t>At the same time,</w:t>
      </w:r>
      <w:r w:rsidRPr="00365B53">
        <w:rPr>
          <w:color w:val="000000" w:themeColor="text1"/>
        </w:rPr>
        <w:t xml:space="preserve"> Keggin-type </w:t>
      </w:r>
      <w:r w:rsidR="001862E3" w:rsidRPr="00365B53">
        <w:rPr>
          <w:color w:val="000000" w:themeColor="text1"/>
        </w:rPr>
        <w:t>POTs</w:t>
      </w:r>
      <w:r w:rsidRPr="00365B53">
        <w:rPr>
          <w:color w:val="000000" w:themeColor="text1"/>
        </w:rPr>
        <w:t xml:space="preserve"> </w:t>
      </w:r>
      <w:r w:rsidR="001862E3" w:rsidRPr="00365B53">
        <w:rPr>
          <w:color w:val="000000" w:themeColor="text1"/>
        </w:rPr>
        <w:t>in which</w:t>
      </w:r>
      <w:r w:rsidRPr="00365B53">
        <w:rPr>
          <w:color w:val="000000" w:themeColor="text1"/>
        </w:rPr>
        <w:t xml:space="preserve"> two heterometal </w:t>
      </w:r>
      <w:r w:rsidR="001862E3" w:rsidRPr="00365B53">
        <w:rPr>
          <w:color w:val="000000" w:themeColor="text1"/>
        </w:rPr>
        <w:t>sites</w:t>
      </w:r>
      <w:r w:rsidRPr="00365B53">
        <w:rPr>
          <w:color w:val="000000" w:themeColor="text1"/>
        </w:rPr>
        <w:t xml:space="preserve"> </w:t>
      </w:r>
      <w:r w:rsidR="001862E3" w:rsidRPr="00365B53">
        <w:rPr>
          <w:color w:val="000000" w:themeColor="text1"/>
        </w:rPr>
        <w:t>replace W positions</w:t>
      </w:r>
      <w:r w:rsidRPr="00365B53">
        <w:rPr>
          <w:color w:val="000000" w:themeColor="text1"/>
        </w:rPr>
        <w:t xml:space="preserve"> </w:t>
      </w:r>
      <w:r w:rsidR="001862E3" w:rsidRPr="00365B53">
        <w:rPr>
          <w:color w:val="000000" w:themeColor="text1"/>
        </w:rPr>
        <w:t xml:space="preserve">belonging to one </w:t>
      </w:r>
      <w:r w:rsidRPr="00365B53">
        <w:rPr>
          <w:color w:val="000000" w:themeColor="text1"/>
        </w:rPr>
        <w:t xml:space="preserve">triad </w:t>
      </w:r>
      <w:r w:rsidR="001862E3" w:rsidRPr="00365B53">
        <w:rPr>
          <w:color w:val="000000" w:themeColor="text1"/>
        </w:rPr>
        <w:t xml:space="preserve">substructure </w:t>
      </w:r>
      <w:r w:rsidRPr="00365B53">
        <w:rPr>
          <w:color w:val="000000" w:themeColor="text1"/>
        </w:rPr>
        <w:t>are rare</w:t>
      </w:r>
      <w:r w:rsidR="001862E3" w:rsidRPr="00365B53">
        <w:rPr>
          <w:color w:val="000000" w:themeColor="text1"/>
        </w:rPr>
        <w:t>;</w:t>
      </w:r>
      <w:r w:rsidRPr="00365B53">
        <w:rPr>
          <w:color w:val="000000" w:themeColor="text1"/>
        </w:rPr>
        <w:t xml:space="preserve"> species comprising {</w:t>
      </w:r>
      <w:r w:rsidRPr="00365B53">
        <w:rPr>
          <w:i/>
          <w:iCs/>
          <w:color w:val="000000" w:themeColor="text1"/>
        </w:rPr>
        <w:t>A-α-</w:t>
      </w:r>
      <w:r w:rsidRPr="00365B53">
        <w:rPr>
          <w:color w:val="000000" w:themeColor="text1"/>
        </w:rPr>
        <w:t>PW</w:t>
      </w:r>
      <w:r w:rsidRPr="00365B53">
        <w:rPr>
          <w:color w:val="000000" w:themeColor="text1"/>
          <w:vertAlign w:val="subscript"/>
        </w:rPr>
        <w:t>10</w:t>
      </w:r>
      <w:r w:rsidRPr="00365B53">
        <w:rPr>
          <w:color w:val="000000" w:themeColor="text1"/>
        </w:rPr>
        <w:t>} isomers of dilacunary Keggin-type phosphotungstates</w:t>
      </w:r>
      <w:r w:rsidR="00B44233" w:rsidRPr="00365B53">
        <w:rPr>
          <w:color w:val="000000" w:themeColor="text1"/>
        </w:rPr>
        <w:t>,</w:t>
      </w:r>
      <w:r w:rsidRPr="00365B53">
        <w:rPr>
          <w:color w:val="000000" w:themeColor="text1"/>
        </w:rPr>
        <w:t xml:space="preserve"> where the </w:t>
      </w:r>
      <w:r w:rsidRPr="00365B53">
        <w:rPr>
          <w:color w:val="000000" w:themeColor="text1"/>
        </w:rPr>
        <w:lastRenderedPageBreak/>
        <w:t xml:space="preserve">heterometals are located in two </w:t>
      </w:r>
      <w:r w:rsidR="00A2550B" w:rsidRPr="00365B53">
        <w:rPr>
          <w:color w:val="000000" w:themeColor="text1"/>
        </w:rPr>
        <w:t>neighboring</w:t>
      </w:r>
      <w:r w:rsidRPr="00365B53">
        <w:rPr>
          <w:color w:val="000000" w:themeColor="text1"/>
        </w:rPr>
        <w:t xml:space="preserve"> {W</w:t>
      </w:r>
      <w:r w:rsidRPr="00365B53">
        <w:rPr>
          <w:color w:val="000000" w:themeColor="text1"/>
          <w:vertAlign w:val="subscript"/>
        </w:rPr>
        <w:t>2</w:t>
      </w:r>
      <w:r w:rsidRPr="00365B53">
        <w:rPr>
          <w:color w:val="000000" w:themeColor="text1"/>
        </w:rPr>
        <w:t>MO</w:t>
      </w:r>
      <w:r w:rsidRPr="00365B53">
        <w:rPr>
          <w:color w:val="000000" w:themeColor="text1"/>
          <w:vertAlign w:val="subscript"/>
        </w:rPr>
        <w:t>13</w:t>
      </w:r>
      <w:r w:rsidRPr="00365B53">
        <w:rPr>
          <w:color w:val="000000" w:themeColor="text1"/>
        </w:rPr>
        <w:t>} triads</w:t>
      </w:r>
      <w:r w:rsidR="001862E3" w:rsidRPr="00365B53">
        <w:rPr>
          <w:color w:val="000000" w:themeColor="text1"/>
        </w:rPr>
        <w:t>,</w:t>
      </w:r>
      <w:r w:rsidRPr="00365B53">
        <w:rPr>
          <w:color w:val="000000" w:themeColor="text1"/>
        </w:rPr>
        <w:t xml:space="preserve"> are </w:t>
      </w:r>
      <w:r w:rsidR="001862E3" w:rsidRPr="00365B53">
        <w:rPr>
          <w:color w:val="000000" w:themeColor="text1"/>
        </w:rPr>
        <w:t xml:space="preserve">much </w:t>
      </w:r>
      <w:r w:rsidRPr="00365B53">
        <w:rPr>
          <w:color w:val="000000" w:themeColor="text1"/>
        </w:rPr>
        <w:t>more common (see Table S</w:t>
      </w:r>
      <w:r w:rsidR="009A7FFC" w:rsidRPr="00365B53">
        <w:rPr>
          <w:color w:val="000000" w:themeColor="text1"/>
        </w:rPr>
        <w:t>5</w:t>
      </w:r>
      <w:r w:rsidRPr="00365B53">
        <w:rPr>
          <w:color w:val="000000" w:themeColor="text1"/>
        </w:rPr>
        <w:t xml:space="preserve"> in the SI). One </w:t>
      </w:r>
      <w:r w:rsidR="001862E3" w:rsidRPr="00365B53">
        <w:rPr>
          <w:color w:val="000000" w:themeColor="text1"/>
        </w:rPr>
        <w:t>representative</w:t>
      </w:r>
      <w:r w:rsidRPr="00365B53">
        <w:rPr>
          <w:color w:val="000000" w:themeColor="text1"/>
        </w:rPr>
        <w:t xml:space="preserve"> example is </w:t>
      </w:r>
      <w:bookmarkStart w:id="5" w:name="_Hlk114753242"/>
      <w:r w:rsidRPr="00365B53">
        <w:rPr>
          <w:color w:val="000000" w:themeColor="text1"/>
        </w:rPr>
        <w:t>[Fe</w:t>
      </w:r>
      <w:r w:rsidRPr="00365B53">
        <w:rPr>
          <w:color w:val="000000" w:themeColor="text1"/>
          <w:vertAlign w:val="superscript"/>
        </w:rPr>
        <w:t>III</w:t>
      </w:r>
      <w:r w:rsidRPr="00365B53">
        <w:rPr>
          <w:color w:val="000000" w:themeColor="text1"/>
          <w:vertAlign w:val="subscript"/>
        </w:rPr>
        <w:t>4</w:t>
      </w:r>
      <w:r w:rsidRPr="00365B53">
        <w:rPr>
          <w:color w:val="000000" w:themeColor="text1"/>
        </w:rPr>
        <w:t>(OH)</w:t>
      </w:r>
      <w:r w:rsidRPr="00365B53">
        <w:rPr>
          <w:color w:val="000000" w:themeColor="text1"/>
          <w:vertAlign w:val="subscript"/>
        </w:rPr>
        <w:t>4</w:t>
      </w:r>
      <w:r w:rsidRPr="00365B53">
        <w:rPr>
          <w:color w:val="000000" w:themeColor="text1"/>
        </w:rPr>
        <w:t>(</w:t>
      </w:r>
      <w:r w:rsidRPr="00365B53">
        <w:rPr>
          <w:i/>
          <w:iCs/>
          <w:color w:val="000000" w:themeColor="text1"/>
        </w:rPr>
        <w:t>A-α-</w:t>
      </w:r>
      <w:r w:rsidRPr="00365B53">
        <w:rPr>
          <w:color w:val="000000" w:themeColor="text1"/>
        </w:rPr>
        <w:t>PW</w:t>
      </w:r>
      <w:r w:rsidRPr="00365B53">
        <w:rPr>
          <w:color w:val="000000" w:themeColor="text1"/>
          <w:vertAlign w:val="subscript"/>
        </w:rPr>
        <w:t>10</w:t>
      </w:r>
      <w:r w:rsidRPr="00365B53">
        <w:rPr>
          <w:color w:val="000000" w:themeColor="text1"/>
        </w:rPr>
        <w:t>O</w:t>
      </w:r>
      <w:r w:rsidRPr="00365B53">
        <w:rPr>
          <w:color w:val="000000" w:themeColor="text1"/>
          <w:vertAlign w:val="subscript"/>
        </w:rPr>
        <w:t>37</w:t>
      </w:r>
      <w:r w:rsidRPr="00365B53">
        <w:rPr>
          <w:color w:val="000000" w:themeColor="text1"/>
        </w:rPr>
        <w:t>)</w:t>
      </w:r>
      <w:r w:rsidRPr="00365B53">
        <w:rPr>
          <w:color w:val="000000" w:themeColor="text1"/>
          <w:vertAlign w:val="subscript"/>
        </w:rPr>
        <w:t>2</w:t>
      </w:r>
      <w:r w:rsidRPr="00365B53">
        <w:rPr>
          <w:color w:val="000000" w:themeColor="text1"/>
        </w:rPr>
        <w:t>]</w:t>
      </w:r>
      <w:r w:rsidRPr="00365B53">
        <w:rPr>
          <w:color w:val="000000" w:themeColor="text1"/>
          <w:vertAlign w:val="superscript"/>
        </w:rPr>
        <w:t>10−</w:t>
      </w:r>
      <w:bookmarkEnd w:id="5"/>
      <w:r w:rsidRPr="00365B53">
        <w:rPr>
          <w:color w:val="000000" w:themeColor="text1"/>
        </w:rPr>
        <w:t>, where two {</w:t>
      </w:r>
      <w:r w:rsidR="00A2550B" w:rsidRPr="00365B53">
        <w:rPr>
          <w:i/>
          <w:iCs/>
          <w:color w:val="000000" w:themeColor="text1"/>
        </w:rPr>
        <w:t>A-α-</w:t>
      </w:r>
      <w:r w:rsidRPr="00365B53">
        <w:rPr>
          <w:color w:val="000000" w:themeColor="text1"/>
        </w:rPr>
        <w:t>(HO)Fe</w:t>
      </w:r>
      <w:r w:rsidRPr="00365B53">
        <w:rPr>
          <w:color w:val="000000" w:themeColor="text1"/>
          <w:vertAlign w:val="superscript"/>
        </w:rPr>
        <w:t>III</w:t>
      </w:r>
      <w:r w:rsidRPr="00365B53">
        <w:rPr>
          <w:color w:val="000000" w:themeColor="text1"/>
          <w:vertAlign w:val="subscript"/>
        </w:rPr>
        <w:t>2</w:t>
      </w:r>
      <w:r w:rsidRPr="00365B53">
        <w:rPr>
          <w:color w:val="000000" w:themeColor="text1"/>
        </w:rPr>
        <w:t>PW</w:t>
      </w:r>
      <w:r w:rsidRPr="00365B53">
        <w:rPr>
          <w:color w:val="000000" w:themeColor="text1"/>
          <w:vertAlign w:val="subscript"/>
        </w:rPr>
        <w:t>10</w:t>
      </w:r>
      <w:r w:rsidRPr="00365B53">
        <w:rPr>
          <w:color w:val="000000" w:themeColor="text1"/>
        </w:rPr>
        <w:t>O</w:t>
      </w:r>
      <w:r w:rsidRPr="00365B53">
        <w:rPr>
          <w:color w:val="000000" w:themeColor="text1"/>
          <w:vertAlign w:val="subscript"/>
        </w:rPr>
        <w:t>37</w:t>
      </w:r>
      <w:r w:rsidRPr="00365B53">
        <w:rPr>
          <w:color w:val="000000" w:themeColor="text1"/>
        </w:rPr>
        <w:t xml:space="preserve">} subunits are </w:t>
      </w:r>
      <w:r w:rsidR="001862E3" w:rsidRPr="00365B53">
        <w:rPr>
          <w:color w:val="000000" w:themeColor="text1"/>
        </w:rPr>
        <w:t>inter</w:t>
      </w:r>
      <w:r w:rsidRPr="00365B53">
        <w:rPr>
          <w:color w:val="000000" w:themeColor="text1"/>
        </w:rPr>
        <w:t>linked directly via two OH groups.</w:t>
      </w:r>
      <w:r w:rsidR="00676262" w:rsidRPr="00365B53">
        <w:rPr>
          <w:color w:val="000000" w:themeColor="text1"/>
          <w:vertAlign w:val="superscript"/>
        </w:rPr>
        <w:t>26</w:t>
      </w:r>
      <w:r w:rsidR="005C77CE" w:rsidRPr="00365B53">
        <w:rPr>
          <w:color w:val="000000" w:themeColor="text1"/>
          <w:vertAlign w:val="superscript"/>
        </w:rPr>
        <w:t>,</w:t>
      </w:r>
      <w:r w:rsidR="00676262" w:rsidRPr="00365B53">
        <w:rPr>
          <w:color w:val="000000" w:themeColor="text1"/>
          <w:vertAlign w:val="superscript"/>
        </w:rPr>
        <w:t>27</w:t>
      </w:r>
      <w:r w:rsidRPr="00365B53">
        <w:rPr>
          <w:color w:val="000000" w:themeColor="text1"/>
        </w:rPr>
        <w:t xml:space="preserve"> </w:t>
      </w:r>
      <w:r w:rsidR="00B44233" w:rsidRPr="00365B53">
        <w:rPr>
          <w:color w:val="000000" w:themeColor="text1"/>
        </w:rPr>
        <w:t xml:space="preserve">Complexes comprising </w:t>
      </w:r>
      <w:r w:rsidRPr="00365B53">
        <w:rPr>
          <w:color w:val="000000" w:themeColor="text1"/>
        </w:rPr>
        <w:t>{</w:t>
      </w:r>
      <w:r w:rsidRPr="00365B53">
        <w:rPr>
          <w:i/>
          <w:iCs/>
          <w:color w:val="000000" w:themeColor="text1"/>
        </w:rPr>
        <w:t>α-</w:t>
      </w:r>
      <w:r w:rsidRPr="00365B53">
        <w:rPr>
          <w:color w:val="000000" w:themeColor="text1"/>
        </w:rPr>
        <w:t>PW</w:t>
      </w:r>
      <w:r w:rsidRPr="00365B53">
        <w:rPr>
          <w:color w:val="000000" w:themeColor="text1"/>
          <w:vertAlign w:val="subscript"/>
        </w:rPr>
        <w:t>10</w:t>
      </w:r>
      <w:r w:rsidRPr="00365B53">
        <w:rPr>
          <w:color w:val="000000" w:themeColor="text1"/>
        </w:rPr>
        <w:t xml:space="preserve">} isomer with two separate lacunary sites has been </w:t>
      </w:r>
      <w:r w:rsidR="00B44233" w:rsidRPr="00365B53">
        <w:rPr>
          <w:color w:val="000000" w:themeColor="text1"/>
        </w:rPr>
        <w:t xml:space="preserve">also </w:t>
      </w:r>
      <w:r w:rsidRPr="00365B53">
        <w:rPr>
          <w:color w:val="000000" w:themeColor="text1"/>
        </w:rPr>
        <w:t>reported.</w:t>
      </w:r>
      <w:r w:rsidR="00676262" w:rsidRPr="00365B53">
        <w:rPr>
          <w:color w:val="000000" w:themeColor="text1"/>
          <w:vertAlign w:val="superscript"/>
        </w:rPr>
        <w:t>28</w:t>
      </w:r>
    </w:p>
    <w:p w14:paraId="7254ABCC" w14:textId="4E324696" w:rsidR="00E616AF" w:rsidRPr="00365B53" w:rsidRDefault="00E616AF" w:rsidP="00E616AF">
      <w:pPr>
        <w:pStyle w:val="TAMainText"/>
        <w:rPr>
          <w:color w:val="000000" w:themeColor="text1"/>
        </w:rPr>
      </w:pPr>
      <w:r w:rsidRPr="00365B53">
        <w:rPr>
          <w:color w:val="000000" w:themeColor="text1"/>
        </w:rPr>
        <w:t>Formation of {</w:t>
      </w:r>
      <w:r w:rsidRPr="00365B53">
        <w:rPr>
          <w:i/>
          <w:iCs/>
          <w:color w:val="000000" w:themeColor="text1"/>
        </w:rPr>
        <w:t>B-</w:t>
      </w:r>
      <w:r w:rsidR="00A2550B" w:rsidRPr="00365B53">
        <w:rPr>
          <w:i/>
          <w:iCs/>
          <w:color w:val="000000" w:themeColor="text1"/>
        </w:rPr>
        <w:t>α</w:t>
      </w:r>
      <w:r w:rsidRPr="00365B53">
        <w:rPr>
          <w:i/>
          <w:iCs/>
          <w:color w:val="000000" w:themeColor="text1"/>
        </w:rPr>
        <w:t>-</w:t>
      </w:r>
      <w:r w:rsidRPr="00365B53">
        <w:rPr>
          <w:color w:val="000000" w:themeColor="text1"/>
        </w:rPr>
        <w:t>PW</w:t>
      </w:r>
      <w:r w:rsidRPr="00365B53">
        <w:rPr>
          <w:color w:val="000000" w:themeColor="text1"/>
          <w:vertAlign w:val="subscript"/>
        </w:rPr>
        <w:t>10</w:t>
      </w:r>
      <w:r w:rsidRPr="00365B53">
        <w:rPr>
          <w:color w:val="000000" w:themeColor="text1"/>
        </w:rPr>
        <w:t>} from the trilacunary derivative {</w:t>
      </w:r>
      <w:r w:rsidRPr="00365B53">
        <w:rPr>
          <w:i/>
          <w:iCs/>
          <w:color w:val="000000" w:themeColor="text1"/>
        </w:rPr>
        <w:t>A-</w:t>
      </w:r>
      <w:r w:rsidR="00A2550B" w:rsidRPr="00365B53">
        <w:rPr>
          <w:i/>
          <w:iCs/>
          <w:color w:val="000000" w:themeColor="text1"/>
        </w:rPr>
        <w:sym w:font="Symbol" w:char="F061"/>
      </w:r>
      <w:r w:rsidRPr="00365B53">
        <w:rPr>
          <w:i/>
          <w:iCs/>
          <w:color w:val="000000" w:themeColor="text1"/>
        </w:rPr>
        <w:t>-</w:t>
      </w:r>
      <w:r w:rsidRPr="00365B53">
        <w:rPr>
          <w:color w:val="000000" w:themeColor="text1"/>
        </w:rPr>
        <w:t>PW</w:t>
      </w:r>
      <w:r w:rsidRPr="00365B53">
        <w:rPr>
          <w:color w:val="000000" w:themeColor="text1"/>
          <w:vertAlign w:val="subscript"/>
        </w:rPr>
        <w:t>9</w:t>
      </w:r>
      <w:r w:rsidRPr="00365B53">
        <w:rPr>
          <w:color w:val="000000" w:themeColor="text1"/>
        </w:rPr>
        <w:t>} requires partial decomposition and rebuilding of the POT skeleton during the reaction. This not surpris</w:t>
      </w:r>
      <w:r w:rsidR="001862E3" w:rsidRPr="00365B53">
        <w:rPr>
          <w:color w:val="000000" w:themeColor="text1"/>
        </w:rPr>
        <w:t>ing when considering the</w:t>
      </w:r>
      <w:r w:rsidRPr="00365B53">
        <w:rPr>
          <w:color w:val="000000" w:themeColor="text1"/>
        </w:rPr>
        <w:t xml:space="preserve"> </w:t>
      </w:r>
      <w:r w:rsidR="001862E3" w:rsidRPr="00365B53">
        <w:rPr>
          <w:color w:val="000000" w:themeColor="text1"/>
        </w:rPr>
        <w:t xml:space="preserve">very limited </w:t>
      </w:r>
      <w:r w:rsidRPr="00365B53">
        <w:rPr>
          <w:color w:val="000000" w:themeColor="text1"/>
        </w:rPr>
        <w:t>solution stability of the {</w:t>
      </w:r>
      <w:r w:rsidR="00A2550B" w:rsidRPr="00365B53">
        <w:rPr>
          <w:i/>
          <w:iCs/>
          <w:color w:val="000000" w:themeColor="text1"/>
        </w:rPr>
        <w:t>A-</w:t>
      </w:r>
      <w:r w:rsidR="00A2550B" w:rsidRPr="00365B53">
        <w:rPr>
          <w:i/>
          <w:iCs/>
          <w:color w:val="000000" w:themeColor="text1"/>
        </w:rPr>
        <w:sym w:font="Symbol" w:char="F061"/>
      </w:r>
      <w:r w:rsidR="00A2550B" w:rsidRPr="00365B53">
        <w:rPr>
          <w:i/>
          <w:iCs/>
          <w:color w:val="000000" w:themeColor="text1"/>
        </w:rPr>
        <w:t>-</w:t>
      </w:r>
      <w:r w:rsidRPr="00365B53">
        <w:rPr>
          <w:color w:val="000000" w:themeColor="text1"/>
        </w:rPr>
        <w:t>PW</w:t>
      </w:r>
      <w:r w:rsidRPr="00365B53">
        <w:rPr>
          <w:color w:val="000000" w:themeColor="text1"/>
          <w:vertAlign w:val="subscript"/>
        </w:rPr>
        <w:t>9</w:t>
      </w:r>
      <w:r w:rsidRPr="00365B53">
        <w:rPr>
          <w:color w:val="000000" w:themeColor="text1"/>
        </w:rPr>
        <w:t xml:space="preserve">} species. </w:t>
      </w:r>
      <w:r w:rsidR="001862E3" w:rsidRPr="00365B53">
        <w:rPr>
          <w:color w:val="000000" w:themeColor="text1"/>
        </w:rPr>
        <w:t>In our case</w:t>
      </w:r>
      <w:r w:rsidRPr="00365B53">
        <w:rPr>
          <w:color w:val="000000" w:themeColor="text1"/>
        </w:rPr>
        <w:t>, complexation with Fe</w:t>
      </w:r>
      <w:r w:rsidRPr="00365B53">
        <w:rPr>
          <w:color w:val="000000" w:themeColor="text1"/>
          <w:vertAlign w:val="superscript"/>
        </w:rPr>
        <w:t>III</w:t>
      </w:r>
      <w:r w:rsidRPr="00365B53">
        <w:rPr>
          <w:color w:val="000000" w:themeColor="text1"/>
        </w:rPr>
        <w:t xml:space="preserve"> ions and organoarsonate units allows for </w:t>
      </w:r>
      <w:r w:rsidR="001862E3" w:rsidRPr="00365B53">
        <w:rPr>
          <w:color w:val="000000" w:themeColor="text1"/>
        </w:rPr>
        <w:t xml:space="preserve">sufficient </w:t>
      </w:r>
      <w:r w:rsidRPr="00365B53">
        <w:rPr>
          <w:color w:val="000000" w:themeColor="text1"/>
        </w:rPr>
        <w:t>stabilization of the rare dilacunary {</w:t>
      </w:r>
      <w:r w:rsidR="00A2550B" w:rsidRPr="00365B53">
        <w:rPr>
          <w:i/>
          <w:iCs/>
          <w:color w:val="000000" w:themeColor="text1"/>
        </w:rPr>
        <w:t>B-</w:t>
      </w:r>
      <w:r w:rsidR="00A2550B" w:rsidRPr="00365B53">
        <w:rPr>
          <w:i/>
          <w:iCs/>
          <w:color w:val="000000" w:themeColor="text1"/>
        </w:rPr>
        <w:sym w:font="Symbol" w:char="F061"/>
      </w:r>
      <w:r w:rsidR="00A2550B" w:rsidRPr="00365B53">
        <w:rPr>
          <w:i/>
          <w:iCs/>
          <w:color w:val="000000" w:themeColor="text1"/>
        </w:rPr>
        <w:t>-</w:t>
      </w:r>
      <w:r w:rsidRPr="00365B53">
        <w:rPr>
          <w:color w:val="000000" w:themeColor="text1"/>
        </w:rPr>
        <w:t>PW</w:t>
      </w:r>
      <w:r w:rsidRPr="00365B53">
        <w:rPr>
          <w:color w:val="000000" w:themeColor="text1"/>
          <w:vertAlign w:val="subscript"/>
        </w:rPr>
        <w:t>10</w:t>
      </w:r>
      <w:r w:rsidRPr="00365B53">
        <w:rPr>
          <w:color w:val="000000" w:themeColor="text1"/>
        </w:rPr>
        <w:t xml:space="preserve">} POT moieties. </w:t>
      </w:r>
      <w:r w:rsidRPr="00365B53">
        <w:rPr>
          <w:b/>
          <w:bCs/>
          <w:color w:val="000000" w:themeColor="text1"/>
        </w:rPr>
        <w:t>1</w:t>
      </w:r>
      <w:r w:rsidRPr="00365B53">
        <w:rPr>
          <w:color w:val="000000" w:themeColor="text1"/>
        </w:rPr>
        <w:t xml:space="preserve"> and </w:t>
      </w:r>
      <w:r w:rsidRPr="00365B53">
        <w:rPr>
          <w:b/>
          <w:bCs/>
          <w:color w:val="000000" w:themeColor="text1"/>
        </w:rPr>
        <w:t>2</w:t>
      </w:r>
      <w:r w:rsidRPr="00365B53">
        <w:rPr>
          <w:color w:val="000000" w:themeColor="text1"/>
        </w:rPr>
        <w:t xml:space="preserve"> also readily form in reactions of {</w:t>
      </w:r>
      <w:r w:rsidR="00A2550B" w:rsidRPr="00365B53">
        <w:rPr>
          <w:i/>
          <w:iCs/>
          <w:color w:val="000000" w:themeColor="text1"/>
        </w:rPr>
        <w:t>B-</w:t>
      </w:r>
      <w:r w:rsidR="00A2550B" w:rsidRPr="00365B53">
        <w:rPr>
          <w:i/>
          <w:iCs/>
          <w:color w:val="000000" w:themeColor="text1"/>
        </w:rPr>
        <w:sym w:font="Symbol" w:char="F061"/>
      </w:r>
      <w:r w:rsidR="00A2550B" w:rsidRPr="00365B53">
        <w:rPr>
          <w:i/>
          <w:iCs/>
          <w:color w:val="000000" w:themeColor="text1"/>
        </w:rPr>
        <w:t>-</w:t>
      </w:r>
      <w:r w:rsidRPr="00365B53">
        <w:rPr>
          <w:color w:val="000000" w:themeColor="text1"/>
        </w:rPr>
        <w:t>PW</w:t>
      </w:r>
      <w:r w:rsidRPr="00365B53">
        <w:rPr>
          <w:color w:val="000000" w:themeColor="text1"/>
          <w:vertAlign w:val="subscript"/>
        </w:rPr>
        <w:t>9</w:t>
      </w:r>
      <w:r w:rsidRPr="00365B53">
        <w:rPr>
          <w:color w:val="000000" w:themeColor="text1"/>
        </w:rPr>
        <w:t>}</w:t>
      </w:r>
      <w:r w:rsidR="001862E3" w:rsidRPr="00365B53">
        <w:rPr>
          <w:color w:val="000000" w:themeColor="text1"/>
        </w:rPr>
        <w:t>,</w:t>
      </w:r>
      <w:r w:rsidRPr="00365B53">
        <w:rPr>
          <w:color w:val="000000" w:themeColor="text1"/>
        </w:rPr>
        <w:t xml:space="preserve"> but since preparation </w:t>
      </w:r>
      <w:r w:rsidR="00B44233" w:rsidRPr="00365B53">
        <w:rPr>
          <w:color w:val="000000" w:themeColor="text1"/>
        </w:rPr>
        <w:t xml:space="preserve">of this POT precursor </w:t>
      </w:r>
      <w:r w:rsidRPr="00365B53">
        <w:rPr>
          <w:color w:val="000000" w:themeColor="text1"/>
        </w:rPr>
        <w:t>requires an additional energy</w:t>
      </w:r>
      <w:r w:rsidR="001862E3" w:rsidRPr="00365B53">
        <w:rPr>
          <w:color w:val="000000" w:themeColor="text1"/>
        </w:rPr>
        <w:t>-</w:t>
      </w:r>
      <w:r w:rsidRPr="00365B53">
        <w:rPr>
          <w:color w:val="000000" w:themeColor="text1"/>
        </w:rPr>
        <w:t>consuming step in comparison to the synthesis of {</w:t>
      </w:r>
      <w:r w:rsidR="00A2550B" w:rsidRPr="00365B53">
        <w:rPr>
          <w:i/>
          <w:iCs/>
          <w:color w:val="000000" w:themeColor="text1"/>
        </w:rPr>
        <w:t>A-</w:t>
      </w:r>
      <w:r w:rsidR="00A2550B" w:rsidRPr="00365B53">
        <w:rPr>
          <w:i/>
          <w:iCs/>
          <w:color w:val="000000" w:themeColor="text1"/>
        </w:rPr>
        <w:sym w:font="Symbol" w:char="F061"/>
      </w:r>
      <w:r w:rsidR="00A2550B" w:rsidRPr="00365B53">
        <w:rPr>
          <w:i/>
          <w:iCs/>
          <w:color w:val="000000" w:themeColor="text1"/>
        </w:rPr>
        <w:t>-</w:t>
      </w:r>
      <w:r w:rsidRPr="00365B53">
        <w:rPr>
          <w:color w:val="000000" w:themeColor="text1"/>
        </w:rPr>
        <w:t>PW</w:t>
      </w:r>
      <w:r w:rsidRPr="00365B53">
        <w:rPr>
          <w:color w:val="000000" w:themeColor="text1"/>
          <w:vertAlign w:val="subscript"/>
        </w:rPr>
        <w:t>9</w:t>
      </w:r>
      <w:r w:rsidRPr="00365B53">
        <w:rPr>
          <w:color w:val="000000" w:themeColor="text1"/>
        </w:rPr>
        <w:t>}</w:t>
      </w:r>
      <w:r w:rsidR="001862E3" w:rsidRPr="00365B53">
        <w:rPr>
          <w:color w:val="000000" w:themeColor="text1"/>
        </w:rPr>
        <w:t>, we did not pursue this possibility further</w:t>
      </w:r>
      <w:r w:rsidRPr="00365B53">
        <w:rPr>
          <w:color w:val="000000" w:themeColor="text1"/>
        </w:rPr>
        <w:t>.</w:t>
      </w:r>
    </w:p>
    <w:p w14:paraId="033D5C2C" w14:textId="1C1C6600" w:rsidR="003B6317" w:rsidRPr="00365B53" w:rsidRDefault="00E616AF" w:rsidP="00E41379">
      <w:pPr>
        <w:pStyle w:val="TAMainText"/>
        <w:spacing w:after="120"/>
        <w:rPr>
          <w:color w:val="000000" w:themeColor="text1"/>
        </w:rPr>
      </w:pPr>
      <w:r w:rsidRPr="00365B53">
        <w:rPr>
          <w:color w:val="000000" w:themeColor="text1"/>
        </w:rPr>
        <w:t xml:space="preserve">Interestingly, the arsonate moieties in </w:t>
      </w:r>
      <w:r w:rsidRPr="00365B53">
        <w:rPr>
          <w:b/>
          <w:bCs/>
          <w:color w:val="000000" w:themeColor="text1"/>
        </w:rPr>
        <w:t>1</w:t>
      </w:r>
      <w:r w:rsidRPr="00365B53">
        <w:rPr>
          <w:color w:val="000000" w:themeColor="text1"/>
        </w:rPr>
        <w:t xml:space="preserve"> and </w:t>
      </w:r>
      <w:r w:rsidRPr="00365B53">
        <w:rPr>
          <w:b/>
          <w:bCs/>
          <w:color w:val="000000" w:themeColor="text1"/>
        </w:rPr>
        <w:t>2</w:t>
      </w:r>
      <w:r w:rsidRPr="00365B53">
        <w:rPr>
          <w:color w:val="000000" w:themeColor="text1"/>
        </w:rPr>
        <w:t xml:space="preserve"> are attached solely to heterometal Fe</w:t>
      </w:r>
      <w:r w:rsidRPr="00365B53">
        <w:rPr>
          <w:color w:val="000000" w:themeColor="text1"/>
          <w:vertAlign w:val="superscript"/>
        </w:rPr>
        <w:t>III</w:t>
      </w:r>
      <w:r w:rsidRPr="00365B53">
        <w:rPr>
          <w:color w:val="000000" w:themeColor="text1"/>
        </w:rPr>
        <w:t xml:space="preserve"> </w:t>
      </w:r>
      <w:r w:rsidR="00A2550B" w:rsidRPr="00365B53">
        <w:rPr>
          <w:color w:val="000000" w:themeColor="text1"/>
        </w:rPr>
        <w:t>centers</w:t>
      </w:r>
      <w:r w:rsidR="001862E3" w:rsidRPr="00365B53">
        <w:rPr>
          <w:color w:val="000000" w:themeColor="text1"/>
        </w:rPr>
        <w:t xml:space="preserve">, as has also been </w:t>
      </w:r>
      <w:r w:rsidRPr="00365B53">
        <w:rPr>
          <w:color w:val="000000" w:themeColor="text1"/>
        </w:rPr>
        <w:t>observed for Co</w:t>
      </w:r>
      <w:r w:rsidRPr="00365B53">
        <w:rPr>
          <w:color w:val="000000" w:themeColor="text1"/>
          <w:vertAlign w:val="subscript"/>
        </w:rPr>
        <w:t>9</w:t>
      </w:r>
      <w:r w:rsidRPr="00365B53">
        <w:rPr>
          <w:color w:val="000000" w:themeColor="text1"/>
        </w:rPr>
        <w:t>-POTs [Co</w:t>
      </w:r>
      <w:r w:rsidRPr="00365B53">
        <w:rPr>
          <w:color w:val="000000" w:themeColor="text1"/>
          <w:vertAlign w:val="superscript"/>
        </w:rPr>
        <w:t>II</w:t>
      </w:r>
      <w:r w:rsidRPr="00365B53">
        <w:rPr>
          <w:color w:val="000000" w:themeColor="text1"/>
          <w:vertAlign w:val="subscript"/>
        </w:rPr>
        <w:t>9</w:t>
      </w:r>
      <w:r w:rsidRPr="00365B53">
        <w:rPr>
          <w:color w:val="000000" w:themeColor="text1"/>
        </w:rPr>
        <w:t>(H</w:t>
      </w:r>
      <w:r w:rsidRPr="00365B53">
        <w:rPr>
          <w:color w:val="000000" w:themeColor="text1"/>
          <w:vertAlign w:val="subscript"/>
        </w:rPr>
        <w:t>2</w:t>
      </w:r>
      <w:r w:rsidRPr="00365B53">
        <w:rPr>
          <w:color w:val="000000" w:themeColor="text1"/>
        </w:rPr>
        <w:t>O)</w:t>
      </w:r>
      <w:r w:rsidRPr="00365B53">
        <w:rPr>
          <w:color w:val="000000" w:themeColor="text1"/>
          <w:vertAlign w:val="subscript"/>
        </w:rPr>
        <w:t>6</w:t>
      </w:r>
      <w:r w:rsidRPr="00365B53">
        <w:rPr>
          <w:color w:val="000000" w:themeColor="text1"/>
        </w:rPr>
        <w:t>(OH)</w:t>
      </w:r>
      <w:r w:rsidRPr="00365B53">
        <w:rPr>
          <w:color w:val="000000" w:themeColor="text1"/>
          <w:vertAlign w:val="subscript"/>
        </w:rPr>
        <w:t>3</w:t>
      </w:r>
      <w:r w:rsidRPr="00365B53">
        <w:rPr>
          <w:color w:val="000000" w:themeColor="text1"/>
        </w:rPr>
        <w:t>(</w:t>
      </w:r>
      <w:r w:rsidRPr="00365B53">
        <w:rPr>
          <w:i/>
          <w:iCs/>
          <w:color w:val="000000" w:themeColor="text1"/>
        </w:rPr>
        <w:t>p</w:t>
      </w:r>
      <w:r w:rsidRPr="00365B53">
        <w:rPr>
          <w:color w:val="000000" w:themeColor="text1"/>
        </w:rPr>
        <w:t>-R–C</w:t>
      </w:r>
      <w:r w:rsidRPr="00365B53">
        <w:rPr>
          <w:color w:val="000000" w:themeColor="text1"/>
          <w:vertAlign w:val="subscript"/>
        </w:rPr>
        <w:t>6</w:t>
      </w:r>
      <w:r w:rsidRPr="00365B53">
        <w:rPr>
          <w:color w:val="000000" w:themeColor="text1"/>
        </w:rPr>
        <w:t>H</w:t>
      </w:r>
      <w:r w:rsidRPr="00365B53">
        <w:rPr>
          <w:color w:val="000000" w:themeColor="text1"/>
          <w:vertAlign w:val="subscript"/>
        </w:rPr>
        <w:t>4</w:t>
      </w:r>
      <w:r w:rsidRPr="00365B53">
        <w:rPr>
          <w:color w:val="000000" w:themeColor="text1"/>
        </w:rPr>
        <w:t>–AsO</w:t>
      </w:r>
      <w:r w:rsidRPr="00365B53">
        <w:rPr>
          <w:color w:val="000000" w:themeColor="text1"/>
          <w:vertAlign w:val="subscript"/>
        </w:rPr>
        <w:t>3</w:t>
      </w:r>
      <w:r w:rsidRPr="00365B53">
        <w:rPr>
          <w:color w:val="000000" w:themeColor="text1"/>
        </w:rPr>
        <w:t>)</w:t>
      </w:r>
      <w:r w:rsidRPr="00365B53">
        <w:rPr>
          <w:color w:val="000000" w:themeColor="text1"/>
          <w:vertAlign w:val="subscript"/>
        </w:rPr>
        <w:t>2</w:t>
      </w:r>
      <w:r w:rsidRPr="00365B53">
        <w:rPr>
          <w:color w:val="000000" w:themeColor="text1"/>
        </w:rPr>
        <w:t>(</w:t>
      </w:r>
      <w:r w:rsidRPr="00365B53">
        <w:rPr>
          <w:i/>
          <w:iCs/>
          <w:color w:val="000000" w:themeColor="text1"/>
        </w:rPr>
        <w:t>α-</w:t>
      </w:r>
      <w:r w:rsidRPr="00365B53">
        <w:rPr>
          <w:color w:val="000000" w:themeColor="text1"/>
        </w:rPr>
        <w:t>P</w:t>
      </w:r>
      <w:r w:rsidRPr="00365B53">
        <w:rPr>
          <w:color w:val="000000" w:themeColor="text1"/>
          <w:vertAlign w:val="subscript"/>
        </w:rPr>
        <w:t>2</w:t>
      </w:r>
      <w:r w:rsidRPr="00365B53">
        <w:rPr>
          <w:color w:val="000000" w:themeColor="text1"/>
        </w:rPr>
        <w:t>W</w:t>
      </w:r>
      <w:r w:rsidRPr="00365B53">
        <w:rPr>
          <w:color w:val="000000" w:themeColor="text1"/>
          <w:vertAlign w:val="subscript"/>
        </w:rPr>
        <w:t>15</w:t>
      </w:r>
      <w:r w:rsidRPr="00365B53">
        <w:rPr>
          <w:color w:val="000000" w:themeColor="text1"/>
        </w:rPr>
        <w:t>O</w:t>
      </w:r>
      <w:r w:rsidRPr="00365B53">
        <w:rPr>
          <w:color w:val="000000" w:themeColor="text1"/>
          <w:vertAlign w:val="subscript"/>
        </w:rPr>
        <w:t>56</w:t>
      </w:r>
      <w:r w:rsidRPr="00365B53">
        <w:rPr>
          <w:color w:val="000000" w:themeColor="text1"/>
        </w:rPr>
        <w:t>)</w:t>
      </w:r>
      <w:r w:rsidRPr="00365B53">
        <w:rPr>
          <w:color w:val="000000" w:themeColor="text1"/>
          <w:vertAlign w:val="subscript"/>
        </w:rPr>
        <w:t>3</w:t>
      </w:r>
      <w:r w:rsidRPr="00365B53">
        <w:rPr>
          <w:color w:val="000000" w:themeColor="text1"/>
        </w:rPr>
        <w:t>]</w:t>
      </w:r>
      <w:r w:rsidRPr="00365B53">
        <w:rPr>
          <w:color w:val="000000" w:themeColor="text1"/>
          <w:vertAlign w:val="superscript"/>
        </w:rPr>
        <w:t>25–</w:t>
      </w:r>
      <w:r w:rsidRPr="00365B53">
        <w:rPr>
          <w:color w:val="000000" w:themeColor="text1"/>
        </w:rPr>
        <w:t xml:space="preserve"> (R = H and NH</w:t>
      </w:r>
      <w:r w:rsidRPr="00365B53">
        <w:rPr>
          <w:color w:val="000000" w:themeColor="text1"/>
          <w:vertAlign w:val="subscript"/>
        </w:rPr>
        <w:t>2</w:t>
      </w:r>
      <w:r w:rsidRPr="00365B53">
        <w:rPr>
          <w:color w:val="000000" w:themeColor="text1"/>
        </w:rPr>
        <w:t>).</w:t>
      </w:r>
      <w:r w:rsidR="00573F9B" w:rsidRPr="00365B53">
        <w:rPr>
          <w:color w:val="000000" w:themeColor="text1"/>
          <w:vertAlign w:val="superscript"/>
        </w:rPr>
        <w:t>15</w:t>
      </w:r>
      <w:r w:rsidRPr="00365B53">
        <w:rPr>
          <w:color w:val="000000" w:themeColor="text1"/>
        </w:rPr>
        <w:t xml:space="preserve"> This is in contrast to </w:t>
      </w:r>
      <w:r w:rsidR="004076B8" w:rsidRPr="00365B53">
        <w:rPr>
          <w:color w:val="000000" w:themeColor="text1"/>
        </w:rPr>
        <w:t>the</w:t>
      </w:r>
      <w:r w:rsidRPr="00365B53">
        <w:rPr>
          <w:color w:val="000000" w:themeColor="text1"/>
        </w:rPr>
        <w:t xml:space="preserve"> bi-functionalized trilacunary Keggin type POTs [</w:t>
      </w:r>
      <w:r w:rsidR="00A2550B" w:rsidRPr="00365B53">
        <w:rPr>
          <w:i/>
          <w:iCs/>
          <w:color w:val="000000" w:themeColor="text1"/>
        </w:rPr>
        <w:t>A-</w:t>
      </w:r>
      <w:r w:rsidR="00A2550B" w:rsidRPr="00365B53">
        <w:rPr>
          <w:i/>
          <w:iCs/>
          <w:color w:val="000000" w:themeColor="text1"/>
        </w:rPr>
        <w:sym w:font="Symbol" w:char="F061"/>
      </w:r>
      <w:r w:rsidR="00A2550B" w:rsidRPr="00365B53">
        <w:rPr>
          <w:i/>
          <w:iCs/>
          <w:color w:val="000000" w:themeColor="text1"/>
        </w:rPr>
        <w:t>-</w:t>
      </w:r>
      <w:r w:rsidRPr="00365B53">
        <w:rPr>
          <w:color w:val="000000" w:themeColor="text1"/>
        </w:rPr>
        <w:t>PW</w:t>
      </w:r>
      <w:r w:rsidRPr="00365B53">
        <w:rPr>
          <w:color w:val="000000" w:themeColor="text1"/>
          <w:vertAlign w:val="subscript"/>
        </w:rPr>
        <w:t>9</w:t>
      </w:r>
      <w:r w:rsidRPr="00365B53">
        <w:rPr>
          <w:color w:val="000000" w:themeColor="text1"/>
        </w:rPr>
        <w:t>O</w:t>
      </w:r>
      <w:r w:rsidRPr="00365B53">
        <w:rPr>
          <w:color w:val="000000" w:themeColor="text1"/>
          <w:vertAlign w:val="subscript"/>
        </w:rPr>
        <w:t>34</w:t>
      </w:r>
      <w:r w:rsidRPr="00365B53">
        <w:rPr>
          <w:color w:val="000000" w:themeColor="text1"/>
        </w:rPr>
        <w:t>(</w:t>
      </w:r>
      <w:r w:rsidRPr="00365B53">
        <w:rPr>
          <w:i/>
          <w:iCs/>
          <w:color w:val="000000" w:themeColor="text1"/>
        </w:rPr>
        <w:t>p-</w:t>
      </w:r>
      <w:r w:rsidRPr="00365B53">
        <w:rPr>
          <w:color w:val="000000" w:themeColor="text1"/>
        </w:rPr>
        <w:t>H</w:t>
      </w:r>
      <w:r w:rsidRPr="00365B53">
        <w:rPr>
          <w:color w:val="000000" w:themeColor="text1"/>
          <w:vertAlign w:val="subscript"/>
        </w:rPr>
        <w:t>2</w:t>
      </w:r>
      <w:r w:rsidRPr="00365B53">
        <w:rPr>
          <w:color w:val="000000" w:themeColor="text1"/>
        </w:rPr>
        <w:t>N–C</w:t>
      </w:r>
      <w:r w:rsidRPr="00365B53">
        <w:rPr>
          <w:color w:val="000000" w:themeColor="text1"/>
          <w:vertAlign w:val="subscript"/>
        </w:rPr>
        <w:t>6</w:t>
      </w:r>
      <w:r w:rsidRPr="00365B53">
        <w:rPr>
          <w:color w:val="000000" w:themeColor="text1"/>
        </w:rPr>
        <w:t>H</w:t>
      </w:r>
      <w:r w:rsidRPr="00365B53">
        <w:rPr>
          <w:color w:val="000000" w:themeColor="text1"/>
          <w:vertAlign w:val="subscript"/>
        </w:rPr>
        <w:t>4</w:t>
      </w:r>
      <w:r w:rsidRPr="00365B53">
        <w:rPr>
          <w:color w:val="000000" w:themeColor="text1"/>
        </w:rPr>
        <w:t>–AsO)</w:t>
      </w:r>
      <w:r w:rsidRPr="00365B53">
        <w:rPr>
          <w:color w:val="000000" w:themeColor="text1"/>
          <w:vertAlign w:val="subscript"/>
        </w:rPr>
        <w:t>2</w:t>
      </w:r>
      <w:r w:rsidRPr="00365B53">
        <w:rPr>
          <w:color w:val="000000" w:themeColor="text1"/>
        </w:rPr>
        <w:t>{La(dmf)</w:t>
      </w:r>
      <w:r w:rsidRPr="00365B53">
        <w:rPr>
          <w:color w:val="000000" w:themeColor="text1"/>
          <w:vertAlign w:val="subscript"/>
        </w:rPr>
        <w:t>3</w:t>
      </w:r>
      <w:r w:rsidRPr="00365B53">
        <w:rPr>
          <w:color w:val="000000" w:themeColor="text1"/>
        </w:rPr>
        <w:t>(H</w:t>
      </w:r>
      <w:r w:rsidRPr="00365B53">
        <w:rPr>
          <w:color w:val="000000" w:themeColor="text1"/>
          <w:vertAlign w:val="subscript"/>
        </w:rPr>
        <w:t>2</w:t>
      </w:r>
      <w:r w:rsidRPr="00365B53">
        <w:rPr>
          <w:color w:val="000000" w:themeColor="text1"/>
        </w:rPr>
        <w:t>O)</w:t>
      </w:r>
      <w:r w:rsidRPr="00365B53">
        <w:rPr>
          <w:color w:val="000000" w:themeColor="text1"/>
          <w:vertAlign w:val="subscript"/>
        </w:rPr>
        <w:t>2</w:t>
      </w:r>
      <w:r w:rsidRPr="00365B53">
        <w:rPr>
          <w:color w:val="000000" w:themeColor="text1"/>
        </w:rPr>
        <w:t>}]</w:t>
      </w:r>
      <w:r w:rsidRPr="00365B53">
        <w:rPr>
          <w:color w:val="000000" w:themeColor="text1"/>
          <w:vertAlign w:val="superscript"/>
        </w:rPr>
        <w:t>2–</w:t>
      </w:r>
      <w:r w:rsidRPr="00365B53">
        <w:rPr>
          <w:color w:val="000000" w:themeColor="text1"/>
        </w:rPr>
        <w:t xml:space="preserve">, where the </w:t>
      </w:r>
      <w:r w:rsidRPr="00365B53">
        <w:rPr>
          <w:i/>
          <w:iCs/>
          <w:color w:val="000000" w:themeColor="text1"/>
        </w:rPr>
        <w:t>p</w:t>
      </w:r>
      <w:r w:rsidRPr="00365B53">
        <w:rPr>
          <w:color w:val="000000" w:themeColor="text1"/>
        </w:rPr>
        <w:t>-arsanilate groups are bound to both {</w:t>
      </w:r>
      <w:r w:rsidR="00A2550B" w:rsidRPr="00365B53">
        <w:rPr>
          <w:i/>
          <w:iCs/>
          <w:color w:val="000000" w:themeColor="text1"/>
        </w:rPr>
        <w:t>A-</w:t>
      </w:r>
      <w:r w:rsidR="00A2550B" w:rsidRPr="00365B53">
        <w:rPr>
          <w:i/>
          <w:iCs/>
          <w:color w:val="000000" w:themeColor="text1"/>
        </w:rPr>
        <w:sym w:font="Symbol" w:char="F061"/>
      </w:r>
      <w:r w:rsidR="00A2550B" w:rsidRPr="00365B53">
        <w:rPr>
          <w:i/>
          <w:iCs/>
          <w:color w:val="000000" w:themeColor="text1"/>
        </w:rPr>
        <w:t>-</w:t>
      </w:r>
      <w:r w:rsidRPr="00365B53">
        <w:rPr>
          <w:color w:val="000000" w:themeColor="text1"/>
        </w:rPr>
        <w:t>PW</w:t>
      </w:r>
      <w:r w:rsidRPr="00365B53">
        <w:rPr>
          <w:color w:val="000000" w:themeColor="text1"/>
          <w:vertAlign w:val="subscript"/>
        </w:rPr>
        <w:t>9</w:t>
      </w:r>
      <w:r w:rsidRPr="00365B53">
        <w:rPr>
          <w:color w:val="000000" w:themeColor="text1"/>
        </w:rPr>
        <w:t>} POT units as well as to the La</w:t>
      </w:r>
      <w:r w:rsidRPr="00365B53">
        <w:rPr>
          <w:color w:val="000000" w:themeColor="text1"/>
          <w:vertAlign w:val="superscript"/>
        </w:rPr>
        <w:t>III</w:t>
      </w:r>
      <w:r w:rsidRPr="00365B53">
        <w:rPr>
          <w:color w:val="000000" w:themeColor="text1"/>
        </w:rPr>
        <w:t xml:space="preserve"> heterometal.</w:t>
      </w:r>
      <w:r w:rsidR="00573F9B" w:rsidRPr="00365B53">
        <w:rPr>
          <w:color w:val="000000" w:themeColor="text1"/>
          <w:vertAlign w:val="superscript"/>
        </w:rPr>
        <w:t>18</w:t>
      </w:r>
      <w:r w:rsidR="004076B8" w:rsidRPr="00365B53">
        <w:rPr>
          <w:color w:val="000000" w:themeColor="text1"/>
        </w:rPr>
        <w:t xml:space="preserve"> The </w:t>
      </w:r>
      <w:r w:rsidR="001862E3" w:rsidRPr="00365B53">
        <w:rPr>
          <w:color w:val="000000" w:themeColor="text1"/>
        </w:rPr>
        <w:t xml:space="preserve">underlying </w:t>
      </w:r>
      <w:r w:rsidR="004076B8" w:rsidRPr="00365B53">
        <w:rPr>
          <w:color w:val="000000" w:themeColor="text1"/>
        </w:rPr>
        <w:t>reason</w:t>
      </w:r>
      <w:r w:rsidR="001862E3" w:rsidRPr="00365B53">
        <w:rPr>
          <w:color w:val="000000" w:themeColor="text1"/>
        </w:rPr>
        <w:t xml:space="preserve"> appears to be</w:t>
      </w:r>
      <w:r w:rsidR="004076B8" w:rsidRPr="00365B53">
        <w:rPr>
          <w:color w:val="000000" w:themeColor="text1"/>
        </w:rPr>
        <w:t xml:space="preserve"> the one-pot self-assembly synthetic pathway for </w:t>
      </w:r>
      <w:r w:rsidR="004076B8" w:rsidRPr="00365B53">
        <w:rPr>
          <w:b/>
          <w:bCs/>
          <w:color w:val="000000" w:themeColor="text1"/>
        </w:rPr>
        <w:t>1</w:t>
      </w:r>
      <w:r w:rsidR="004076B8" w:rsidRPr="00365B53">
        <w:rPr>
          <w:color w:val="000000" w:themeColor="text1"/>
        </w:rPr>
        <w:t xml:space="preserve">, </w:t>
      </w:r>
      <w:r w:rsidR="004076B8" w:rsidRPr="00365B53">
        <w:rPr>
          <w:b/>
          <w:bCs/>
          <w:color w:val="000000" w:themeColor="text1"/>
        </w:rPr>
        <w:t>2</w:t>
      </w:r>
      <w:r w:rsidR="004076B8" w:rsidRPr="00365B53">
        <w:rPr>
          <w:color w:val="000000" w:themeColor="text1"/>
        </w:rPr>
        <w:t xml:space="preserve"> and Co</w:t>
      </w:r>
      <w:r w:rsidR="004076B8" w:rsidRPr="00365B53">
        <w:rPr>
          <w:color w:val="000000" w:themeColor="text1"/>
          <w:vertAlign w:val="subscript"/>
        </w:rPr>
        <w:t>9</w:t>
      </w:r>
      <w:r w:rsidR="004076B8" w:rsidRPr="00365B53">
        <w:rPr>
          <w:color w:val="000000" w:themeColor="text1"/>
        </w:rPr>
        <w:t>-PO</w:t>
      </w:r>
      <w:r w:rsidR="00A67AF0" w:rsidRPr="00365B53">
        <w:rPr>
          <w:color w:val="000000" w:themeColor="text1"/>
        </w:rPr>
        <w:t>T</w:t>
      </w:r>
      <w:r w:rsidR="005E58D5" w:rsidRPr="00365B53">
        <w:rPr>
          <w:color w:val="000000" w:themeColor="text1"/>
        </w:rPr>
        <w:t>s</w:t>
      </w:r>
      <w:r w:rsidR="004076B8" w:rsidRPr="00365B53">
        <w:rPr>
          <w:color w:val="000000" w:themeColor="text1"/>
        </w:rPr>
        <w:t xml:space="preserve">, while </w:t>
      </w:r>
      <w:r w:rsidR="00A67AF0" w:rsidRPr="00365B53">
        <w:rPr>
          <w:color w:val="000000" w:themeColor="text1"/>
        </w:rPr>
        <w:t>the La derivative was prepared by reaction of the La</w:t>
      </w:r>
      <w:r w:rsidR="00A67AF0" w:rsidRPr="00365B53">
        <w:rPr>
          <w:color w:val="000000" w:themeColor="text1"/>
          <w:vertAlign w:val="superscript"/>
        </w:rPr>
        <w:t>III</w:t>
      </w:r>
      <w:r w:rsidR="00A67AF0" w:rsidRPr="00365B53">
        <w:rPr>
          <w:color w:val="000000" w:themeColor="text1"/>
        </w:rPr>
        <w:t xml:space="preserve"> ions with </w:t>
      </w:r>
      <w:r w:rsidR="001862E3" w:rsidRPr="00365B53">
        <w:rPr>
          <w:color w:val="000000" w:themeColor="text1"/>
        </w:rPr>
        <w:t xml:space="preserve">the POT precursor </w:t>
      </w:r>
      <w:r w:rsidR="00A67AF0" w:rsidRPr="00365B53">
        <w:rPr>
          <w:color w:val="000000" w:themeColor="text1"/>
        </w:rPr>
        <w:t>[</w:t>
      </w:r>
      <w:r w:rsidR="00A67AF0" w:rsidRPr="00365B53">
        <w:rPr>
          <w:i/>
          <w:iCs/>
          <w:color w:val="000000" w:themeColor="text1"/>
        </w:rPr>
        <w:t>A-</w:t>
      </w:r>
      <w:r w:rsidR="00A67AF0" w:rsidRPr="00365B53">
        <w:rPr>
          <w:i/>
          <w:iCs/>
          <w:color w:val="000000" w:themeColor="text1"/>
        </w:rPr>
        <w:sym w:font="Symbol" w:char="F061"/>
      </w:r>
      <w:r w:rsidR="00A67AF0" w:rsidRPr="00365B53">
        <w:rPr>
          <w:i/>
          <w:iCs/>
          <w:color w:val="000000" w:themeColor="text1"/>
        </w:rPr>
        <w:t>-</w:t>
      </w:r>
      <w:r w:rsidR="00A67AF0" w:rsidRPr="00365B53">
        <w:rPr>
          <w:color w:val="000000" w:themeColor="text1"/>
        </w:rPr>
        <w:t>PW</w:t>
      </w:r>
      <w:r w:rsidR="00A67AF0" w:rsidRPr="00365B53">
        <w:rPr>
          <w:color w:val="000000" w:themeColor="text1"/>
          <w:vertAlign w:val="subscript"/>
        </w:rPr>
        <w:t>9</w:t>
      </w:r>
      <w:r w:rsidR="00A67AF0" w:rsidRPr="00365B53">
        <w:rPr>
          <w:color w:val="000000" w:themeColor="text1"/>
        </w:rPr>
        <w:t>O</w:t>
      </w:r>
      <w:r w:rsidR="00A67AF0" w:rsidRPr="00365B53">
        <w:rPr>
          <w:color w:val="000000" w:themeColor="text1"/>
          <w:vertAlign w:val="subscript"/>
        </w:rPr>
        <w:t>34</w:t>
      </w:r>
      <w:r w:rsidR="00A67AF0" w:rsidRPr="00365B53">
        <w:rPr>
          <w:color w:val="000000" w:themeColor="text1"/>
        </w:rPr>
        <w:t>(</w:t>
      </w:r>
      <w:r w:rsidR="00A67AF0" w:rsidRPr="00365B53">
        <w:rPr>
          <w:i/>
          <w:iCs/>
          <w:color w:val="000000" w:themeColor="text1"/>
        </w:rPr>
        <w:t>p-</w:t>
      </w:r>
      <w:r w:rsidR="00A67AF0" w:rsidRPr="00365B53">
        <w:rPr>
          <w:color w:val="000000" w:themeColor="text1"/>
        </w:rPr>
        <w:t>H</w:t>
      </w:r>
      <w:r w:rsidR="00A67AF0" w:rsidRPr="00365B53">
        <w:rPr>
          <w:color w:val="000000" w:themeColor="text1"/>
          <w:vertAlign w:val="subscript"/>
        </w:rPr>
        <w:t>2</w:t>
      </w:r>
      <w:r w:rsidR="00A67AF0" w:rsidRPr="00365B53">
        <w:rPr>
          <w:color w:val="000000" w:themeColor="text1"/>
        </w:rPr>
        <w:t>N–C</w:t>
      </w:r>
      <w:r w:rsidR="00A67AF0" w:rsidRPr="00365B53">
        <w:rPr>
          <w:color w:val="000000" w:themeColor="text1"/>
          <w:vertAlign w:val="subscript"/>
        </w:rPr>
        <w:t>6</w:t>
      </w:r>
      <w:r w:rsidR="00A67AF0" w:rsidRPr="00365B53">
        <w:rPr>
          <w:color w:val="000000" w:themeColor="text1"/>
        </w:rPr>
        <w:t>H</w:t>
      </w:r>
      <w:r w:rsidR="00A67AF0" w:rsidRPr="00365B53">
        <w:rPr>
          <w:color w:val="000000" w:themeColor="text1"/>
          <w:vertAlign w:val="subscript"/>
        </w:rPr>
        <w:t>4</w:t>
      </w:r>
      <w:r w:rsidR="00A67AF0" w:rsidRPr="00365B53">
        <w:rPr>
          <w:color w:val="000000" w:themeColor="text1"/>
        </w:rPr>
        <w:t>–AsO)</w:t>
      </w:r>
      <w:r w:rsidR="00A67AF0" w:rsidRPr="00365B53">
        <w:rPr>
          <w:color w:val="000000" w:themeColor="text1"/>
          <w:vertAlign w:val="subscript"/>
        </w:rPr>
        <w:t>2</w:t>
      </w:r>
      <w:r w:rsidR="00A67AF0" w:rsidRPr="00365B53">
        <w:rPr>
          <w:color w:val="000000" w:themeColor="text1"/>
        </w:rPr>
        <w:t>]</w:t>
      </w:r>
      <w:r w:rsidR="00A67AF0" w:rsidRPr="00365B53">
        <w:rPr>
          <w:color w:val="000000" w:themeColor="text1"/>
          <w:vertAlign w:val="superscript"/>
        </w:rPr>
        <w:t>5–</w:t>
      </w:r>
      <w:r w:rsidR="00A67AF0" w:rsidRPr="00365B53">
        <w:rPr>
          <w:color w:val="000000" w:themeColor="text1"/>
        </w:rPr>
        <w:t xml:space="preserve"> </w:t>
      </w:r>
      <w:r w:rsidR="001862E3" w:rsidRPr="00365B53">
        <w:rPr>
          <w:color w:val="000000" w:themeColor="text1"/>
        </w:rPr>
        <w:t>that was pre-functionalized with arsonate</w:t>
      </w:r>
      <w:r w:rsidR="00B13B2F" w:rsidRPr="00365B53">
        <w:rPr>
          <w:color w:val="000000" w:themeColor="text1"/>
        </w:rPr>
        <w:t xml:space="preserve"> groups</w:t>
      </w:r>
      <w:r w:rsidR="00A67AF0" w:rsidRPr="00365B53">
        <w:rPr>
          <w:color w:val="000000" w:themeColor="text1"/>
        </w:rPr>
        <w:t>. This observation also suggest</w:t>
      </w:r>
      <w:r w:rsidR="00B13B2F" w:rsidRPr="00365B53">
        <w:rPr>
          <w:color w:val="000000" w:themeColor="text1"/>
        </w:rPr>
        <w:t>s</w:t>
      </w:r>
      <w:r w:rsidR="00A67AF0" w:rsidRPr="00365B53">
        <w:rPr>
          <w:color w:val="000000" w:themeColor="text1"/>
        </w:rPr>
        <w:t xml:space="preserve"> a slightly higher affinity of arsonate groups to 3d metal ions </w:t>
      </w:r>
      <w:r w:rsidR="00B13B2F" w:rsidRPr="00365B53">
        <w:rPr>
          <w:i/>
          <w:iCs/>
          <w:color w:val="000000" w:themeColor="text1"/>
        </w:rPr>
        <w:t>vs</w:t>
      </w:r>
      <w:r w:rsidR="00B13B2F" w:rsidRPr="00365B53">
        <w:rPr>
          <w:color w:val="000000" w:themeColor="text1"/>
        </w:rPr>
        <w:t>.</w:t>
      </w:r>
      <w:r w:rsidR="00A67AF0" w:rsidRPr="00365B53">
        <w:rPr>
          <w:color w:val="000000" w:themeColor="text1"/>
        </w:rPr>
        <w:t xml:space="preserve"> 5d W</w:t>
      </w:r>
      <w:r w:rsidR="00A67AF0" w:rsidRPr="00365B53">
        <w:rPr>
          <w:color w:val="000000" w:themeColor="text1"/>
          <w:vertAlign w:val="superscript"/>
        </w:rPr>
        <w:t>VI</w:t>
      </w:r>
      <w:r w:rsidR="00A67AF0" w:rsidRPr="00365B53">
        <w:rPr>
          <w:color w:val="000000" w:themeColor="text1"/>
        </w:rPr>
        <w:t xml:space="preserve"> centers.</w:t>
      </w:r>
    </w:p>
    <w:p w14:paraId="6DA3BFCA" w14:textId="508FA460" w:rsidR="00E616AF" w:rsidRPr="00365B53" w:rsidRDefault="008560C7" w:rsidP="00E41379">
      <w:pPr>
        <w:pStyle w:val="TAMainText"/>
        <w:spacing w:after="120"/>
        <w:ind w:firstLine="0"/>
        <w:rPr>
          <w:color w:val="000000" w:themeColor="text1"/>
        </w:rPr>
      </w:pPr>
      <w:r w:rsidRPr="00365B53">
        <w:rPr>
          <w:rFonts w:ascii="Times New Roman" w:hAnsi="Times New Roman"/>
          <w:b/>
          <w:bCs/>
          <w:color w:val="000000" w:themeColor="text1"/>
          <w:szCs w:val="24"/>
        </w:rPr>
        <w:t>IR spectroscopy</w:t>
      </w:r>
    </w:p>
    <w:p w14:paraId="4F8D82FE" w14:textId="26696F27" w:rsidR="008560C7" w:rsidRPr="00365B53" w:rsidRDefault="008560C7" w:rsidP="008560C7">
      <w:pPr>
        <w:pStyle w:val="TAMainText"/>
        <w:rPr>
          <w:color w:val="000000" w:themeColor="text1"/>
        </w:rPr>
      </w:pPr>
      <w:r w:rsidRPr="00365B53">
        <w:rPr>
          <w:color w:val="000000" w:themeColor="text1"/>
        </w:rPr>
        <w:lastRenderedPageBreak/>
        <w:t xml:space="preserve">The IR spectra for </w:t>
      </w:r>
      <w:r w:rsidRPr="00365B53">
        <w:rPr>
          <w:b/>
          <w:bCs/>
          <w:color w:val="000000" w:themeColor="text1"/>
        </w:rPr>
        <w:t>D-1</w:t>
      </w:r>
      <w:r w:rsidRPr="00365B53">
        <w:rPr>
          <w:color w:val="000000" w:themeColor="text1"/>
        </w:rPr>
        <w:t xml:space="preserve"> and </w:t>
      </w:r>
      <w:r w:rsidRPr="00365B53">
        <w:rPr>
          <w:b/>
          <w:bCs/>
          <w:color w:val="000000" w:themeColor="text1"/>
        </w:rPr>
        <w:t>D-2</w:t>
      </w:r>
      <w:r w:rsidRPr="00365B53">
        <w:rPr>
          <w:color w:val="000000" w:themeColor="text1"/>
        </w:rPr>
        <w:t xml:space="preserve"> (Fig</w:t>
      </w:r>
      <w:r w:rsidR="00F84EF2" w:rsidRPr="00365B53">
        <w:rPr>
          <w:color w:val="000000" w:themeColor="text1"/>
        </w:rPr>
        <w:t>ure</w:t>
      </w:r>
      <w:r w:rsidRPr="00365B53">
        <w:rPr>
          <w:color w:val="000000" w:themeColor="text1"/>
        </w:rPr>
        <w:t xml:space="preserve">s </w:t>
      </w:r>
      <w:r w:rsidR="00F84EF2" w:rsidRPr="00365B53">
        <w:rPr>
          <w:color w:val="000000" w:themeColor="text1"/>
        </w:rPr>
        <w:t>2</w:t>
      </w:r>
      <w:r w:rsidRPr="00365B53">
        <w:rPr>
          <w:color w:val="000000" w:themeColor="text1"/>
        </w:rPr>
        <w:t xml:space="preserve"> and S</w:t>
      </w:r>
      <w:r w:rsidR="00F84EF2" w:rsidRPr="00365B53">
        <w:rPr>
          <w:color w:val="000000" w:themeColor="text1"/>
        </w:rPr>
        <w:t>6</w:t>
      </w:r>
      <w:r w:rsidRPr="00365B53">
        <w:rPr>
          <w:color w:val="000000" w:themeColor="text1"/>
        </w:rPr>
        <w:t xml:space="preserve">) are similar to each other. </w:t>
      </w:r>
      <w:r w:rsidR="004967D3" w:rsidRPr="00365B53">
        <w:rPr>
          <w:color w:val="000000" w:themeColor="text1"/>
        </w:rPr>
        <w:t xml:space="preserve">The characteristic P−O vibrations </w:t>
      </w:r>
      <w:r w:rsidR="00B13B2F" w:rsidRPr="00365B53">
        <w:rPr>
          <w:color w:val="000000" w:themeColor="text1"/>
        </w:rPr>
        <w:t>(</w:t>
      </w:r>
      <w:r w:rsidR="004967D3" w:rsidRPr="00365B53">
        <w:rPr>
          <w:color w:val="000000" w:themeColor="text1"/>
        </w:rPr>
        <w:t xml:space="preserve">two bands at </w:t>
      </w:r>
      <w:r w:rsidRPr="00365B53">
        <w:rPr>
          <w:color w:val="000000" w:themeColor="text1"/>
        </w:rPr>
        <w:t>1018 and 1051 cm</w:t>
      </w:r>
      <w:r w:rsidRPr="00365B53">
        <w:rPr>
          <w:color w:val="000000" w:themeColor="text1"/>
          <w:vertAlign w:val="superscript"/>
        </w:rPr>
        <w:t>−1</w:t>
      </w:r>
      <w:r w:rsidR="00B13B2F" w:rsidRPr="00365B53">
        <w:rPr>
          <w:color w:val="000000" w:themeColor="text1"/>
        </w:rPr>
        <w:t xml:space="preserve">) are </w:t>
      </w:r>
      <w:r w:rsidR="009D4A78">
        <w:rPr>
          <w:color w:val="000000" w:themeColor="text1"/>
        </w:rPr>
        <w:t>complimentary</w:t>
      </w:r>
      <w:r w:rsidR="00B13B2F" w:rsidRPr="00365B53">
        <w:rPr>
          <w:color w:val="000000" w:themeColor="text1"/>
        </w:rPr>
        <w:t xml:space="preserve"> to the</w:t>
      </w:r>
      <w:r w:rsidR="004967D3" w:rsidRPr="00365B53">
        <w:rPr>
          <w:color w:val="000000" w:themeColor="text1"/>
        </w:rPr>
        <w:t xml:space="preserve"> </w:t>
      </w:r>
      <w:r w:rsidRPr="00365B53">
        <w:rPr>
          <w:color w:val="000000" w:themeColor="text1"/>
        </w:rPr>
        <w:t xml:space="preserve">P−O vibrations </w:t>
      </w:r>
      <w:r w:rsidR="00B13B2F" w:rsidRPr="00365B53">
        <w:rPr>
          <w:color w:val="000000" w:themeColor="text1"/>
        </w:rPr>
        <w:t>observed for</w:t>
      </w:r>
      <w:r w:rsidRPr="00365B53">
        <w:rPr>
          <w:color w:val="000000" w:themeColor="text1"/>
        </w:rPr>
        <w:t xml:space="preserve"> </w:t>
      </w:r>
      <w:r w:rsidR="00B13B2F" w:rsidRPr="00365B53">
        <w:rPr>
          <w:color w:val="000000" w:themeColor="text1"/>
        </w:rPr>
        <w:t xml:space="preserve">the </w:t>
      </w:r>
      <w:r w:rsidRPr="00365B53">
        <w:rPr>
          <w:color w:val="000000" w:themeColor="text1"/>
        </w:rPr>
        <w:t>Na</w:t>
      </w:r>
      <w:r w:rsidRPr="00365B53">
        <w:rPr>
          <w:color w:val="000000" w:themeColor="text1"/>
          <w:vertAlign w:val="subscript"/>
        </w:rPr>
        <w:t>9</w:t>
      </w:r>
      <w:r w:rsidRPr="00365B53">
        <w:rPr>
          <w:color w:val="000000" w:themeColor="text1"/>
        </w:rPr>
        <w:t>[</w:t>
      </w:r>
      <w:r w:rsidRPr="00365B53">
        <w:rPr>
          <w:i/>
          <w:iCs/>
          <w:color w:val="000000" w:themeColor="text1"/>
        </w:rPr>
        <w:t>A-</w:t>
      </w:r>
      <w:r w:rsidR="00867176" w:rsidRPr="00365B53">
        <w:rPr>
          <w:i/>
          <w:iCs/>
          <w:color w:val="000000" w:themeColor="text1"/>
        </w:rPr>
        <w:sym w:font="Symbol" w:char="F061"/>
      </w:r>
      <w:r w:rsidRPr="00365B53">
        <w:rPr>
          <w:i/>
          <w:iCs/>
          <w:color w:val="000000" w:themeColor="text1"/>
        </w:rPr>
        <w:t>-</w:t>
      </w:r>
      <w:r w:rsidRPr="00365B53">
        <w:rPr>
          <w:color w:val="000000" w:themeColor="text1"/>
        </w:rPr>
        <w:t>PW</w:t>
      </w:r>
      <w:r w:rsidRPr="00365B53">
        <w:rPr>
          <w:color w:val="000000" w:themeColor="text1"/>
          <w:vertAlign w:val="subscript"/>
        </w:rPr>
        <w:t>9</w:t>
      </w:r>
      <w:r w:rsidRPr="00365B53">
        <w:rPr>
          <w:color w:val="000000" w:themeColor="text1"/>
        </w:rPr>
        <w:t>O</w:t>
      </w:r>
      <w:r w:rsidRPr="00365B53">
        <w:rPr>
          <w:color w:val="000000" w:themeColor="text1"/>
          <w:vertAlign w:val="subscript"/>
        </w:rPr>
        <w:t>34</w:t>
      </w:r>
      <w:r w:rsidRPr="00365B53">
        <w:rPr>
          <w:color w:val="000000" w:themeColor="text1"/>
        </w:rPr>
        <w:t>]·7H</w:t>
      </w:r>
      <w:r w:rsidRPr="00365B53">
        <w:rPr>
          <w:color w:val="000000" w:themeColor="text1"/>
          <w:vertAlign w:val="subscript"/>
        </w:rPr>
        <w:t>2</w:t>
      </w:r>
      <w:r w:rsidRPr="00365B53">
        <w:rPr>
          <w:color w:val="000000" w:themeColor="text1"/>
        </w:rPr>
        <w:t>O (Na-PW</w:t>
      </w:r>
      <w:r w:rsidRPr="00365B53">
        <w:rPr>
          <w:color w:val="000000" w:themeColor="text1"/>
          <w:vertAlign w:val="subscript"/>
        </w:rPr>
        <w:t>9</w:t>
      </w:r>
      <w:r w:rsidRPr="00365B53">
        <w:rPr>
          <w:color w:val="000000" w:themeColor="text1"/>
        </w:rPr>
        <w:t xml:space="preserve">) precursor </w:t>
      </w:r>
      <w:r w:rsidR="00B13B2F" w:rsidRPr="00365B53">
        <w:rPr>
          <w:color w:val="000000" w:themeColor="text1"/>
        </w:rPr>
        <w:t>(</w:t>
      </w:r>
      <w:r w:rsidRPr="00365B53">
        <w:rPr>
          <w:color w:val="000000" w:themeColor="text1"/>
        </w:rPr>
        <w:t>1014 and 1055 cm</w:t>
      </w:r>
      <w:r w:rsidRPr="00365B53">
        <w:rPr>
          <w:color w:val="000000" w:themeColor="text1"/>
          <w:vertAlign w:val="superscript"/>
        </w:rPr>
        <w:t>−1</w:t>
      </w:r>
      <w:r w:rsidR="00B13B2F" w:rsidRPr="00365B53">
        <w:rPr>
          <w:color w:val="000000" w:themeColor="text1"/>
        </w:rPr>
        <w:t xml:space="preserve">). </w:t>
      </w:r>
      <w:r w:rsidRPr="00365B53">
        <w:rPr>
          <w:color w:val="000000" w:themeColor="text1"/>
        </w:rPr>
        <w:t>A band corresponding to terminal W=O bonds is significantly shifted from 931 cm</w:t>
      </w:r>
      <w:r w:rsidRPr="00365B53">
        <w:rPr>
          <w:color w:val="000000" w:themeColor="text1"/>
          <w:vertAlign w:val="superscript"/>
        </w:rPr>
        <w:t>−1</w:t>
      </w:r>
      <w:r w:rsidRPr="00365B53">
        <w:rPr>
          <w:color w:val="000000" w:themeColor="text1"/>
        </w:rPr>
        <w:t xml:space="preserve"> in Na-PW</w:t>
      </w:r>
      <w:r w:rsidRPr="00365B53">
        <w:rPr>
          <w:color w:val="000000" w:themeColor="text1"/>
          <w:vertAlign w:val="subscript"/>
        </w:rPr>
        <w:t>9</w:t>
      </w:r>
      <w:r w:rsidRPr="00365B53">
        <w:rPr>
          <w:color w:val="000000" w:themeColor="text1"/>
        </w:rPr>
        <w:t xml:space="preserve"> to 949 cm</w:t>
      </w:r>
      <w:r w:rsidRPr="00365B53">
        <w:rPr>
          <w:color w:val="000000" w:themeColor="text1"/>
          <w:vertAlign w:val="superscript"/>
        </w:rPr>
        <w:t>−1</w:t>
      </w:r>
      <w:r w:rsidRPr="00365B53">
        <w:rPr>
          <w:color w:val="000000" w:themeColor="text1"/>
        </w:rPr>
        <w:t xml:space="preserve"> (</w:t>
      </w:r>
      <w:r w:rsidRPr="00365B53">
        <w:rPr>
          <w:b/>
          <w:bCs/>
          <w:color w:val="000000" w:themeColor="text1"/>
        </w:rPr>
        <w:t>D-1</w:t>
      </w:r>
      <w:r w:rsidRPr="00365B53">
        <w:rPr>
          <w:color w:val="000000" w:themeColor="text1"/>
        </w:rPr>
        <w:t>) and 948 cm</w:t>
      </w:r>
      <w:r w:rsidRPr="00365B53">
        <w:rPr>
          <w:color w:val="000000" w:themeColor="text1"/>
          <w:vertAlign w:val="superscript"/>
        </w:rPr>
        <w:t>−1</w:t>
      </w:r>
      <w:r w:rsidRPr="00365B53">
        <w:rPr>
          <w:color w:val="000000" w:themeColor="text1"/>
        </w:rPr>
        <w:t xml:space="preserve"> (</w:t>
      </w:r>
      <w:r w:rsidRPr="00365B53">
        <w:rPr>
          <w:b/>
          <w:bCs/>
          <w:color w:val="000000" w:themeColor="text1"/>
        </w:rPr>
        <w:t>D-2</w:t>
      </w:r>
      <w:r w:rsidRPr="00365B53">
        <w:rPr>
          <w:color w:val="000000" w:themeColor="text1"/>
        </w:rPr>
        <w:t>), reflect</w:t>
      </w:r>
      <w:r w:rsidR="00B13B2F" w:rsidRPr="00365B53">
        <w:rPr>
          <w:color w:val="000000" w:themeColor="text1"/>
        </w:rPr>
        <w:t>ing</w:t>
      </w:r>
      <w:r w:rsidRPr="00365B53">
        <w:rPr>
          <w:color w:val="000000" w:themeColor="text1"/>
        </w:rPr>
        <w:t xml:space="preserve"> the </w:t>
      </w:r>
      <w:r w:rsidR="00B13B2F" w:rsidRPr="00365B53">
        <w:rPr>
          <w:color w:val="000000" w:themeColor="text1"/>
        </w:rPr>
        <w:t>{</w:t>
      </w:r>
      <w:r w:rsidR="00B13B2F" w:rsidRPr="00365B53">
        <w:rPr>
          <w:i/>
          <w:iCs/>
          <w:color w:val="000000" w:themeColor="text1"/>
        </w:rPr>
        <w:t>A-</w:t>
      </w:r>
      <w:r w:rsidR="00B13B2F" w:rsidRPr="00365B53">
        <w:rPr>
          <w:i/>
          <w:iCs/>
          <w:color w:val="000000" w:themeColor="text1"/>
        </w:rPr>
        <w:sym w:font="Symbol" w:char="F061"/>
      </w:r>
      <w:r w:rsidR="00B13B2F" w:rsidRPr="00365B53">
        <w:rPr>
          <w:i/>
          <w:iCs/>
          <w:color w:val="000000" w:themeColor="text1"/>
        </w:rPr>
        <w:t>-</w:t>
      </w:r>
      <w:r w:rsidR="00B13B2F" w:rsidRPr="00365B53">
        <w:rPr>
          <w:color w:val="000000" w:themeColor="text1"/>
        </w:rPr>
        <w:t>PW</w:t>
      </w:r>
      <w:r w:rsidR="00B13B2F" w:rsidRPr="00365B53">
        <w:rPr>
          <w:color w:val="000000" w:themeColor="text1"/>
          <w:vertAlign w:val="subscript"/>
        </w:rPr>
        <w:t>9</w:t>
      </w:r>
      <w:r w:rsidR="00B13B2F" w:rsidRPr="00365B53">
        <w:rPr>
          <w:color w:val="000000" w:themeColor="text1"/>
        </w:rPr>
        <w:t xml:space="preserve">} </w:t>
      </w:r>
      <w:r w:rsidR="00B13B2F" w:rsidRPr="00365B53">
        <w:rPr>
          <w:rFonts w:cs="Times"/>
          <w:color w:val="000000" w:themeColor="text1"/>
        </w:rPr>
        <w:t>→</w:t>
      </w:r>
      <w:r w:rsidR="00B13B2F" w:rsidRPr="00365B53">
        <w:rPr>
          <w:color w:val="000000" w:themeColor="text1"/>
        </w:rPr>
        <w:t xml:space="preserve"> {</w:t>
      </w:r>
      <w:r w:rsidR="00B13B2F" w:rsidRPr="00365B53">
        <w:rPr>
          <w:i/>
          <w:iCs/>
          <w:color w:val="000000" w:themeColor="text1"/>
        </w:rPr>
        <w:t>B-</w:t>
      </w:r>
      <w:r w:rsidR="00B13B2F" w:rsidRPr="00365B53">
        <w:rPr>
          <w:i/>
          <w:iCs/>
          <w:color w:val="000000" w:themeColor="text1"/>
        </w:rPr>
        <w:sym w:font="Symbol" w:char="F061"/>
      </w:r>
      <w:r w:rsidR="00B13B2F" w:rsidRPr="00365B53">
        <w:rPr>
          <w:i/>
          <w:iCs/>
          <w:color w:val="000000" w:themeColor="text1"/>
        </w:rPr>
        <w:t>-</w:t>
      </w:r>
      <w:r w:rsidR="00B13B2F" w:rsidRPr="00365B53">
        <w:rPr>
          <w:color w:val="000000" w:themeColor="text1"/>
        </w:rPr>
        <w:t>PW</w:t>
      </w:r>
      <w:r w:rsidR="00B13B2F" w:rsidRPr="00365B53">
        <w:rPr>
          <w:color w:val="000000" w:themeColor="text1"/>
          <w:vertAlign w:val="subscript"/>
        </w:rPr>
        <w:t>10</w:t>
      </w:r>
      <w:r w:rsidR="00B13B2F" w:rsidRPr="00365B53">
        <w:rPr>
          <w:color w:val="000000" w:themeColor="text1"/>
        </w:rPr>
        <w:t xml:space="preserve">} </w:t>
      </w:r>
      <w:r w:rsidRPr="00365B53">
        <w:rPr>
          <w:color w:val="000000" w:themeColor="text1"/>
        </w:rPr>
        <w:t xml:space="preserve">rearrangement as well as the </w:t>
      </w:r>
      <w:r w:rsidR="00B13B2F" w:rsidRPr="00365B53">
        <w:rPr>
          <w:color w:val="000000" w:themeColor="text1"/>
        </w:rPr>
        <w:t>Fe</w:t>
      </w:r>
      <w:r w:rsidR="00B13B2F" w:rsidRPr="00365B53">
        <w:rPr>
          <w:color w:val="000000" w:themeColor="text1"/>
          <w:vertAlign w:val="superscript"/>
        </w:rPr>
        <w:t>III</w:t>
      </w:r>
      <w:r w:rsidR="00B13B2F" w:rsidRPr="00365B53">
        <w:rPr>
          <w:color w:val="000000" w:themeColor="text1"/>
        </w:rPr>
        <w:t xml:space="preserve"> </w:t>
      </w:r>
      <w:r w:rsidRPr="00365B53">
        <w:rPr>
          <w:color w:val="000000" w:themeColor="text1"/>
        </w:rPr>
        <w:t>coordination.</w:t>
      </w:r>
    </w:p>
    <w:p w14:paraId="02E72A8F" w14:textId="05AC012D" w:rsidR="008560C7" w:rsidRPr="00365B53" w:rsidRDefault="008560C7" w:rsidP="008560C7">
      <w:pPr>
        <w:pStyle w:val="TAMainText"/>
        <w:rPr>
          <w:color w:val="000000" w:themeColor="text1"/>
        </w:rPr>
      </w:pPr>
      <w:r w:rsidRPr="00365B53">
        <w:rPr>
          <w:color w:val="000000" w:themeColor="text1"/>
        </w:rPr>
        <w:t xml:space="preserve">The bands </w:t>
      </w:r>
      <w:r w:rsidR="00D522C2">
        <w:rPr>
          <w:color w:val="000000" w:themeColor="text1"/>
        </w:rPr>
        <w:t>i</w:t>
      </w:r>
      <w:r w:rsidRPr="00365B53">
        <w:rPr>
          <w:color w:val="000000" w:themeColor="text1"/>
        </w:rPr>
        <w:t>n the region from 900 to 400 cm</w:t>
      </w:r>
      <w:r w:rsidRPr="00365B53">
        <w:rPr>
          <w:color w:val="000000" w:themeColor="text1"/>
          <w:vertAlign w:val="superscript"/>
        </w:rPr>
        <w:t>−1</w:t>
      </w:r>
      <w:r w:rsidRPr="00365B53">
        <w:rPr>
          <w:color w:val="000000" w:themeColor="text1"/>
        </w:rPr>
        <w:t xml:space="preserve"> correspond to W−O−W, W−O−P, W−O−As, W−O−Fe</w:t>
      </w:r>
      <w:r w:rsidR="00B13B2F" w:rsidRPr="00365B53">
        <w:rPr>
          <w:color w:val="000000" w:themeColor="text1"/>
        </w:rPr>
        <w:t>,</w:t>
      </w:r>
      <w:r w:rsidRPr="00365B53">
        <w:rPr>
          <w:color w:val="000000" w:themeColor="text1"/>
        </w:rPr>
        <w:t xml:space="preserve"> and Fe−O−As vibrations. </w:t>
      </w:r>
      <w:r w:rsidR="00B13B2F" w:rsidRPr="00365B53">
        <w:rPr>
          <w:color w:val="000000" w:themeColor="text1"/>
        </w:rPr>
        <w:t>Here</w:t>
      </w:r>
      <w:r w:rsidRPr="00365B53">
        <w:rPr>
          <w:color w:val="000000" w:themeColor="text1"/>
        </w:rPr>
        <w:t xml:space="preserve"> the characteristic vibration of As−O bonds should appear at </w:t>
      </w:r>
      <w:r w:rsidR="00B13B2F" w:rsidRPr="00365B53">
        <w:rPr>
          <w:i/>
          <w:iCs/>
          <w:color w:val="000000" w:themeColor="text1"/>
        </w:rPr>
        <w:t>ca</w:t>
      </w:r>
      <w:r w:rsidR="00B13B2F" w:rsidRPr="00365B53">
        <w:rPr>
          <w:color w:val="000000" w:themeColor="text1"/>
        </w:rPr>
        <w:t>.</w:t>
      </w:r>
      <w:r w:rsidRPr="00365B53">
        <w:rPr>
          <w:color w:val="000000" w:themeColor="text1"/>
        </w:rPr>
        <w:t xml:space="preserve"> 870 and 790 cm</w:t>
      </w:r>
      <w:r w:rsidRPr="00365B53">
        <w:rPr>
          <w:color w:val="000000" w:themeColor="text1"/>
          <w:vertAlign w:val="superscript"/>
        </w:rPr>
        <w:t>−1</w:t>
      </w:r>
      <w:r w:rsidRPr="00365B53">
        <w:rPr>
          <w:color w:val="000000" w:themeColor="text1"/>
        </w:rPr>
        <w:t xml:space="preserve">, however, they overlap with the bending vibrations of the bonds in POT skeleton. </w:t>
      </w:r>
      <w:r w:rsidR="00B13B2F" w:rsidRPr="00365B53">
        <w:rPr>
          <w:color w:val="000000" w:themeColor="text1"/>
        </w:rPr>
        <w:t xml:space="preserve">The broad line width </w:t>
      </w:r>
      <w:r w:rsidRPr="00365B53">
        <w:rPr>
          <w:color w:val="000000" w:themeColor="text1"/>
        </w:rPr>
        <w:t>of a band at 790 cm</w:t>
      </w:r>
      <w:r w:rsidRPr="00365B53">
        <w:rPr>
          <w:color w:val="000000" w:themeColor="text1"/>
          <w:vertAlign w:val="superscript"/>
        </w:rPr>
        <w:t>−1</w:t>
      </w:r>
      <w:r w:rsidRPr="00365B53">
        <w:rPr>
          <w:color w:val="000000" w:themeColor="text1"/>
        </w:rPr>
        <w:t xml:space="preserve"> for </w:t>
      </w:r>
      <w:r w:rsidRPr="00365B53">
        <w:rPr>
          <w:b/>
          <w:bCs/>
          <w:color w:val="000000" w:themeColor="text1"/>
        </w:rPr>
        <w:t>D-1</w:t>
      </w:r>
      <w:r w:rsidRPr="00365B53">
        <w:rPr>
          <w:color w:val="000000" w:themeColor="text1"/>
        </w:rPr>
        <w:t xml:space="preserve"> and its partial splitting in the spectrum of </w:t>
      </w:r>
      <w:r w:rsidRPr="00365B53">
        <w:rPr>
          <w:b/>
          <w:bCs/>
          <w:color w:val="000000" w:themeColor="text1"/>
        </w:rPr>
        <w:t>D-2</w:t>
      </w:r>
      <w:r w:rsidRPr="00365B53">
        <w:rPr>
          <w:color w:val="000000" w:themeColor="text1"/>
        </w:rPr>
        <w:t xml:space="preserve"> (t</w:t>
      </w:r>
      <w:r w:rsidR="00B13B2F" w:rsidRPr="00365B53">
        <w:rPr>
          <w:color w:val="000000" w:themeColor="text1"/>
        </w:rPr>
        <w:t>w</w:t>
      </w:r>
      <w:r w:rsidRPr="00365B53">
        <w:rPr>
          <w:color w:val="000000" w:themeColor="text1"/>
        </w:rPr>
        <w:t>o not well-resolved bands at 791 and 740 cm</w:t>
      </w:r>
      <w:r w:rsidRPr="00365B53">
        <w:rPr>
          <w:color w:val="000000" w:themeColor="text1"/>
          <w:vertAlign w:val="superscript"/>
        </w:rPr>
        <w:t>−1</w:t>
      </w:r>
      <w:r w:rsidRPr="00365B53">
        <w:rPr>
          <w:color w:val="000000" w:themeColor="text1"/>
        </w:rPr>
        <w:t xml:space="preserve">) further support this </w:t>
      </w:r>
      <w:r w:rsidR="00B13B2F" w:rsidRPr="00365B53">
        <w:rPr>
          <w:color w:val="000000" w:themeColor="text1"/>
        </w:rPr>
        <w:t>assignment</w:t>
      </w:r>
      <w:r w:rsidRPr="00365B53">
        <w:rPr>
          <w:color w:val="000000" w:themeColor="text1"/>
        </w:rPr>
        <w:t>.</w:t>
      </w:r>
    </w:p>
    <w:p w14:paraId="79587315" w14:textId="32B5CE60" w:rsidR="008560C7" w:rsidRPr="00365B53" w:rsidRDefault="008560C7" w:rsidP="008560C7">
      <w:pPr>
        <w:pStyle w:val="TAMainText"/>
        <w:rPr>
          <w:color w:val="000000" w:themeColor="text1"/>
        </w:rPr>
      </w:pPr>
      <w:r w:rsidRPr="00365B53">
        <w:rPr>
          <w:color w:val="000000" w:themeColor="text1"/>
        </w:rPr>
        <w:t>The medium and weak bands in the region from 1600 to 1100 cm</w:t>
      </w:r>
      <w:r w:rsidRPr="00365B53">
        <w:rPr>
          <w:color w:val="000000" w:themeColor="text1"/>
          <w:vertAlign w:val="superscript"/>
        </w:rPr>
        <w:t>–1</w:t>
      </w:r>
      <w:r w:rsidRPr="00365B53">
        <w:rPr>
          <w:color w:val="000000" w:themeColor="text1"/>
        </w:rPr>
        <w:t xml:space="preserve"> </w:t>
      </w:r>
      <w:r w:rsidR="00B13B2F" w:rsidRPr="00365B53">
        <w:rPr>
          <w:color w:val="000000" w:themeColor="text1"/>
        </w:rPr>
        <w:t>are</w:t>
      </w:r>
      <w:r w:rsidRPr="00365B53">
        <w:rPr>
          <w:color w:val="000000" w:themeColor="text1"/>
        </w:rPr>
        <w:t xml:space="preserve"> attributed to the C−C, C−N, N−H vibrations of aniline (</w:t>
      </w:r>
      <w:r w:rsidRPr="00365B53">
        <w:rPr>
          <w:b/>
          <w:bCs/>
          <w:color w:val="000000" w:themeColor="text1"/>
        </w:rPr>
        <w:t>D-1</w:t>
      </w:r>
      <w:r w:rsidRPr="00365B53">
        <w:rPr>
          <w:color w:val="000000" w:themeColor="text1"/>
        </w:rPr>
        <w:t>)</w:t>
      </w:r>
      <w:r w:rsidR="00647217" w:rsidRPr="00365B53">
        <w:rPr>
          <w:color w:val="000000" w:themeColor="text1"/>
        </w:rPr>
        <w:t xml:space="preserve"> and</w:t>
      </w:r>
      <w:r w:rsidRPr="00365B53">
        <w:rPr>
          <w:color w:val="000000" w:themeColor="text1"/>
        </w:rPr>
        <w:t xml:space="preserve"> nitrophenyl (</w:t>
      </w:r>
      <w:r w:rsidRPr="00365B53">
        <w:rPr>
          <w:b/>
          <w:bCs/>
          <w:color w:val="000000" w:themeColor="text1"/>
        </w:rPr>
        <w:t>D-2</w:t>
      </w:r>
      <w:r w:rsidRPr="00365B53">
        <w:rPr>
          <w:color w:val="000000" w:themeColor="text1"/>
        </w:rPr>
        <w:t xml:space="preserve">) groups </w:t>
      </w:r>
      <w:r w:rsidR="004464D1" w:rsidRPr="00365B53">
        <w:rPr>
          <w:color w:val="000000" w:themeColor="text1"/>
        </w:rPr>
        <w:t>and</w:t>
      </w:r>
      <w:r w:rsidRPr="00365B53">
        <w:rPr>
          <w:color w:val="000000" w:themeColor="text1"/>
        </w:rPr>
        <w:t xml:space="preserve"> DMA</w:t>
      </w:r>
      <w:r w:rsidRPr="00365B53">
        <w:rPr>
          <w:color w:val="000000" w:themeColor="text1"/>
          <w:vertAlign w:val="superscript"/>
        </w:rPr>
        <w:t>+</w:t>
      </w:r>
      <w:r w:rsidRPr="00365B53">
        <w:rPr>
          <w:color w:val="000000" w:themeColor="text1"/>
        </w:rPr>
        <w:t xml:space="preserve"> countercations (from 1550 to 1400 cm</w:t>
      </w:r>
      <w:r w:rsidRPr="00365B53">
        <w:rPr>
          <w:color w:val="000000" w:themeColor="text1"/>
          <w:vertAlign w:val="superscript"/>
        </w:rPr>
        <w:t>–1</w:t>
      </w:r>
      <w:r w:rsidRPr="00365B53">
        <w:rPr>
          <w:color w:val="000000" w:themeColor="text1"/>
        </w:rPr>
        <w:t>)</w:t>
      </w:r>
      <w:r w:rsidR="00647217" w:rsidRPr="00365B53">
        <w:rPr>
          <w:color w:val="000000" w:themeColor="text1"/>
        </w:rPr>
        <w:t xml:space="preserve"> as well as N−O vibrations of nitrophenyl in </w:t>
      </w:r>
      <w:r w:rsidR="00647217" w:rsidRPr="00365B53">
        <w:rPr>
          <w:b/>
          <w:bCs/>
          <w:color w:val="000000" w:themeColor="text1"/>
        </w:rPr>
        <w:t>D-2</w:t>
      </w:r>
      <w:r w:rsidR="009D4A78">
        <w:rPr>
          <w:color w:val="000000" w:themeColor="text1"/>
        </w:rPr>
        <w:t xml:space="preserve"> (see also Figures S7 and S8 for </w:t>
      </w:r>
      <w:r w:rsidR="00D522C2">
        <w:rPr>
          <w:color w:val="000000" w:themeColor="text1"/>
        </w:rPr>
        <w:t xml:space="preserve">a </w:t>
      </w:r>
      <w:r w:rsidR="009D4A78">
        <w:rPr>
          <w:color w:val="000000" w:themeColor="text1"/>
        </w:rPr>
        <w:t xml:space="preserve">comparison of the </w:t>
      </w:r>
      <w:r w:rsidR="00D522C2">
        <w:rPr>
          <w:color w:val="000000" w:themeColor="text1"/>
        </w:rPr>
        <w:t xml:space="preserve">spectra of </w:t>
      </w:r>
      <w:r w:rsidR="009D4A78" w:rsidRPr="009D4A78">
        <w:rPr>
          <w:b/>
          <w:bCs/>
          <w:color w:val="000000" w:themeColor="text1"/>
        </w:rPr>
        <w:t>D-1</w:t>
      </w:r>
      <w:r w:rsidR="009D4A78">
        <w:rPr>
          <w:color w:val="000000" w:themeColor="text1"/>
        </w:rPr>
        <w:t xml:space="preserve"> and </w:t>
      </w:r>
      <w:r w:rsidR="009D4A78" w:rsidRPr="009D4A78">
        <w:rPr>
          <w:b/>
          <w:bCs/>
          <w:color w:val="000000" w:themeColor="text1"/>
        </w:rPr>
        <w:t>D-2</w:t>
      </w:r>
      <w:r w:rsidR="009D4A78">
        <w:rPr>
          <w:color w:val="000000" w:themeColor="text1"/>
        </w:rPr>
        <w:t xml:space="preserve"> with the corresponding organoarsonic acid)</w:t>
      </w:r>
      <w:r w:rsidRPr="00365B53">
        <w:rPr>
          <w:color w:val="000000" w:themeColor="text1"/>
        </w:rPr>
        <w:t xml:space="preserve">. </w:t>
      </w:r>
    </w:p>
    <w:p w14:paraId="5D3A3B61" w14:textId="03BB071B" w:rsidR="00E41379" w:rsidRPr="00365B53" w:rsidRDefault="008560C7" w:rsidP="000F6356">
      <w:pPr>
        <w:pStyle w:val="TAMainText"/>
        <w:spacing w:after="120"/>
        <w:rPr>
          <w:color w:val="000000" w:themeColor="text1"/>
        </w:rPr>
      </w:pPr>
      <w:r w:rsidRPr="00365B53">
        <w:rPr>
          <w:color w:val="000000" w:themeColor="text1"/>
        </w:rPr>
        <w:t>Broad bands at around 1600 and 3510–3100 cm</w:t>
      </w:r>
      <w:r w:rsidRPr="00365B53">
        <w:rPr>
          <w:color w:val="000000" w:themeColor="text1"/>
          <w:vertAlign w:val="superscript"/>
        </w:rPr>
        <w:t>−1</w:t>
      </w:r>
      <w:r w:rsidRPr="00365B53">
        <w:rPr>
          <w:color w:val="000000" w:themeColor="text1"/>
        </w:rPr>
        <w:t xml:space="preserve"> for the both samples belong to bending and stretching</w:t>
      </w:r>
      <w:r w:rsidR="004464D1" w:rsidRPr="00365B53">
        <w:rPr>
          <w:color w:val="000000" w:themeColor="text1"/>
        </w:rPr>
        <w:t>, respectively,</w:t>
      </w:r>
      <w:r w:rsidRPr="00365B53">
        <w:rPr>
          <w:color w:val="000000" w:themeColor="text1"/>
        </w:rPr>
        <w:t xml:space="preserve"> vibrations</w:t>
      </w:r>
      <w:r w:rsidR="004464D1" w:rsidRPr="00365B53">
        <w:rPr>
          <w:color w:val="000000" w:themeColor="text1"/>
        </w:rPr>
        <w:t xml:space="preserve"> </w:t>
      </w:r>
      <w:r w:rsidRPr="00365B53">
        <w:rPr>
          <w:color w:val="000000" w:themeColor="text1"/>
        </w:rPr>
        <w:t xml:space="preserve">of O−H bonds in the co-crystallized water molecules as well as N−H bonds of amino groups in </w:t>
      </w:r>
      <w:r w:rsidRPr="00365B53">
        <w:rPr>
          <w:i/>
          <w:iCs/>
          <w:color w:val="000000" w:themeColor="text1"/>
        </w:rPr>
        <w:t>o</w:t>
      </w:r>
      <w:r w:rsidRPr="00365B53">
        <w:rPr>
          <w:color w:val="000000" w:themeColor="text1"/>
        </w:rPr>
        <w:t xml:space="preserve">-arsanilate in </w:t>
      </w:r>
      <w:r w:rsidRPr="00365B53">
        <w:rPr>
          <w:b/>
          <w:bCs/>
          <w:color w:val="000000" w:themeColor="text1"/>
        </w:rPr>
        <w:t>D-1</w:t>
      </w:r>
      <w:r w:rsidRPr="00365B53">
        <w:rPr>
          <w:color w:val="000000" w:themeColor="text1"/>
        </w:rPr>
        <w:t xml:space="preserve"> and DMA</w:t>
      </w:r>
      <w:r w:rsidRPr="00365B53">
        <w:rPr>
          <w:color w:val="000000" w:themeColor="text1"/>
          <w:vertAlign w:val="superscript"/>
        </w:rPr>
        <w:t>+</w:t>
      </w:r>
      <w:r w:rsidRPr="00365B53">
        <w:rPr>
          <w:color w:val="000000" w:themeColor="text1"/>
        </w:rPr>
        <w:t xml:space="preserve"> countercations in the both samples. </w:t>
      </w:r>
      <w:r w:rsidR="00B13B2F" w:rsidRPr="00365B53">
        <w:rPr>
          <w:color w:val="000000" w:themeColor="text1"/>
        </w:rPr>
        <w:t>O</w:t>
      </w:r>
      <w:r w:rsidRPr="00365B53">
        <w:rPr>
          <w:color w:val="000000" w:themeColor="text1"/>
        </w:rPr>
        <w:t>ther broad peaks at around 2790 and 2420–2410 cm</w:t>
      </w:r>
      <w:r w:rsidRPr="00365B53">
        <w:rPr>
          <w:color w:val="000000" w:themeColor="text1"/>
          <w:vertAlign w:val="superscript"/>
        </w:rPr>
        <w:t>−1</w:t>
      </w:r>
      <w:r w:rsidRPr="00365B53">
        <w:rPr>
          <w:color w:val="000000" w:themeColor="text1"/>
        </w:rPr>
        <w:t xml:space="preserve"> (Fig</w:t>
      </w:r>
      <w:r w:rsidR="00F84EF2" w:rsidRPr="00365B53">
        <w:rPr>
          <w:color w:val="000000" w:themeColor="text1"/>
        </w:rPr>
        <w:t>ure</w:t>
      </w:r>
      <w:r w:rsidR="009D4A78">
        <w:rPr>
          <w:color w:val="000000" w:themeColor="text1"/>
        </w:rPr>
        <w:t>s</w:t>
      </w:r>
      <w:r w:rsidRPr="00365B53">
        <w:rPr>
          <w:color w:val="000000" w:themeColor="text1"/>
        </w:rPr>
        <w:t xml:space="preserve"> S</w:t>
      </w:r>
      <w:r w:rsidR="00F84EF2" w:rsidRPr="00365B53">
        <w:rPr>
          <w:color w:val="000000" w:themeColor="text1"/>
        </w:rPr>
        <w:t>6</w:t>
      </w:r>
      <w:r w:rsidR="009D4A78">
        <w:rPr>
          <w:color w:val="000000" w:themeColor="text1"/>
        </w:rPr>
        <w:t>−S8</w:t>
      </w:r>
      <w:r w:rsidRPr="00365B53">
        <w:rPr>
          <w:color w:val="000000" w:themeColor="text1"/>
        </w:rPr>
        <w:t xml:space="preserve">) </w:t>
      </w:r>
      <w:r w:rsidR="00B13B2F" w:rsidRPr="00365B53">
        <w:rPr>
          <w:color w:val="000000" w:themeColor="text1"/>
        </w:rPr>
        <w:t>are</w:t>
      </w:r>
      <w:r w:rsidRPr="00365B53">
        <w:rPr>
          <w:color w:val="000000" w:themeColor="text1"/>
        </w:rPr>
        <w:t xml:space="preserve"> attributed to C−H and C−C bonds in </w:t>
      </w:r>
      <w:r w:rsidRPr="00365B53">
        <w:rPr>
          <w:b/>
          <w:bCs/>
          <w:color w:val="000000" w:themeColor="text1"/>
        </w:rPr>
        <w:t>D-1</w:t>
      </w:r>
      <w:r w:rsidRPr="00365B53">
        <w:rPr>
          <w:color w:val="000000" w:themeColor="text1"/>
        </w:rPr>
        <w:t xml:space="preserve"> and </w:t>
      </w:r>
      <w:r w:rsidRPr="00365B53">
        <w:rPr>
          <w:b/>
          <w:bCs/>
          <w:color w:val="000000" w:themeColor="text1"/>
        </w:rPr>
        <w:t>D-2</w:t>
      </w:r>
      <w:r w:rsidR="00B13B2F" w:rsidRPr="00365B53">
        <w:rPr>
          <w:color w:val="000000" w:themeColor="text1"/>
        </w:rPr>
        <w:t xml:space="preserve">, and </w:t>
      </w:r>
      <w:r w:rsidRPr="00365B53">
        <w:rPr>
          <w:color w:val="000000" w:themeColor="text1"/>
        </w:rPr>
        <w:t>they are expectedly absent in the spectrum of Na-PW</w:t>
      </w:r>
      <w:r w:rsidRPr="00365B53">
        <w:rPr>
          <w:color w:val="000000" w:themeColor="text1"/>
          <w:vertAlign w:val="subscript"/>
        </w:rPr>
        <w:t>9</w:t>
      </w:r>
      <w:r w:rsidRPr="00365B53">
        <w:rPr>
          <w:color w:val="000000" w:themeColor="text1"/>
        </w:rPr>
        <w:t>.</w:t>
      </w:r>
    </w:p>
    <w:p w14:paraId="784E32D2" w14:textId="358E0378" w:rsidR="00F84EF2" w:rsidRPr="00365B53" w:rsidRDefault="00F84EF2" w:rsidP="00F84EF2">
      <w:pPr>
        <w:pStyle w:val="VAFigureCaption"/>
        <w:jc w:val="center"/>
        <w:rPr>
          <w:color w:val="000000" w:themeColor="text1"/>
        </w:rPr>
      </w:pPr>
      <w:r w:rsidRPr="00365B53">
        <w:rPr>
          <w:rFonts w:ascii="Times New Roman" w:hAnsi="Times New Roman"/>
          <w:noProof/>
          <w:color w:val="000000" w:themeColor="text1"/>
          <w:szCs w:val="24"/>
        </w:rPr>
        <w:lastRenderedPageBreak/>
        <w:drawing>
          <wp:inline distT="0" distB="0" distL="0" distR="0" wp14:anchorId="2427D009" wp14:editId="14F06FAC">
            <wp:extent cx="3375571" cy="23622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81247" cy="2366172"/>
                    </a:xfrm>
                    <a:prstGeom prst="rect">
                      <a:avLst/>
                    </a:prstGeom>
                  </pic:spPr>
                </pic:pic>
              </a:graphicData>
            </a:graphic>
          </wp:inline>
        </w:drawing>
      </w:r>
    </w:p>
    <w:p w14:paraId="12CE08DE" w14:textId="6C8D5BD6" w:rsidR="00F84EF2" w:rsidRPr="00365B53" w:rsidRDefault="00F84EF2" w:rsidP="00B13B2F">
      <w:pPr>
        <w:pStyle w:val="VAFigureCaption"/>
        <w:spacing w:line="360" w:lineRule="auto"/>
        <w:rPr>
          <w:color w:val="000000" w:themeColor="text1"/>
        </w:rPr>
      </w:pPr>
      <w:r w:rsidRPr="00365B53">
        <w:rPr>
          <w:b/>
          <w:bCs/>
          <w:color w:val="000000" w:themeColor="text1"/>
        </w:rPr>
        <w:t>Figure 2</w:t>
      </w:r>
      <w:r w:rsidRPr="00365B53">
        <w:rPr>
          <w:color w:val="000000" w:themeColor="text1"/>
        </w:rPr>
        <w:t xml:space="preserve">. FTIR-ATR spectra of </w:t>
      </w:r>
      <w:r w:rsidRPr="00365B53">
        <w:rPr>
          <w:b/>
          <w:bCs/>
          <w:color w:val="000000" w:themeColor="text1"/>
        </w:rPr>
        <w:t>D-1</w:t>
      </w:r>
      <w:r w:rsidRPr="00365B53">
        <w:rPr>
          <w:color w:val="000000" w:themeColor="text1"/>
        </w:rPr>
        <w:t xml:space="preserve"> (blue) and </w:t>
      </w:r>
      <w:r w:rsidRPr="00365B53">
        <w:rPr>
          <w:b/>
          <w:bCs/>
          <w:color w:val="000000" w:themeColor="text1"/>
        </w:rPr>
        <w:t>D-2</w:t>
      </w:r>
      <w:r w:rsidRPr="00365B53">
        <w:rPr>
          <w:color w:val="000000" w:themeColor="text1"/>
        </w:rPr>
        <w:t xml:space="preserve"> (green) in comparison with that of the POT-precursor Na-PW</w:t>
      </w:r>
      <w:r w:rsidRPr="00365B53">
        <w:rPr>
          <w:color w:val="000000" w:themeColor="text1"/>
          <w:vertAlign w:val="subscript"/>
        </w:rPr>
        <w:t>9</w:t>
      </w:r>
      <w:r w:rsidRPr="00365B53">
        <w:rPr>
          <w:color w:val="000000" w:themeColor="text1"/>
        </w:rPr>
        <w:t>.</w:t>
      </w:r>
    </w:p>
    <w:p w14:paraId="3B3B2C95" w14:textId="50DEC4DF" w:rsidR="00E41379" w:rsidRPr="00365B53" w:rsidRDefault="000F6356" w:rsidP="000F6356">
      <w:pPr>
        <w:pStyle w:val="TAMainText"/>
        <w:spacing w:after="120"/>
        <w:ind w:firstLine="0"/>
        <w:rPr>
          <w:color w:val="000000" w:themeColor="text1"/>
        </w:rPr>
      </w:pPr>
      <w:r w:rsidRPr="00365B53">
        <w:rPr>
          <w:b/>
          <w:bCs/>
          <w:color w:val="000000" w:themeColor="text1"/>
        </w:rPr>
        <w:t>Solution stability studies: UV-vis spectroscopy</w:t>
      </w:r>
    </w:p>
    <w:p w14:paraId="1DA8E98A" w14:textId="256E3C82" w:rsidR="000F6356" w:rsidRPr="00365B53" w:rsidRDefault="000F6356" w:rsidP="000F6356">
      <w:pPr>
        <w:pStyle w:val="TAMainText"/>
        <w:rPr>
          <w:color w:val="000000" w:themeColor="text1"/>
        </w:rPr>
      </w:pPr>
      <w:r w:rsidRPr="00365B53">
        <w:rPr>
          <w:color w:val="000000" w:themeColor="text1"/>
        </w:rPr>
        <w:t>UV-vis spectra (Fig</w:t>
      </w:r>
      <w:r w:rsidR="00F84EF2" w:rsidRPr="00365B53">
        <w:rPr>
          <w:color w:val="000000" w:themeColor="text1"/>
        </w:rPr>
        <w:t>ure</w:t>
      </w:r>
      <w:r w:rsidRPr="00365B53">
        <w:rPr>
          <w:color w:val="000000" w:themeColor="text1"/>
        </w:rPr>
        <w:t xml:space="preserve"> </w:t>
      </w:r>
      <w:r w:rsidR="00506610" w:rsidRPr="00365B53">
        <w:rPr>
          <w:color w:val="000000" w:themeColor="text1"/>
        </w:rPr>
        <w:t>S</w:t>
      </w:r>
      <w:r w:rsidR="00506610">
        <w:rPr>
          <w:color w:val="000000" w:themeColor="text1"/>
        </w:rPr>
        <w:t>9</w:t>
      </w:r>
      <w:r w:rsidRPr="00365B53">
        <w:rPr>
          <w:color w:val="000000" w:themeColor="text1"/>
        </w:rPr>
        <w:t xml:space="preserve">) of </w:t>
      </w:r>
      <w:r w:rsidRPr="00365B53">
        <w:rPr>
          <w:b/>
          <w:bCs/>
          <w:color w:val="000000" w:themeColor="text1"/>
        </w:rPr>
        <w:t>D-1</w:t>
      </w:r>
      <w:r w:rsidRPr="00365B53">
        <w:rPr>
          <w:color w:val="000000" w:themeColor="text1"/>
        </w:rPr>
        <w:t xml:space="preserve"> and </w:t>
      </w:r>
      <w:r w:rsidRPr="00365B53">
        <w:rPr>
          <w:b/>
          <w:bCs/>
          <w:color w:val="000000" w:themeColor="text1"/>
        </w:rPr>
        <w:t>D-2</w:t>
      </w:r>
      <w:r w:rsidR="000819F4" w:rsidRPr="00365B53">
        <w:rPr>
          <w:color w:val="000000" w:themeColor="text1"/>
        </w:rPr>
        <w:t xml:space="preserve"> </w:t>
      </w:r>
      <w:r w:rsidRPr="00365B53">
        <w:rPr>
          <w:color w:val="000000" w:themeColor="text1"/>
        </w:rPr>
        <w:t>solutions in 0.66 M aqueous acetate medium (pH 5.2) exhibit strong absorption in the UV region at 245 nm (</w:t>
      </w:r>
      <w:r w:rsidRPr="00365B53">
        <w:rPr>
          <w:i/>
          <w:iCs/>
          <w:color w:val="000000" w:themeColor="text1"/>
        </w:rPr>
        <w:sym w:font="Symbol" w:char="F065"/>
      </w:r>
      <w:r w:rsidRPr="00365B53">
        <w:rPr>
          <w:color w:val="000000" w:themeColor="text1"/>
        </w:rPr>
        <w:t xml:space="preserve"> = 76</w:t>
      </w:r>
      <w:r w:rsidR="00B13B2F" w:rsidRPr="00365B53">
        <w:rPr>
          <w:color w:val="000000" w:themeColor="text1"/>
        </w:rPr>
        <w:t>700</w:t>
      </w:r>
      <w:r w:rsidRPr="00365B53">
        <w:rPr>
          <w:color w:val="000000" w:themeColor="text1"/>
        </w:rPr>
        <w:t xml:space="preserve"> M</w:t>
      </w:r>
      <w:r w:rsidRPr="00365B53">
        <w:rPr>
          <w:color w:val="000000" w:themeColor="text1"/>
          <w:vertAlign w:val="superscript"/>
        </w:rPr>
        <w:t>−1</w:t>
      </w:r>
      <w:r w:rsidR="00B13B2F" w:rsidRPr="00365B53">
        <w:rPr>
          <w:color w:val="000000" w:themeColor="text1"/>
          <w:vertAlign w:val="superscript"/>
        </w:rPr>
        <w:t xml:space="preserve"> </w:t>
      </w:r>
      <w:r w:rsidRPr="00365B53">
        <w:rPr>
          <w:color w:val="000000" w:themeColor="text1"/>
        </w:rPr>
        <w:t>cm</w:t>
      </w:r>
      <w:r w:rsidRPr="00365B53">
        <w:rPr>
          <w:color w:val="000000" w:themeColor="text1"/>
          <w:vertAlign w:val="superscript"/>
        </w:rPr>
        <w:t>−1</w:t>
      </w:r>
      <w:r w:rsidRPr="00365B53">
        <w:rPr>
          <w:color w:val="000000" w:themeColor="text1"/>
        </w:rPr>
        <w:t xml:space="preserve">) for </w:t>
      </w:r>
      <w:r w:rsidRPr="00365B53">
        <w:rPr>
          <w:b/>
          <w:bCs/>
          <w:color w:val="000000" w:themeColor="text1"/>
        </w:rPr>
        <w:t>D-1</w:t>
      </w:r>
      <w:r w:rsidRPr="00365B53">
        <w:rPr>
          <w:color w:val="000000" w:themeColor="text1"/>
        </w:rPr>
        <w:t xml:space="preserve"> and 255 nm (</w:t>
      </w:r>
      <w:r w:rsidRPr="00365B53">
        <w:rPr>
          <w:i/>
          <w:iCs/>
          <w:color w:val="000000" w:themeColor="text1"/>
        </w:rPr>
        <w:sym w:font="Symbol" w:char="F065"/>
      </w:r>
      <w:r w:rsidRPr="00365B53">
        <w:rPr>
          <w:color w:val="000000" w:themeColor="text1"/>
        </w:rPr>
        <w:t xml:space="preserve"> = 999</w:t>
      </w:r>
      <w:r w:rsidR="00B13B2F" w:rsidRPr="00365B53">
        <w:rPr>
          <w:color w:val="000000" w:themeColor="text1"/>
        </w:rPr>
        <w:t>00</w:t>
      </w:r>
      <w:r w:rsidRPr="00365B53">
        <w:rPr>
          <w:color w:val="000000" w:themeColor="text1"/>
        </w:rPr>
        <w:t xml:space="preserve"> M</w:t>
      </w:r>
      <w:r w:rsidRPr="00365B53">
        <w:rPr>
          <w:color w:val="000000" w:themeColor="text1"/>
          <w:vertAlign w:val="superscript"/>
        </w:rPr>
        <w:t>−1</w:t>
      </w:r>
      <w:r w:rsidR="00B13B2F" w:rsidRPr="00365B53">
        <w:rPr>
          <w:color w:val="000000" w:themeColor="text1"/>
          <w:vertAlign w:val="superscript"/>
        </w:rPr>
        <w:t xml:space="preserve"> </w:t>
      </w:r>
      <w:r w:rsidRPr="00365B53">
        <w:rPr>
          <w:color w:val="000000" w:themeColor="text1"/>
        </w:rPr>
        <w:t>cm</w:t>
      </w:r>
      <w:r w:rsidRPr="00365B53">
        <w:rPr>
          <w:color w:val="000000" w:themeColor="text1"/>
          <w:vertAlign w:val="superscript"/>
        </w:rPr>
        <w:t>−1</w:t>
      </w:r>
      <w:r w:rsidRPr="00365B53">
        <w:rPr>
          <w:color w:val="000000" w:themeColor="text1"/>
        </w:rPr>
        <w:t xml:space="preserve">) for </w:t>
      </w:r>
      <w:r w:rsidRPr="00365B53">
        <w:rPr>
          <w:b/>
          <w:bCs/>
          <w:color w:val="000000" w:themeColor="text1"/>
        </w:rPr>
        <w:t>D-2</w:t>
      </w:r>
      <w:r w:rsidR="00CC3A06" w:rsidRPr="00365B53">
        <w:rPr>
          <w:color w:val="000000" w:themeColor="text1"/>
        </w:rPr>
        <w:t xml:space="preserve">, which are </w:t>
      </w:r>
      <w:r w:rsidRPr="00365B53">
        <w:rPr>
          <w:color w:val="000000" w:themeColor="text1"/>
        </w:rPr>
        <w:t>associated with ligand-to-metal charge transfer bands of the POT framework</w:t>
      </w:r>
      <w:r w:rsidR="00CC3A06" w:rsidRPr="00365B53">
        <w:rPr>
          <w:color w:val="000000" w:themeColor="text1"/>
        </w:rPr>
        <w:t>,</w:t>
      </w:r>
      <w:r w:rsidRPr="00365B53">
        <w:rPr>
          <w:color w:val="000000" w:themeColor="text1"/>
        </w:rPr>
        <w:t xml:space="preserve"> followed by a much less intense and broad absorption shoulder centered at around 360 nm (</w:t>
      </w:r>
      <w:r w:rsidRPr="00365B53">
        <w:rPr>
          <w:i/>
          <w:iCs/>
          <w:color w:val="000000" w:themeColor="text1"/>
        </w:rPr>
        <w:sym w:font="Symbol" w:char="F065"/>
      </w:r>
      <w:r w:rsidRPr="00365B53">
        <w:rPr>
          <w:color w:val="000000" w:themeColor="text1"/>
        </w:rPr>
        <w:t xml:space="preserve"> = 2037 M</w:t>
      </w:r>
      <w:r w:rsidRPr="00365B53">
        <w:rPr>
          <w:color w:val="000000" w:themeColor="text1"/>
          <w:vertAlign w:val="superscript"/>
        </w:rPr>
        <w:t>−1</w:t>
      </w:r>
      <w:r w:rsidR="00B13B2F" w:rsidRPr="00365B53">
        <w:rPr>
          <w:color w:val="000000" w:themeColor="text1"/>
          <w:vertAlign w:val="superscript"/>
        </w:rPr>
        <w:t xml:space="preserve"> </w:t>
      </w:r>
      <w:r w:rsidRPr="00365B53">
        <w:rPr>
          <w:color w:val="000000" w:themeColor="text1"/>
        </w:rPr>
        <w:t>cm</w:t>
      </w:r>
      <w:r w:rsidRPr="00365B53">
        <w:rPr>
          <w:color w:val="000000" w:themeColor="text1"/>
          <w:vertAlign w:val="superscript"/>
        </w:rPr>
        <w:t>−1</w:t>
      </w:r>
      <w:r w:rsidRPr="00365B53">
        <w:rPr>
          <w:color w:val="000000" w:themeColor="text1"/>
        </w:rPr>
        <w:t xml:space="preserve"> for </w:t>
      </w:r>
      <w:r w:rsidRPr="00365B53">
        <w:rPr>
          <w:b/>
          <w:bCs/>
          <w:color w:val="000000" w:themeColor="text1"/>
        </w:rPr>
        <w:t>D-1</w:t>
      </w:r>
      <w:r w:rsidR="00E949B1" w:rsidRPr="00365B53">
        <w:rPr>
          <w:color w:val="000000" w:themeColor="text1"/>
        </w:rPr>
        <w:t xml:space="preserve">, </w:t>
      </w:r>
      <w:r w:rsidRPr="00365B53">
        <w:rPr>
          <w:i/>
          <w:iCs/>
          <w:color w:val="000000" w:themeColor="text1"/>
        </w:rPr>
        <w:sym w:font="Symbol" w:char="F065"/>
      </w:r>
      <w:r w:rsidRPr="00365B53">
        <w:rPr>
          <w:color w:val="000000" w:themeColor="text1"/>
        </w:rPr>
        <w:t xml:space="preserve"> = 3630 M</w:t>
      </w:r>
      <w:r w:rsidRPr="00365B53">
        <w:rPr>
          <w:color w:val="000000" w:themeColor="text1"/>
          <w:vertAlign w:val="superscript"/>
        </w:rPr>
        <w:t>−1</w:t>
      </w:r>
      <w:r w:rsidR="00B13B2F" w:rsidRPr="00365B53">
        <w:rPr>
          <w:color w:val="000000" w:themeColor="text1"/>
          <w:vertAlign w:val="superscript"/>
        </w:rPr>
        <w:t xml:space="preserve"> </w:t>
      </w:r>
      <w:r w:rsidRPr="00365B53">
        <w:rPr>
          <w:color w:val="000000" w:themeColor="text1"/>
        </w:rPr>
        <w:t>cm</w:t>
      </w:r>
      <w:r w:rsidRPr="00365B53">
        <w:rPr>
          <w:color w:val="000000" w:themeColor="text1"/>
          <w:vertAlign w:val="superscript"/>
        </w:rPr>
        <w:t>−1</w:t>
      </w:r>
      <w:r w:rsidRPr="00365B53">
        <w:rPr>
          <w:color w:val="000000" w:themeColor="text1"/>
        </w:rPr>
        <w:t xml:space="preserve"> for </w:t>
      </w:r>
      <w:r w:rsidRPr="00365B53">
        <w:rPr>
          <w:b/>
          <w:bCs/>
          <w:color w:val="000000" w:themeColor="text1"/>
        </w:rPr>
        <w:t>D-2</w:t>
      </w:r>
      <w:r w:rsidRPr="00365B53">
        <w:rPr>
          <w:color w:val="000000" w:themeColor="text1"/>
        </w:rPr>
        <w:t>).</w:t>
      </w:r>
    </w:p>
    <w:p w14:paraId="4CED523E" w14:textId="6DD3B0C5" w:rsidR="00867176" w:rsidRPr="00365B53" w:rsidRDefault="000F6356" w:rsidP="001F6FE0">
      <w:pPr>
        <w:pStyle w:val="TAMainText"/>
        <w:spacing w:after="120"/>
        <w:rPr>
          <w:color w:val="000000" w:themeColor="text1"/>
        </w:rPr>
      </w:pPr>
      <w:r w:rsidRPr="00365B53">
        <w:rPr>
          <w:color w:val="000000" w:themeColor="text1"/>
        </w:rPr>
        <w:t>The stability tests in the same medium show no change within 1 h (Fig</w:t>
      </w:r>
      <w:r w:rsidR="00F84EF2" w:rsidRPr="00365B53">
        <w:rPr>
          <w:color w:val="000000" w:themeColor="text1"/>
        </w:rPr>
        <w:t>ures</w:t>
      </w:r>
      <w:r w:rsidRPr="00365B53">
        <w:rPr>
          <w:color w:val="000000" w:themeColor="text1"/>
        </w:rPr>
        <w:t xml:space="preserve"> </w:t>
      </w:r>
      <w:r w:rsidR="00506610" w:rsidRPr="00365B53">
        <w:rPr>
          <w:color w:val="000000" w:themeColor="text1"/>
        </w:rPr>
        <w:t>S</w:t>
      </w:r>
      <w:r w:rsidR="00506610">
        <w:rPr>
          <w:color w:val="000000" w:themeColor="text1"/>
        </w:rPr>
        <w:t>10</w:t>
      </w:r>
      <w:r w:rsidR="00506610" w:rsidRPr="00365B53">
        <w:rPr>
          <w:color w:val="000000" w:themeColor="text1"/>
        </w:rPr>
        <w:t xml:space="preserve"> </w:t>
      </w:r>
      <w:r w:rsidR="008655A2" w:rsidRPr="00365B53">
        <w:rPr>
          <w:color w:val="000000" w:themeColor="text1"/>
        </w:rPr>
        <w:t>and</w:t>
      </w:r>
      <w:r w:rsidR="00B13B2F" w:rsidRPr="00365B53">
        <w:rPr>
          <w:color w:val="000000" w:themeColor="text1"/>
        </w:rPr>
        <w:t xml:space="preserve"> </w:t>
      </w:r>
      <w:r w:rsidR="00506610" w:rsidRPr="00365B53">
        <w:rPr>
          <w:color w:val="000000" w:themeColor="text1"/>
        </w:rPr>
        <w:t>S</w:t>
      </w:r>
      <w:r w:rsidR="00506610">
        <w:rPr>
          <w:color w:val="000000" w:themeColor="text1"/>
        </w:rPr>
        <w:t>11</w:t>
      </w:r>
      <w:r w:rsidRPr="00365B53">
        <w:rPr>
          <w:color w:val="000000" w:themeColor="text1"/>
        </w:rPr>
        <w:t xml:space="preserve">, left) and only a very slight decrease of the absorption intensity over 16 h for </w:t>
      </w:r>
      <w:r w:rsidR="00CC3A06" w:rsidRPr="00365B53">
        <w:rPr>
          <w:color w:val="000000" w:themeColor="text1"/>
        </w:rPr>
        <w:t xml:space="preserve">the solution of </w:t>
      </w:r>
      <w:r w:rsidRPr="00365B53">
        <w:rPr>
          <w:b/>
          <w:bCs/>
          <w:color w:val="000000" w:themeColor="text1"/>
        </w:rPr>
        <w:t>D-1</w:t>
      </w:r>
      <w:r w:rsidRPr="00365B53">
        <w:rPr>
          <w:color w:val="000000" w:themeColor="text1"/>
        </w:rPr>
        <w:t xml:space="preserve"> (Fig</w:t>
      </w:r>
      <w:r w:rsidR="00F84EF2" w:rsidRPr="00365B53">
        <w:rPr>
          <w:color w:val="000000" w:themeColor="text1"/>
        </w:rPr>
        <w:t>ure</w:t>
      </w:r>
      <w:r w:rsidRPr="00365B53">
        <w:rPr>
          <w:color w:val="000000" w:themeColor="text1"/>
        </w:rPr>
        <w:t xml:space="preserve"> </w:t>
      </w:r>
      <w:r w:rsidR="00506610" w:rsidRPr="00365B53">
        <w:rPr>
          <w:color w:val="000000" w:themeColor="text1"/>
        </w:rPr>
        <w:t>S</w:t>
      </w:r>
      <w:r w:rsidR="00506610">
        <w:rPr>
          <w:color w:val="000000" w:themeColor="text1"/>
        </w:rPr>
        <w:t>10</w:t>
      </w:r>
      <w:r w:rsidRPr="00365B53">
        <w:rPr>
          <w:color w:val="000000" w:themeColor="text1"/>
        </w:rPr>
        <w:t xml:space="preserve">, right), while the spectrum of </w:t>
      </w:r>
      <w:r w:rsidRPr="00365B53">
        <w:rPr>
          <w:b/>
          <w:bCs/>
          <w:color w:val="000000" w:themeColor="text1"/>
        </w:rPr>
        <w:t>D-2</w:t>
      </w:r>
      <w:r w:rsidRPr="00365B53">
        <w:rPr>
          <w:color w:val="000000" w:themeColor="text1"/>
        </w:rPr>
        <w:t xml:space="preserve"> remains unchanged </w:t>
      </w:r>
      <w:r w:rsidR="00B13B2F" w:rsidRPr="00365B53">
        <w:rPr>
          <w:color w:val="000000" w:themeColor="text1"/>
        </w:rPr>
        <w:t>over</w:t>
      </w:r>
      <w:r w:rsidRPr="00365B53">
        <w:rPr>
          <w:color w:val="000000" w:themeColor="text1"/>
        </w:rPr>
        <w:t xml:space="preserve"> the same period of time (Fig</w:t>
      </w:r>
      <w:r w:rsidR="00F84EF2" w:rsidRPr="00365B53">
        <w:rPr>
          <w:color w:val="000000" w:themeColor="text1"/>
        </w:rPr>
        <w:t>ure</w:t>
      </w:r>
      <w:r w:rsidRPr="00365B53">
        <w:rPr>
          <w:color w:val="000000" w:themeColor="text1"/>
        </w:rPr>
        <w:t xml:space="preserve"> </w:t>
      </w:r>
      <w:r w:rsidR="00506610" w:rsidRPr="00365B53">
        <w:rPr>
          <w:color w:val="000000" w:themeColor="text1"/>
        </w:rPr>
        <w:t>S</w:t>
      </w:r>
      <w:r w:rsidR="00506610">
        <w:rPr>
          <w:color w:val="000000" w:themeColor="text1"/>
        </w:rPr>
        <w:t>11</w:t>
      </w:r>
      <w:r w:rsidRPr="00365B53">
        <w:rPr>
          <w:color w:val="000000" w:themeColor="text1"/>
        </w:rPr>
        <w:t xml:space="preserve">, right). This suggest at least a short-term stability (several hours) for the polyanions </w:t>
      </w:r>
      <w:r w:rsidRPr="00365B53">
        <w:rPr>
          <w:b/>
          <w:bCs/>
          <w:color w:val="000000" w:themeColor="text1"/>
        </w:rPr>
        <w:t>1</w:t>
      </w:r>
      <w:r w:rsidRPr="00365B53">
        <w:rPr>
          <w:color w:val="000000" w:themeColor="text1"/>
        </w:rPr>
        <w:t xml:space="preserve"> and </w:t>
      </w:r>
      <w:r w:rsidRPr="00365B53">
        <w:rPr>
          <w:b/>
          <w:bCs/>
          <w:color w:val="000000" w:themeColor="text1"/>
        </w:rPr>
        <w:t>2</w:t>
      </w:r>
      <w:r w:rsidRPr="00365B53">
        <w:rPr>
          <w:color w:val="000000" w:themeColor="text1"/>
        </w:rPr>
        <w:t xml:space="preserve"> in acetate aqueous buffer (pH 5.2), which is sufficient for performing of cyclic voltammetry measurements on solutions of </w:t>
      </w:r>
      <w:r w:rsidRPr="00365B53">
        <w:rPr>
          <w:b/>
          <w:bCs/>
          <w:color w:val="000000" w:themeColor="text1"/>
        </w:rPr>
        <w:t>D-1</w:t>
      </w:r>
      <w:r w:rsidRPr="00365B53">
        <w:rPr>
          <w:color w:val="000000" w:themeColor="text1"/>
        </w:rPr>
        <w:t xml:space="preserve"> and </w:t>
      </w:r>
      <w:r w:rsidRPr="00365B53">
        <w:rPr>
          <w:b/>
          <w:bCs/>
          <w:color w:val="000000" w:themeColor="text1"/>
        </w:rPr>
        <w:t>D-2</w:t>
      </w:r>
      <w:r w:rsidRPr="00365B53">
        <w:rPr>
          <w:color w:val="000000" w:themeColor="text1"/>
        </w:rPr>
        <w:t xml:space="preserve"> in this medium.</w:t>
      </w:r>
    </w:p>
    <w:p w14:paraId="726962BD" w14:textId="77777777" w:rsidR="00322403" w:rsidRDefault="00322403" w:rsidP="001F6FE0">
      <w:pPr>
        <w:pStyle w:val="TAMainText"/>
        <w:spacing w:after="120"/>
        <w:ind w:firstLine="0"/>
        <w:rPr>
          <w:b/>
          <w:bCs/>
          <w:color w:val="000000" w:themeColor="text1"/>
        </w:rPr>
      </w:pPr>
    </w:p>
    <w:p w14:paraId="0837569D" w14:textId="3070CCB1" w:rsidR="00867176" w:rsidRPr="00365B53" w:rsidRDefault="001F6FE0" w:rsidP="001F6FE0">
      <w:pPr>
        <w:pStyle w:val="TAMainText"/>
        <w:spacing w:after="120"/>
        <w:ind w:firstLine="0"/>
        <w:rPr>
          <w:b/>
          <w:bCs/>
          <w:color w:val="000000" w:themeColor="text1"/>
        </w:rPr>
      </w:pPr>
      <w:r w:rsidRPr="00365B53">
        <w:rPr>
          <w:b/>
          <w:bCs/>
          <w:color w:val="000000" w:themeColor="text1"/>
        </w:rPr>
        <w:lastRenderedPageBreak/>
        <w:t>Cyclic voltammetry (CV)</w:t>
      </w:r>
    </w:p>
    <w:p w14:paraId="068EDB35" w14:textId="6D3172FE" w:rsidR="001F6FE0" w:rsidRPr="00365B53" w:rsidRDefault="001F6FE0" w:rsidP="0007404E">
      <w:pPr>
        <w:pStyle w:val="TAMainText"/>
        <w:spacing w:after="240"/>
        <w:rPr>
          <w:color w:val="000000" w:themeColor="text1"/>
        </w:rPr>
      </w:pPr>
      <w:r w:rsidRPr="00365B53">
        <w:rPr>
          <w:color w:val="000000" w:themeColor="text1"/>
        </w:rPr>
        <w:t xml:space="preserve">The cyclic voltammograms for </w:t>
      </w:r>
      <w:r w:rsidRPr="00365B53">
        <w:rPr>
          <w:b/>
          <w:bCs/>
          <w:color w:val="000000" w:themeColor="text1"/>
        </w:rPr>
        <w:t>D-1</w:t>
      </w:r>
      <w:r w:rsidRPr="00365B53">
        <w:rPr>
          <w:color w:val="000000" w:themeColor="text1"/>
        </w:rPr>
        <w:t xml:space="preserve"> and </w:t>
      </w:r>
      <w:r w:rsidRPr="00365B53">
        <w:rPr>
          <w:b/>
          <w:bCs/>
          <w:color w:val="000000" w:themeColor="text1"/>
        </w:rPr>
        <w:t>D-2</w:t>
      </w:r>
      <w:r w:rsidRPr="00365B53">
        <w:rPr>
          <w:color w:val="000000" w:themeColor="text1"/>
        </w:rPr>
        <w:t xml:space="preserve"> were recorded on their 1.00 mM (</w:t>
      </w:r>
      <w:r w:rsidRPr="00365B53">
        <w:rPr>
          <w:b/>
          <w:bCs/>
          <w:color w:val="000000" w:themeColor="text1"/>
        </w:rPr>
        <w:t>D-1</w:t>
      </w:r>
      <w:r w:rsidRPr="00365B53">
        <w:rPr>
          <w:color w:val="000000" w:themeColor="text1"/>
        </w:rPr>
        <w:t>) and 0.77 mM (</w:t>
      </w:r>
      <w:r w:rsidRPr="00365B53">
        <w:rPr>
          <w:b/>
          <w:bCs/>
          <w:color w:val="000000" w:themeColor="text1"/>
        </w:rPr>
        <w:t>D-2</w:t>
      </w:r>
      <w:r w:rsidRPr="00365B53">
        <w:rPr>
          <w:color w:val="000000" w:themeColor="text1"/>
        </w:rPr>
        <w:t>) solutions in 0.66 M CH</w:t>
      </w:r>
      <w:r w:rsidRPr="00365B53">
        <w:rPr>
          <w:color w:val="000000" w:themeColor="text1"/>
          <w:vertAlign w:val="subscript"/>
        </w:rPr>
        <w:t>3</w:t>
      </w:r>
      <w:r w:rsidRPr="00365B53">
        <w:rPr>
          <w:color w:val="000000" w:themeColor="text1"/>
        </w:rPr>
        <w:t xml:space="preserve">COONa buffer (pH 5.2). The electrochemical behavior of polyanions </w:t>
      </w:r>
      <w:r w:rsidRPr="00365B53">
        <w:rPr>
          <w:b/>
          <w:bCs/>
          <w:color w:val="000000" w:themeColor="text1"/>
        </w:rPr>
        <w:t>1</w:t>
      </w:r>
      <w:r w:rsidRPr="00365B53">
        <w:rPr>
          <w:color w:val="000000" w:themeColor="text1"/>
        </w:rPr>
        <w:t xml:space="preserve"> and </w:t>
      </w:r>
      <w:r w:rsidRPr="00365B53">
        <w:rPr>
          <w:b/>
          <w:bCs/>
          <w:color w:val="000000" w:themeColor="text1"/>
        </w:rPr>
        <w:t>2</w:t>
      </w:r>
      <w:r w:rsidRPr="00365B53">
        <w:rPr>
          <w:color w:val="000000" w:themeColor="text1"/>
        </w:rPr>
        <w:t xml:space="preserve"> has both common for the two compounds features, which could be therefore attributed to the redox activity of {</w:t>
      </w:r>
      <w:r w:rsidRPr="00365B53">
        <w:rPr>
          <w:i/>
          <w:iCs/>
          <w:color w:val="000000" w:themeColor="text1"/>
        </w:rPr>
        <w:t>B-</w:t>
      </w:r>
      <w:r w:rsidRPr="00365B53">
        <w:rPr>
          <w:i/>
          <w:iCs/>
          <w:color w:val="000000" w:themeColor="text1"/>
        </w:rPr>
        <w:sym w:font="Symbol" w:char="F061"/>
      </w:r>
      <w:r w:rsidRPr="00365B53">
        <w:rPr>
          <w:i/>
          <w:iCs/>
          <w:color w:val="000000" w:themeColor="text1"/>
        </w:rPr>
        <w:t>-</w:t>
      </w:r>
      <w:r w:rsidRPr="00365B53">
        <w:rPr>
          <w:color w:val="000000" w:themeColor="text1"/>
        </w:rPr>
        <w:t>Fe</w:t>
      </w:r>
      <w:r w:rsidRPr="00365B53">
        <w:rPr>
          <w:color w:val="000000" w:themeColor="text1"/>
          <w:vertAlign w:val="superscript"/>
        </w:rPr>
        <w:t>III</w:t>
      </w:r>
      <w:r w:rsidRPr="00365B53">
        <w:rPr>
          <w:color w:val="000000" w:themeColor="text1"/>
          <w:vertAlign w:val="subscript"/>
        </w:rPr>
        <w:t>2</w:t>
      </w:r>
      <w:r w:rsidRPr="00365B53">
        <w:rPr>
          <w:color w:val="000000" w:themeColor="text1"/>
        </w:rPr>
        <w:t>PW</w:t>
      </w:r>
      <w:r w:rsidRPr="00365B53">
        <w:rPr>
          <w:color w:val="000000" w:themeColor="text1"/>
          <w:vertAlign w:val="subscript"/>
        </w:rPr>
        <w:t>10</w:t>
      </w:r>
      <w:r w:rsidRPr="00365B53">
        <w:rPr>
          <w:color w:val="000000" w:themeColor="text1"/>
        </w:rPr>
        <w:t>} units as well as unique characteristics reflecting reduction and oxidation of their organoarsonate moieties (Fig</w:t>
      </w:r>
      <w:r w:rsidR="00656CDF" w:rsidRPr="00365B53">
        <w:rPr>
          <w:color w:val="000000" w:themeColor="text1"/>
        </w:rPr>
        <w:t>ure</w:t>
      </w:r>
      <w:r w:rsidRPr="00365B53">
        <w:rPr>
          <w:color w:val="000000" w:themeColor="text1"/>
        </w:rPr>
        <w:t>s</w:t>
      </w:r>
      <w:r w:rsidR="00656CDF" w:rsidRPr="00365B53">
        <w:rPr>
          <w:color w:val="000000" w:themeColor="text1"/>
        </w:rPr>
        <w:t xml:space="preserve"> 3</w:t>
      </w:r>
      <w:r w:rsidR="00F33494" w:rsidRPr="00365B53">
        <w:rPr>
          <w:color w:val="000000" w:themeColor="text1"/>
        </w:rPr>
        <w:t>,</w:t>
      </w:r>
      <w:r w:rsidR="00656CDF" w:rsidRPr="00365B53">
        <w:rPr>
          <w:color w:val="000000" w:themeColor="text1"/>
        </w:rPr>
        <w:t xml:space="preserve"> 4 and </w:t>
      </w:r>
      <w:r w:rsidR="00795920" w:rsidRPr="00365B53">
        <w:rPr>
          <w:color w:val="000000" w:themeColor="text1"/>
        </w:rPr>
        <w:t>S1</w:t>
      </w:r>
      <w:r w:rsidR="00795920">
        <w:rPr>
          <w:color w:val="000000" w:themeColor="text1"/>
        </w:rPr>
        <w:t>2</w:t>
      </w:r>
      <w:r w:rsidRPr="00365B53">
        <w:rPr>
          <w:color w:val="000000" w:themeColor="text1"/>
        </w:rPr>
        <w:t>).</w:t>
      </w:r>
    </w:p>
    <w:p w14:paraId="563D3D7B" w14:textId="4C61DA89" w:rsidR="0007404E" w:rsidRPr="00365B53" w:rsidRDefault="0007404E" w:rsidP="0007404E">
      <w:pPr>
        <w:pStyle w:val="VAFigureCaption"/>
        <w:rPr>
          <w:color w:val="000000" w:themeColor="text1"/>
        </w:rPr>
      </w:pPr>
      <w:r w:rsidRPr="00365B53">
        <w:rPr>
          <w:noProof/>
          <w:color w:val="000000" w:themeColor="text1"/>
        </w:rPr>
        <w:drawing>
          <wp:inline distT="0" distB="0" distL="0" distR="0" wp14:anchorId="61098931" wp14:editId="504AE27C">
            <wp:extent cx="6037351" cy="2449309"/>
            <wp:effectExtent l="0" t="0" r="1905" b="825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37351" cy="2449309"/>
                    </a:xfrm>
                    <a:prstGeom prst="rect">
                      <a:avLst/>
                    </a:prstGeom>
                  </pic:spPr>
                </pic:pic>
              </a:graphicData>
            </a:graphic>
          </wp:inline>
        </w:drawing>
      </w:r>
    </w:p>
    <w:p w14:paraId="08B0BA57" w14:textId="7133F627" w:rsidR="0007404E" w:rsidRPr="00365B53" w:rsidRDefault="0007404E" w:rsidP="00B13B2F">
      <w:pPr>
        <w:pStyle w:val="VAFigureCaption"/>
        <w:spacing w:line="360" w:lineRule="auto"/>
        <w:rPr>
          <w:color w:val="000000" w:themeColor="text1"/>
        </w:rPr>
      </w:pPr>
      <w:r w:rsidRPr="00365B53">
        <w:rPr>
          <w:b/>
          <w:bCs/>
          <w:color w:val="000000" w:themeColor="text1"/>
        </w:rPr>
        <w:t>Figure 3.</w:t>
      </w:r>
      <w:r w:rsidRPr="00365B53">
        <w:rPr>
          <w:color w:val="000000" w:themeColor="text1"/>
        </w:rPr>
        <w:t xml:space="preserve"> Room-temperature cyclic voltammograms of 1.00 mM solution of </w:t>
      </w:r>
      <w:r w:rsidRPr="00365B53">
        <w:rPr>
          <w:b/>
          <w:bCs/>
          <w:color w:val="000000" w:themeColor="text1"/>
        </w:rPr>
        <w:t>D-1</w:t>
      </w:r>
      <w:r w:rsidRPr="00365B53">
        <w:rPr>
          <w:color w:val="000000" w:themeColor="text1"/>
        </w:rPr>
        <w:t xml:space="preserve"> (left) and 0.77 mM solution of </w:t>
      </w:r>
      <w:r w:rsidRPr="00365B53">
        <w:rPr>
          <w:b/>
          <w:bCs/>
          <w:color w:val="000000" w:themeColor="text1"/>
        </w:rPr>
        <w:t>D-2</w:t>
      </w:r>
      <w:r w:rsidRPr="00365B53">
        <w:rPr>
          <w:color w:val="000000" w:themeColor="text1"/>
        </w:rPr>
        <w:t xml:space="preserve"> (right) in 0.66 M CH</w:t>
      </w:r>
      <w:r w:rsidRPr="00365B53">
        <w:rPr>
          <w:color w:val="000000" w:themeColor="text1"/>
          <w:vertAlign w:val="subscript"/>
        </w:rPr>
        <w:t>3</w:t>
      </w:r>
      <w:r w:rsidRPr="00365B53">
        <w:rPr>
          <w:color w:val="000000" w:themeColor="text1"/>
        </w:rPr>
        <w:t xml:space="preserve">COONa buffer (pH 5.2) with different negative potential limits (–0.35 V, −0,77V and −0.93 V for </w:t>
      </w:r>
      <w:r w:rsidRPr="00365B53">
        <w:rPr>
          <w:b/>
          <w:bCs/>
          <w:color w:val="000000" w:themeColor="text1"/>
        </w:rPr>
        <w:t>D-1</w:t>
      </w:r>
      <w:r w:rsidR="00B13B2F" w:rsidRPr="00365B53">
        <w:rPr>
          <w:color w:val="000000" w:themeColor="text1"/>
        </w:rPr>
        <w:t>;</w:t>
      </w:r>
      <w:r w:rsidRPr="00365B53">
        <w:rPr>
          <w:color w:val="000000" w:themeColor="text1"/>
        </w:rPr>
        <w:t xml:space="preserve"> −0.33 V, −0.80 V and −0.90 V for </w:t>
      </w:r>
      <w:r w:rsidRPr="00365B53">
        <w:rPr>
          <w:b/>
          <w:bCs/>
          <w:color w:val="000000" w:themeColor="text1"/>
        </w:rPr>
        <w:t>D-2</w:t>
      </w:r>
      <w:r w:rsidRPr="00365B53">
        <w:rPr>
          <w:color w:val="000000" w:themeColor="text1"/>
        </w:rPr>
        <w:t xml:space="preserve">) at </w:t>
      </w:r>
      <w:r w:rsidR="00B13B2F" w:rsidRPr="00365B53">
        <w:rPr>
          <w:color w:val="000000" w:themeColor="text1"/>
        </w:rPr>
        <w:t xml:space="preserve">a </w:t>
      </w:r>
      <w:r w:rsidRPr="00365B53">
        <w:rPr>
          <w:color w:val="000000" w:themeColor="text1"/>
        </w:rPr>
        <w:t xml:space="preserve">scan rate </w:t>
      </w:r>
      <w:r w:rsidR="00B13B2F" w:rsidRPr="00365B53">
        <w:rPr>
          <w:color w:val="000000" w:themeColor="text1"/>
        </w:rPr>
        <w:t xml:space="preserve">of </w:t>
      </w:r>
      <w:r w:rsidRPr="00365B53">
        <w:rPr>
          <w:color w:val="000000" w:themeColor="text1"/>
        </w:rPr>
        <w:t xml:space="preserve">20 mV/s. </w:t>
      </w:r>
    </w:p>
    <w:p w14:paraId="317C3A79" w14:textId="44962E9C" w:rsidR="001F6FE0" w:rsidRPr="00365B53" w:rsidRDefault="001F6FE0" w:rsidP="001F6FE0">
      <w:pPr>
        <w:pStyle w:val="TAMainText"/>
        <w:rPr>
          <w:color w:val="000000" w:themeColor="text1"/>
        </w:rPr>
      </w:pPr>
      <w:r w:rsidRPr="00365B53">
        <w:rPr>
          <w:color w:val="000000" w:themeColor="text1"/>
        </w:rPr>
        <w:t xml:space="preserve">Thus, the pronounced redox couple at −0.109 V for </w:t>
      </w:r>
      <w:r w:rsidRPr="00365B53">
        <w:rPr>
          <w:b/>
          <w:bCs/>
          <w:color w:val="000000" w:themeColor="text1"/>
        </w:rPr>
        <w:t>D-1</w:t>
      </w:r>
      <w:r w:rsidRPr="00365B53">
        <w:rPr>
          <w:color w:val="000000" w:themeColor="text1"/>
        </w:rPr>
        <w:t xml:space="preserve"> and −0.113 V </w:t>
      </w:r>
      <w:r w:rsidRPr="00365B53">
        <w:rPr>
          <w:i/>
          <w:iCs/>
          <w:color w:val="000000" w:themeColor="text1"/>
        </w:rPr>
        <w:t>vs.</w:t>
      </w:r>
      <w:r w:rsidRPr="00365B53">
        <w:rPr>
          <w:color w:val="000000" w:themeColor="text1"/>
        </w:rPr>
        <w:t xml:space="preserve"> Ag/AgCl for </w:t>
      </w:r>
      <w:r w:rsidRPr="00365B53">
        <w:rPr>
          <w:b/>
          <w:bCs/>
          <w:color w:val="000000" w:themeColor="text1"/>
        </w:rPr>
        <w:t>D-2</w:t>
      </w:r>
      <w:r w:rsidR="00863292" w:rsidRPr="00365B53">
        <w:rPr>
          <w:b/>
          <w:bCs/>
          <w:color w:val="000000" w:themeColor="text1"/>
          <w:vertAlign w:val="superscript"/>
          <w:lang w:val="en-GB"/>
        </w:rPr>
        <w:t> </w:t>
      </w:r>
      <w:r w:rsidR="004A4465" w:rsidRPr="00365B53">
        <w:rPr>
          <w:color w:val="000000" w:themeColor="text1"/>
          <w:vertAlign w:val="superscript"/>
        </w:rPr>
        <w:t>29</w:t>
      </w:r>
      <w:r w:rsidRPr="00365B53">
        <w:rPr>
          <w:color w:val="000000" w:themeColor="text1"/>
        </w:rPr>
        <w:t xml:space="preserve"> corresponds to the reversible reduction of Fe</w:t>
      </w:r>
      <w:r w:rsidRPr="00365B53">
        <w:rPr>
          <w:color w:val="000000" w:themeColor="text1"/>
          <w:vertAlign w:val="superscript"/>
        </w:rPr>
        <w:t>III</w:t>
      </w:r>
      <w:r w:rsidRPr="00365B53">
        <w:rPr>
          <w:color w:val="000000" w:themeColor="text1"/>
        </w:rPr>
        <w:t xml:space="preserve"> </w:t>
      </w:r>
      <w:r w:rsidR="000F7C75" w:rsidRPr="00365B53">
        <w:rPr>
          <w:color w:val="000000" w:themeColor="text1"/>
        </w:rPr>
        <w:t>centers</w:t>
      </w:r>
      <w:r w:rsidRPr="00365B53">
        <w:rPr>
          <w:color w:val="000000" w:themeColor="text1"/>
        </w:rPr>
        <w:t xml:space="preserve"> in polyanions </w:t>
      </w:r>
      <w:r w:rsidRPr="00365B53">
        <w:rPr>
          <w:b/>
          <w:bCs/>
          <w:color w:val="000000" w:themeColor="text1"/>
        </w:rPr>
        <w:t>1</w:t>
      </w:r>
      <w:r w:rsidRPr="00365B53">
        <w:rPr>
          <w:color w:val="000000" w:themeColor="text1"/>
        </w:rPr>
        <w:t xml:space="preserve"> and </w:t>
      </w:r>
      <w:r w:rsidRPr="00365B53">
        <w:rPr>
          <w:b/>
          <w:bCs/>
          <w:color w:val="000000" w:themeColor="text1"/>
        </w:rPr>
        <w:t>2</w:t>
      </w:r>
      <w:r w:rsidRPr="00365B53">
        <w:rPr>
          <w:color w:val="000000" w:themeColor="text1"/>
        </w:rPr>
        <w:t xml:space="preserve"> to Fe</w:t>
      </w:r>
      <w:r w:rsidRPr="00365B53">
        <w:rPr>
          <w:color w:val="000000" w:themeColor="text1"/>
          <w:vertAlign w:val="superscript"/>
        </w:rPr>
        <w:t>II</w:t>
      </w:r>
      <w:r w:rsidRPr="00365B53">
        <w:rPr>
          <w:color w:val="000000" w:themeColor="text1"/>
        </w:rPr>
        <w:t xml:space="preserve">. In the cyclic voltammogram of </w:t>
      </w:r>
      <w:r w:rsidRPr="00365B53">
        <w:rPr>
          <w:b/>
          <w:bCs/>
          <w:color w:val="000000" w:themeColor="text1"/>
        </w:rPr>
        <w:t>D-2</w:t>
      </w:r>
      <w:r w:rsidRPr="00365B53">
        <w:rPr>
          <w:color w:val="000000" w:themeColor="text1"/>
        </w:rPr>
        <w:t xml:space="preserve"> it is followed by </w:t>
      </w:r>
      <w:r w:rsidR="000F7C75" w:rsidRPr="00365B53">
        <w:rPr>
          <w:color w:val="000000" w:themeColor="text1"/>
        </w:rPr>
        <w:t xml:space="preserve">an </w:t>
      </w:r>
      <w:r w:rsidRPr="00365B53">
        <w:rPr>
          <w:color w:val="000000" w:themeColor="text1"/>
        </w:rPr>
        <w:t xml:space="preserve">intense irreversible reduction wave at −0.470 V </w:t>
      </w:r>
      <w:r w:rsidR="00B13B2F" w:rsidRPr="00365B53">
        <w:rPr>
          <w:color w:val="000000" w:themeColor="text1"/>
        </w:rPr>
        <w:t>that</w:t>
      </w:r>
      <w:r w:rsidRPr="00365B53">
        <w:rPr>
          <w:color w:val="000000" w:themeColor="text1"/>
        </w:rPr>
        <w:t xml:space="preserve"> could be attributed to the reduction of a nitro group of </w:t>
      </w:r>
      <w:r w:rsidRPr="00365B53">
        <w:rPr>
          <w:i/>
          <w:iCs/>
          <w:color w:val="000000" w:themeColor="text1"/>
        </w:rPr>
        <w:t>ortho</w:t>
      </w:r>
      <w:r w:rsidRPr="00365B53">
        <w:rPr>
          <w:color w:val="000000" w:themeColor="text1"/>
        </w:rPr>
        <w:t xml:space="preserve">-nitrophenylarsonate moieties in </w:t>
      </w:r>
      <w:r w:rsidRPr="00365B53">
        <w:rPr>
          <w:b/>
          <w:bCs/>
          <w:color w:val="000000" w:themeColor="text1"/>
        </w:rPr>
        <w:t>2</w:t>
      </w:r>
      <w:r w:rsidRPr="00365B53">
        <w:rPr>
          <w:color w:val="000000" w:themeColor="text1"/>
        </w:rPr>
        <w:t xml:space="preserve"> in agreement with the reports on electrochemical activities of nitro aromatic compounds (Fig</w:t>
      </w:r>
      <w:r w:rsidR="00F42636" w:rsidRPr="00365B53">
        <w:rPr>
          <w:color w:val="000000" w:themeColor="text1"/>
        </w:rPr>
        <w:t xml:space="preserve">ure 3, </w:t>
      </w:r>
      <w:r w:rsidR="00F42636" w:rsidRPr="00365B53">
        <w:rPr>
          <w:color w:val="000000" w:themeColor="text1"/>
        </w:rPr>
        <w:lastRenderedPageBreak/>
        <w:t>right</w:t>
      </w:r>
      <w:r w:rsidRPr="00365B53">
        <w:rPr>
          <w:color w:val="000000" w:themeColor="text1"/>
        </w:rPr>
        <w:t>).</w:t>
      </w:r>
      <w:r w:rsidR="004A4465" w:rsidRPr="00365B53">
        <w:rPr>
          <w:color w:val="000000" w:themeColor="text1"/>
          <w:vertAlign w:val="superscript"/>
        </w:rPr>
        <w:t>30</w:t>
      </w:r>
      <w:r w:rsidRPr="00365B53">
        <w:rPr>
          <w:color w:val="000000" w:themeColor="text1"/>
        </w:rPr>
        <w:t xml:space="preserve"> This reduction wave is expectedly absent in the cyclic voltammetry curve for </w:t>
      </w:r>
      <w:r w:rsidRPr="00365B53">
        <w:rPr>
          <w:b/>
          <w:bCs/>
          <w:color w:val="000000" w:themeColor="text1"/>
        </w:rPr>
        <w:t>D-1</w:t>
      </w:r>
      <w:r w:rsidRPr="00365B53">
        <w:rPr>
          <w:color w:val="000000" w:themeColor="text1"/>
        </w:rPr>
        <w:t xml:space="preserve">. The reversible redox couple centered at −0.709 V for </w:t>
      </w:r>
      <w:r w:rsidRPr="00365B53">
        <w:rPr>
          <w:b/>
          <w:bCs/>
          <w:color w:val="000000" w:themeColor="text1"/>
        </w:rPr>
        <w:t>D-1</w:t>
      </w:r>
      <w:r w:rsidRPr="00365B53">
        <w:rPr>
          <w:color w:val="000000" w:themeColor="text1"/>
        </w:rPr>
        <w:t xml:space="preserve"> and at −0.725 for </w:t>
      </w:r>
      <w:r w:rsidRPr="00365B53">
        <w:rPr>
          <w:b/>
          <w:bCs/>
          <w:color w:val="000000" w:themeColor="text1"/>
        </w:rPr>
        <w:t>D-2</w:t>
      </w:r>
      <w:r w:rsidRPr="00365B53">
        <w:rPr>
          <w:color w:val="000000" w:themeColor="text1"/>
        </w:rPr>
        <w:t xml:space="preserve"> reflects reduction and re-oxidation of the W</w:t>
      </w:r>
      <w:r w:rsidRPr="00365B53">
        <w:rPr>
          <w:color w:val="000000" w:themeColor="text1"/>
          <w:vertAlign w:val="superscript"/>
        </w:rPr>
        <w:t>VI</w:t>
      </w:r>
      <w:r w:rsidRPr="00365B53">
        <w:rPr>
          <w:color w:val="000000" w:themeColor="text1"/>
        </w:rPr>
        <w:t xml:space="preserve"> centers of {</w:t>
      </w:r>
      <w:r w:rsidRPr="00365B53">
        <w:rPr>
          <w:i/>
          <w:iCs/>
          <w:color w:val="000000" w:themeColor="text1"/>
        </w:rPr>
        <w:t>B-</w:t>
      </w:r>
      <w:r w:rsidRPr="00365B53">
        <w:rPr>
          <w:i/>
          <w:iCs/>
          <w:color w:val="000000" w:themeColor="text1"/>
        </w:rPr>
        <w:sym w:font="Symbol" w:char="F061"/>
      </w:r>
      <w:r w:rsidRPr="00365B53">
        <w:rPr>
          <w:i/>
          <w:iCs/>
          <w:color w:val="000000" w:themeColor="text1"/>
        </w:rPr>
        <w:t>-</w:t>
      </w:r>
      <w:r w:rsidRPr="00365B53">
        <w:rPr>
          <w:color w:val="000000" w:themeColor="text1"/>
        </w:rPr>
        <w:t>Fe</w:t>
      </w:r>
      <w:r w:rsidRPr="00365B53">
        <w:rPr>
          <w:color w:val="000000" w:themeColor="text1"/>
          <w:vertAlign w:val="superscript"/>
        </w:rPr>
        <w:t>III</w:t>
      </w:r>
      <w:r w:rsidRPr="00365B53">
        <w:rPr>
          <w:color w:val="000000" w:themeColor="text1"/>
          <w:vertAlign w:val="subscript"/>
        </w:rPr>
        <w:t>2</w:t>
      </w:r>
      <w:r w:rsidRPr="00365B53">
        <w:rPr>
          <w:color w:val="000000" w:themeColor="text1"/>
        </w:rPr>
        <w:t>PW</w:t>
      </w:r>
      <w:r w:rsidRPr="00365B53">
        <w:rPr>
          <w:color w:val="000000" w:themeColor="text1"/>
          <w:vertAlign w:val="subscript"/>
        </w:rPr>
        <w:t>10</w:t>
      </w:r>
      <w:r w:rsidRPr="00365B53">
        <w:rPr>
          <w:color w:val="000000" w:themeColor="text1"/>
        </w:rPr>
        <w:t>} units.</w:t>
      </w:r>
      <w:r w:rsidR="000F7C75" w:rsidRPr="00365B53">
        <w:rPr>
          <w:color w:val="000000" w:themeColor="text1"/>
        </w:rPr>
        <w:t xml:space="preserve"> The low intensity of this wave suggests that it might belong to the redox activity of the W</w:t>
      </w:r>
      <w:r w:rsidR="000F7C75" w:rsidRPr="00365B53">
        <w:rPr>
          <w:color w:val="000000" w:themeColor="text1"/>
          <w:vertAlign w:val="superscript"/>
        </w:rPr>
        <w:t>VI</w:t>
      </w:r>
      <w:r w:rsidR="000F7C75" w:rsidRPr="00365B53">
        <w:rPr>
          <w:color w:val="000000" w:themeColor="text1"/>
        </w:rPr>
        <w:t xml:space="preserve"> centers in {Fe</w:t>
      </w:r>
      <w:r w:rsidR="000F7C75" w:rsidRPr="00365B53">
        <w:rPr>
          <w:color w:val="000000" w:themeColor="text1"/>
          <w:vertAlign w:val="subscript"/>
        </w:rPr>
        <w:t>2</w:t>
      </w:r>
      <w:r w:rsidR="000F7C75" w:rsidRPr="00365B53">
        <w:rPr>
          <w:color w:val="000000" w:themeColor="text1"/>
        </w:rPr>
        <w:t>WO</w:t>
      </w:r>
      <w:r w:rsidR="000F7C75" w:rsidRPr="00365B53">
        <w:rPr>
          <w:color w:val="000000" w:themeColor="text1"/>
          <w:vertAlign w:val="subscript"/>
        </w:rPr>
        <w:t>13</w:t>
      </w:r>
      <w:r w:rsidR="000F7C75" w:rsidRPr="00365B53">
        <w:rPr>
          <w:color w:val="000000" w:themeColor="text1"/>
        </w:rPr>
        <w:t>} triads.</w:t>
      </w:r>
      <w:r w:rsidRPr="00365B53">
        <w:rPr>
          <w:color w:val="000000" w:themeColor="text1"/>
        </w:rPr>
        <w:t xml:space="preserve"> The next intense redox couple appears at around −0.820 V for </w:t>
      </w:r>
      <w:r w:rsidRPr="00365B53">
        <w:rPr>
          <w:b/>
          <w:bCs/>
          <w:color w:val="000000" w:themeColor="text1"/>
        </w:rPr>
        <w:t>D-1</w:t>
      </w:r>
      <w:r w:rsidRPr="00365B53">
        <w:rPr>
          <w:color w:val="000000" w:themeColor="text1"/>
        </w:rPr>
        <w:t xml:space="preserve"> and at −0.840 for </w:t>
      </w:r>
      <w:r w:rsidRPr="00365B53">
        <w:rPr>
          <w:b/>
          <w:bCs/>
          <w:color w:val="000000" w:themeColor="text1"/>
        </w:rPr>
        <w:t>D-2</w:t>
      </w:r>
      <w:r w:rsidRPr="00365B53">
        <w:rPr>
          <w:color w:val="000000" w:themeColor="text1"/>
        </w:rPr>
        <w:t xml:space="preserve">. </w:t>
      </w:r>
    </w:p>
    <w:p w14:paraId="05DC12F8" w14:textId="6B66F4E9" w:rsidR="001F6FE0" w:rsidRPr="00365B53" w:rsidRDefault="001F6FE0" w:rsidP="001F6FE0">
      <w:pPr>
        <w:pStyle w:val="TAMainText"/>
        <w:rPr>
          <w:color w:val="000000" w:themeColor="text1"/>
        </w:rPr>
      </w:pPr>
      <w:r w:rsidRPr="00365B53">
        <w:rPr>
          <w:color w:val="000000" w:themeColor="text1"/>
        </w:rPr>
        <w:t xml:space="preserve">The cyclic voltammogram for </w:t>
      </w:r>
      <w:r w:rsidRPr="00365B53">
        <w:rPr>
          <w:b/>
          <w:bCs/>
          <w:color w:val="000000" w:themeColor="text1"/>
        </w:rPr>
        <w:t>D-2</w:t>
      </w:r>
      <w:r w:rsidRPr="00365B53">
        <w:rPr>
          <w:color w:val="000000" w:themeColor="text1"/>
        </w:rPr>
        <w:t xml:space="preserve"> does not show any features in the positive potential range. However, a strong oxidation wave at +0.988 V is present in the curve for </w:t>
      </w:r>
      <w:r w:rsidRPr="00365B53">
        <w:rPr>
          <w:b/>
          <w:bCs/>
          <w:color w:val="000000" w:themeColor="text1"/>
        </w:rPr>
        <w:t>D-1</w:t>
      </w:r>
      <w:r w:rsidR="000A7EBF" w:rsidRPr="00365B53">
        <w:rPr>
          <w:color w:val="000000" w:themeColor="text1"/>
        </w:rPr>
        <w:t xml:space="preserve">, </w:t>
      </w:r>
      <w:r w:rsidRPr="00365B53">
        <w:rPr>
          <w:color w:val="000000" w:themeColor="text1"/>
        </w:rPr>
        <w:t xml:space="preserve">which corresponds to </w:t>
      </w:r>
      <w:r w:rsidR="000A7EBF" w:rsidRPr="00365B53">
        <w:rPr>
          <w:color w:val="000000" w:themeColor="text1"/>
        </w:rPr>
        <w:t xml:space="preserve">the </w:t>
      </w:r>
      <w:r w:rsidRPr="00365B53">
        <w:rPr>
          <w:color w:val="000000" w:themeColor="text1"/>
        </w:rPr>
        <w:t xml:space="preserve">irreversible oxidation of amino groups in the </w:t>
      </w:r>
      <w:r w:rsidRPr="00365B53">
        <w:rPr>
          <w:i/>
          <w:iCs/>
          <w:color w:val="000000" w:themeColor="text1"/>
        </w:rPr>
        <w:t>ortho</w:t>
      </w:r>
      <w:r w:rsidRPr="00365B53">
        <w:rPr>
          <w:color w:val="000000" w:themeColor="text1"/>
        </w:rPr>
        <w:t xml:space="preserve">-aminophenylarsonate fragments in </w:t>
      </w:r>
      <w:r w:rsidRPr="00365B53">
        <w:rPr>
          <w:b/>
          <w:bCs/>
          <w:color w:val="000000" w:themeColor="text1"/>
        </w:rPr>
        <w:t>1</w:t>
      </w:r>
      <w:r w:rsidRPr="00365B53">
        <w:rPr>
          <w:color w:val="000000" w:themeColor="text1"/>
        </w:rPr>
        <w:t xml:space="preserve"> into </w:t>
      </w:r>
      <w:r w:rsidR="000A7EBF" w:rsidRPr="00365B53">
        <w:rPr>
          <w:color w:val="000000" w:themeColor="text1"/>
        </w:rPr>
        <w:t xml:space="preserve">the </w:t>
      </w:r>
      <w:r w:rsidRPr="00365B53">
        <w:rPr>
          <w:color w:val="000000" w:themeColor="text1"/>
        </w:rPr>
        <w:t>corresponding {NH</w:t>
      </w:r>
      <w:r w:rsidRPr="00365B53">
        <w:rPr>
          <w:color w:val="000000" w:themeColor="text1"/>
          <w:vertAlign w:val="subscript"/>
        </w:rPr>
        <w:t>2</w:t>
      </w:r>
      <w:r w:rsidRPr="00365B53">
        <w:rPr>
          <w:color w:val="000000" w:themeColor="text1"/>
          <w:vertAlign w:val="superscript"/>
        </w:rPr>
        <w:t>+</w:t>
      </w:r>
      <w:r w:rsidRPr="00365B53">
        <w:rPr>
          <w:color w:val="000000" w:themeColor="text1"/>
        </w:rPr>
        <w:t>}</w:t>
      </w:r>
      <w:r w:rsidRPr="00365B53">
        <w:rPr>
          <w:color w:val="000000" w:themeColor="text1"/>
          <w:vertAlign w:val="superscript"/>
        </w:rPr>
        <w:t>•</w:t>
      </w:r>
      <w:r w:rsidRPr="00365B53">
        <w:rPr>
          <w:color w:val="000000" w:themeColor="text1"/>
        </w:rPr>
        <w:t xml:space="preserve"> radical (Fig</w:t>
      </w:r>
      <w:r w:rsidR="00F42636" w:rsidRPr="00365B53">
        <w:rPr>
          <w:color w:val="000000" w:themeColor="text1"/>
        </w:rPr>
        <w:t>ure 4</w:t>
      </w:r>
      <w:r w:rsidRPr="00365B53">
        <w:rPr>
          <w:color w:val="000000" w:themeColor="text1"/>
        </w:rPr>
        <w:t>).</w:t>
      </w:r>
      <w:r w:rsidR="00193A55" w:rsidRPr="00365B53">
        <w:rPr>
          <w:color w:val="000000" w:themeColor="text1"/>
          <w:vertAlign w:val="superscript"/>
        </w:rPr>
        <w:t>31</w:t>
      </w:r>
    </w:p>
    <w:p w14:paraId="10CC1BD8" w14:textId="4E4040B1" w:rsidR="00F42636" w:rsidRPr="00365B53" w:rsidRDefault="00F42636" w:rsidP="00F42636">
      <w:pPr>
        <w:pStyle w:val="VAFigureCaption"/>
        <w:spacing w:before="240"/>
        <w:jc w:val="center"/>
        <w:rPr>
          <w:color w:val="000000" w:themeColor="text1"/>
        </w:rPr>
      </w:pPr>
      <w:r w:rsidRPr="00365B53">
        <w:rPr>
          <w:rFonts w:ascii="Times New Roman" w:hAnsi="Times New Roman"/>
          <w:noProof/>
          <w:color w:val="000000" w:themeColor="text1"/>
          <w:szCs w:val="24"/>
        </w:rPr>
        <w:drawing>
          <wp:inline distT="0" distB="0" distL="0" distR="0" wp14:anchorId="11FE93EE" wp14:editId="2CD51B3E">
            <wp:extent cx="3511681" cy="2787650"/>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14682" cy="2790032"/>
                    </a:xfrm>
                    <a:prstGeom prst="rect">
                      <a:avLst/>
                    </a:prstGeom>
                  </pic:spPr>
                </pic:pic>
              </a:graphicData>
            </a:graphic>
          </wp:inline>
        </w:drawing>
      </w:r>
    </w:p>
    <w:p w14:paraId="33C74D3D" w14:textId="42D0C561" w:rsidR="00F42636" w:rsidRPr="00365B53" w:rsidRDefault="00F42636" w:rsidP="0004148C">
      <w:pPr>
        <w:pStyle w:val="VAFigureCaption"/>
        <w:spacing w:line="360" w:lineRule="auto"/>
        <w:rPr>
          <w:color w:val="000000" w:themeColor="text1"/>
        </w:rPr>
      </w:pPr>
      <w:r w:rsidRPr="00365B53">
        <w:rPr>
          <w:b/>
          <w:bCs/>
          <w:color w:val="000000" w:themeColor="text1"/>
        </w:rPr>
        <w:t>Figure 4</w:t>
      </w:r>
      <w:r w:rsidRPr="00365B53">
        <w:rPr>
          <w:color w:val="000000" w:themeColor="text1"/>
        </w:rPr>
        <w:t xml:space="preserve">. Room-temperature cyclic voltammograms of 1.00 mM solution of </w:t>
      </w:r>
      <w:r w:rsidRPr="00365B53">
        <w:rPr>
          <w:b/>
          <w:bCs/>
          <w:color w:val="000000" w:themeColor="text1"/>
        </w:rPr>
        <w:t>D-1</w:t>
      </w:r>
      <w:r w:rsidRPr="00365B53">
        <w:rPr>
          <w:color w:val="000000" w:themeColor="text1"/>
        </w:rPr>
        <w:t xml:space="preserve"> (left) and 0.77 mM solution of </w:t>
      </w:r>
      <w:r w:rsidRPr="00365B53">
        <w:rPr>
          <w:b/>
          <w:bCs/>
          <w:color w:val="000000" w:themeColor="text1"/>
        </w:rPr>
        <w:t>D-2</w:t>
      </w:r>
      <w:r w:rsidRPr="00365B53">
        <w:rPr>
          <w:color w:val="000000" w:themeColor="text1"/>
        </w:rPr>
        <w:t xml:space="preserve"> (right) in 0.66 M CH</w:t>
      </w:r>
      <w:r w:rsidRPr="00365B53">
        <w:rPr>
          <w:color w:val="000000" w:themeColor="text1"/>
          <w:vertAlign w:val="subscript"/>
        </w:rPr>
        <w:t>3</w:t>
      </w:r>
      <w:r w:rsidRPr="00365B53">
        <w:rPr>
          <w:color w:val="000000" w:themeColor="text1"/>
        </w:rPr>
        <w:t xml:space="preserve">COONa buffer (pH 5.2) at </w:t>
      </w:r>
      <w:r w:rsidR="0004148C" w:rsidRPr="00365B53">
        <w:rPr>
          <w:color w:val="000000" w:themeColor="text1"/>
        </w:rPr>
        <w:t xml:space="preserve">a </w:t>
      </w:r>
      <w:r w:rsidRPr="00365B53">
        <w:rPr>
          <w:color w:val="000000" w:themeColor="text1"/>
        </w:rPr>
        <w:t xml:space="preserve">scan rate </w:t>
      </w:r>
      <w:r w:rsidR="0004148C" w:rsidRPr="00365B53">
        <w:rPr>
          <w:color w:val="000000" w:themeColor="text1"/>
        </w:rPr>
        <w:t xml:space="preserve">of </w:t>
      </w:r>
      <w:r w:rsidRPr="00365B53">
        <w:rPr>
          <w:color w:val="000000" w:themeColor="text1"/>
        </w:rPr>
        <w:t>20 mV/s in the positive potential range.</w:t>
      </w:r>
    </w:p>
    <w:p w14:paraId="3C54C2C7" w14:textId="5C6FE769" w:rsidR="000F6356" w:rsidRDefault="001F6FE0" w:rsidP="0031786B">
      <w:pPr>
        <w:pStyle w:val="TAMainText"/>
        <w:rPr>
          <w:color w:val="000000" w:themeColor="text1"/>
        </w:rPr>
      </w:pPr>
      <w:r w:rsidRPr="00365B53">
        <w:rPr>
          <w:color w:val="000000" w:themeColor="text1"/>
        </w:rPr>
        <w:t xml:space="preserve">The proportionality of peak currents for the (quasi-)reversible redox processes in the negative potential domain to the square root of the scan rate was checked and observed for </w:t>
      </w:r>
      <w:r w:rsidRPr="00365B53">
        <w:rPr>
          <w:b/>
          <w:bCs/>
          <w:color w:val="000000" w:themeColor="text1"/>
        </w:rPr>
        <w:t>D-1</w:t>
      </w:r>
      <w:r w:rsidRPr="00365B53">
        <w:rPr>
          <w:color w:val="000000" w:themeColor="text1"/>
        </w:rPr>
        <w:t xml:space="preserve">, which does </w:t>
      </w:r>
      <w:r w:rsidRPr="00365B53">
        <w:rPr>
          <w:color w:val="000000" w:themeColor="text1"/>
        </w:rPr>
        <w:lastRenderedPageBreak/>
        <w:t>not show any waves associated with irreversible reduction/oxidation of the organogroups in this potential area (Fig</w:t>
      </w:r>
      <w:r w:rsidR="000F4234" w:rsidRPr="00365B53">
        <w:rPr>
          <w:color w:val="000000" w:themeColor="text1"/>
        </w:rPr>
        <w:t xml:space="preserve">ures </w:t>
      </w:r>
      <w:r w:rsidR="00795920" w:rsidRPr="00365B53">
        <w:rPr>
          <w:color w:val="000000" w:themeColor="text1"/>
        </w:rPr>
        <w:t>S1</w:t>
      </w:r>
      <w:r w:rsidR="00795920">
        <w:rPr>
          <w:color w:val="000000" w:themeColor="text1"/>
        </w:rPr>
        <w:t>3</w:t>
      </w:r>
      <w:r w:rsidR="0004148C" w:rsidRPr="00365B53">
        <w:rPr>
          <w:color w:val="000000" w:themeColor="text1"/>
        </w:rPr>
        <w:t xml:space="preserve">, </w:t>
      </w:r>
      <w:r w:rsidR="00795920" w:rsidRPr="00365B53">
        <w:rPr>
          <w:color w:val="000000" w:themeColor="text1"/>
        </w:rPr>
        <w:t>S1</w:t>
      </w:r>
      <w:r w:rsidR="00795920">
        <w:rPr>
          <w:color w:val="000000" w:themeColor="text1"/>
        </w:rPr>
        <w:t>4</w:t>
      </w:r>
      <w:r w:rsidR="00795920" w:rsidRPr="00365B53">
        <w:rPr>
          <w:color w:val="000000" w:themeColor="text1"/>
        </w:rPr>
        <w:t xml:space="preserve"> </w:t>
      </w:r>
      <w:r w:rsidR="000F4234" w:rsidRPr="00365B53">
        <w:rPr>
          <w:color w:val="000000" w:themeColor="text1"/>
        </w:rPr>
        <w:t>and</w:t>
      </w:r>
      <w:r w:rsidRPr="00365B53">
        <w:rPr>
          <w:color w:val="000000" w:themeColor="text1"/>
        </w:rPr>
        <w:t xml:space="preserve"> Table S</w:t>
      </w:r>
      <w:r w:rsidR="00B96419" w:rsidRPr="00365B53">
        <w:rPr>
          <w:color w:val="000000" w:themeColor="text1"/>
        </w:rPr>
        <w:t>6</w:t>
      </w:r>
      <w:r w:rsidRPr="00365B53">
        <w:rPr>
          <w:color w:val="000000" w:themeColor="text1"/>
        </w:rPr>
        <w:t xml:space="preserve">). The obtained result </w:t>
      </w:r>
      <w:r w:rsidR="000B2191" w:rsidRPr="00365B53">
        <w:rPr>
          <w:color w:val="000000" w:themeColor="text1"/>
        </w:rPr>
        <w:t>indicates</w:t>
      </w:r>
      <w:r w:rsidRPr="00365B53">
        <w:rPr>
          <w:color w:val="000000" w:themeColor="text1"/>
        </w:rPr>
        <w:t xml:space="preserve"> diffusion-controlled electrode reactions for scan rates from 10 to 100 mV/s. The </w:t>
      </w:r>
      <w:bookmarkStart w:id="6" w:name="_Hlk114754929"/>
      <w:r w:rsidRPr="00365B53">
        <w:rPr>
          <w:color w:val="000000" w:themeColor="text1"/>
        </w:rPr>
        <w:t>Randles</w:t>
      </w:r>
      <w:r w:rsidR="0004148C" w:rsidRPr="00365B53">
        <w:rPr>
          <w:color w:val="000000" w:themeColor="text1"/>
        </w:rPr>
        <w:t>-</w:t>
      </w:r>
      <w:r w:rsidR="000B2191" w:rsidRPr="00365B53">
        <w:rPr>
          <w:rFonts w:cs="Times"/>
          <w:color w:val="000000" w:themeColor="text1"/>
        </w:rPr>
        <w:t>Š</w:t>
      </w:r>
      <w:r w:rsidRPr="00365B53">
        <w:rPr>
          <w:color w:val="000000" w:themeColor="text1"/>
        </w:rPr>
        <w:t>ev</w:t>
      </w:r>
      <w:r w:rsidR="000B2191" w:rsidRPr="00365B53">
        <w:rPr>
          <w:rFonts w:cs="Times"/>
          <w:color w:val="000000" w:themeColor="text1"/>
        </w:rPr>
        <w:t>č</w:t>
      </w:r>
      <w:r w:rsidRPr="00365B53">
        <w:rPr>
          <w:color w:val="000000" w:themeColor="text1"/>
        </w:rPr>
        <w:t>ik</w:t>
      </w:r>
      <w:bookmarkEnd w:id="6"/>
      <w:r w:rsidRPr="00365B53">
        <w:rPr>
          <w:color w:val="000000" w:themeColor="text1"/>
        </w:rPr>
        <w:t xml:space="preserve"> equation</w:t>
      </w:r>
      <w:r w:rsidR="00193A55" w:rsidRPr="00365B53">
        <w:rPr>
          <w:color w:val="000000" w:themeColor="text1"/>
          <w:vertAlign w:val="superscript"/>
        </w:rPr>
        <w:t>32</w:t>
      </w:r>
      <w:r w:rsidRPr="00365B53">
        <w:rPr>
          <w:color w:val="000000" w:themeColor="text1"/>
        </w:rPr>
        <w:t xml:space="preserve"> was applied to estimate a diffusion coefficient </w:t>
      </w:r>
      <w:r w:rsidRPr="00365B53">
        <w:rPr>
          <w:i/>
          <w:iCs/>
          <w:color w:val="000000" w:themeColor="text1"/>
        </w:rPr>
        <w:t>D</w:t>
      </w:r>
      <w:r w:rsidRPr="00365B53">
        <w:rPr>
          <w:color w:val="000000" w:themeColor="text1"/>
        </w:rPr>
        <w:t xml:space="preserve"> for </w:t>
      </w:r>
      <w:r w:rsidRPr="00365B53">
        <w:rPr>
          <w:b/>
          <w:bCs/>
          <w:color w:val="000000" w:themeColor="text1"/>
        </w:rPr>
        <w:t>1</w:t>
      </w:r>
      <w:r w:rsidRPr="00365B53">
        <w:rPr>
          <w:color w:val="000000" w:themeColor="text1"/>
        </w:rPr>
        <w:t xml:space="preserve"> assuming transfer of four electrons for the Fe</w:t>
      </w:r>
      <w:r w:rsidRPr="00365B53">
        <w:rPr>
          <w:color w:val="000000" w:themeColor="text1"/>
          <w:vertAlign w:val="superscript"/>
        </w:rPr>
        <w:t>III</w:t>
      </w:r>
      <w:r w:rsidR="0004148C" w:rsidRPr="00365B53">
        <w:rPr>
          <w:rFonts w:cs="Times"/>
          <w:color w:val="000000" w:themeColor="text1"/>
        </w:rPr>
        <w:t>→</w:t>
      </w:r>
      <w:r w:rsidRPr="00365B53">
        <w:rPr>
          <w:color w:val="000000" w:themeColor="text1"/>
        </w:rPr>
        <w:t>Fe</w:t>
      </w:r>
      <w:r w:rsidRPr="00365B53">
        <w:rPr>
          <w:color w:val="000000" w:themeColor="text1"/>
          <w:vertAlign w:val="superscript"/>
        </w:rPr>
        <w:t>II</w:t>
      </w:r>
      <w:r w:rsidRPr="00365B53">
        <w:rPr>
          <w:color w:val="000000" w:themeColor="text1"/>
        </w:rPr>
        <w:t xml:space="preserve"> reduction wave (one electron per every four Fe</w:t>
      </w:r>
      <w:r w:rsidRPr="00365B53">
        <w:rPr>
          <w:color w:val="000000" w:themeColor="text1"/>
          <w:vertAlign w:val="superscript"/>
        </w:rPr>
        <w:t>III</w:t>
      </w:r>
      <w:r w:rsidRPr="00365B53">
        <w:rPr>
          <w:color w:val="000000" w:themeColor="text1"/>
        </w:rPr>
        <w:t xml:space="preserve"> </w:t>
      </w:r>
      <w:r w:rsidR="000B2191" w:rsidRPr="00365B53">
        <w:rPr>
          <w:color w:val="000000" w:themeColor="text1"/>
        </w:rPr>
        <w:t>centers</w:t>
      </w:r>
      <w:r w:rsidRPr="00365B53">
        <w:rPr>
          <w:color w:val="000000" w:themeColor="text1"/>
        </w:rPr>
        <w:t xml:space="preserve"> in </w:t>
      </w:r>
      <w:r w:rsidRPr="00365B53">
        <w:rPr>
          <w:b/>
          <w:bCs/>
          <w:color w:val="000000" w:themeColor="text1"/>
        </w:rPr>
        <w:t>1</w:t>
      </w:r>
      <w:r w:rsidRPr="00365B53">
        <w:rPr>
          <w:color w:val="000000" w:themeColor="text1"/>
        </w:rPr>
        <w:t xml:space="preserve">). The obtained value of </w:t>
      </w:r>
      <w:r w:rsidRPr="00365B53">
        <w:rPr>
          <w:i/>
          <w:iCs/>
          <w:color w:val="000000" w:themeColor="text1"/>
        </w:rPr>
        <w:t>D</w:t>
      </w:r>
      <w:r w:rsidRPr="00365B53">
        <w:rPr>
          <w:color w:val="000000" w:themeColor="text1"/>
        </w:rPr>
        <w:t xml:space="preserve"> = 8.37</w:t>
      </w:r>
      <w:r w:rsidR="000B2191" w:rsidRPr="00365B53">
        <w:rPr>
          <w:color w:val="000000" w:themeColor="text1"/>
        </w:rPr>
        <w:sym w:font="Symbol" w:char="F0B4"/>
      </w:r>
      <w:r w:rsidRPr="00365B53">
        <w:rPr>
          <w:color w:val="000000" w:themeColor="text1"/>
        </w:rPr>
        <w:t>10</w:t>
      </w:r>
      <w:r w:rsidRPr="00365B53">
        <w:rPr>
          <w:color w:val="000000" w:themeColor="text1"/>
          <w:vertAlign w:val="superscript"/>
        </w:rPr>
        <w:t>−7</w:t>
      </w:r>
      <w:r w:rsidRPr="00365B53">
        <w:rPr>
          <w:color w:val="000000" w:themeColor="text1"/>
        </w:rPr>
        <w:t xml:space="preserve"> cm</w:t>
      </w:r>
      <w:r w:rsidRPr="00365B53">
        <w:rPr>
          <w:color w:val="000000" w:themeColor="text1"/>
          <w:vertAlign w:val="superscript"/>
        </w:rPr>
        <w:t>2</w:t>
      </w:r>
      <w:r w:rsidRPr="00365B53">
        <w:rPr>
          <w:color w:val="000000" w:themeColor="text1"/>
        </w:rPr>
        <w:t xml:space="preserve">/s compares well to the values reported for other </w:t>
      </w:r>
      <w:r w:rsidR="000B2191" w:rsidRPr="00365B53">
        <w:rPr>
          <w:color w:val="000000" w:themeColor="text1"/>
        </w:rPr>
        <w:t>POTs</w:t>
      </w:r>
      <w:r w:rsidRPr="00365B53">
        <w:rPr>
          <w:color w:val="000000" w:themeColor="text1"/>
        </w:rPr>
        <w:t>.</w:t>
      </w:r>
      <w:r w:rsidR="00193A55" w:rsidRPr="00365B53">
        <w:rPr>
          <w:color w:val="000000" w:themeColor="text1"/>
          <w:vertAlign w:val="superscript"/>
        </w:rPr>
        <w:t>33−36</w:t>
      </w:r>
    </w:p>
    <w:p w14:paraId="1FB4A9C2" w14:textId="714EFBC9" w:rsidR="00322403" w:rsidRPr="00322403" w:rsidRDefault="00322403" w:rsidP="00721D5F">
      <w:pPr>
        <w:pStyle w:val="TAMainText"/>
        <w:spacing w:after="120"/>
        <w:rPr>
          <w:color w:val="000000" w:themeColor="text1"/>
        </w:rPr>
      </w:pPr>
      <w:r w:rsidRPr="00322403">
        <w:rPr>
          <w:color w:val="000000" w:themeColor="text1"/>
        </w:rPr>
        <w:t xml:space="preserve">The CV curves for </w:t>
      </w:r>
      <w:r w:rsidRPr="00322403">
        <w:rPr>
          <w:b/>
          <w:bCs/>
          <w:color w:val="000000" w:themeColor="text1"/>
        </w:rPr>
        <w:t>D-1</w:t>
      </w:r>
      <w:r w:rsidRPr="00322403">
        <w:rPr>
          <w:color w:val="000000" w:themeColor="text1"/>
        </w:rPr>
        <w:t xml:space="preserve"> and </w:t>
      </w:r>
      <w:r w:rsidRPr="00322403">
        <w:rPr>
          <w:b/>
          <w:bCs/>
          <w:color w:val="000000" w:themeColor="text1"/>
        </w:rPr>
        <w:t>D-2</w:t>
      </w:r>
      <w:r w:rsidRPr="00322403">
        <w:rPr>
          <w:color w:val="000000" w:themeColor="text1"/>
        </w:rPr>
        <w:t xml:space="preserve"> remain unchanged for at least 1</w:t>
      </w:r>
      <w:r w:rsidR="00D522C2">
        <w:rPr>
          <w:color w:val="000000" w:themeColor="text1"/>
        </w:rPr>
        <w:t>.</w:t>
      </w:r>
      <w:r w:rsidRPr="00322403">
        <w:rPr>
          <w:color w:val="000000" w:themeColor="text1"/>
        </w:rPr>
        <w:t>5 − 2 h</w:t>
      </w:r>
      <w:r w:rsidR="00D522C2">
        <w:rPr>
          <w:color w:val="000000" w:themeColor="text1"/>
        </w:rPr>
        <w:t>,</w:t>
      </w:r>
      <w:r w:rsidRPr="00322403">
        <w:rPr>
          <w:color w:val="000000" w:themeColor="text1"/>
        </w:rPr>
        <w:t xml:space="preserve"> which further suggests stability of polyanions </w:t>
      </w:r>
      <w:r w:rsidRPr="00322403">
        <w:rPr>
          <w:b/>
          <w:bCs/>
          <w:color w:val="000000" w:themeColor="text1"/>
        </w:rPr>
        <w:t>1</w:t>
      </w:r>
      <w:r w:rsidRPr="00322403">
        <w:rPr>
          <w:color w:val="000000" w:themeColor="text1"/>
        </w:rPr>
        <w:t xml:space="preserve"> and </w:t>
      </w:r>
      <w:r w:rsidRPr="00322403">
        <w:rPr>
          <w:b/>
          <w:bCs/>
          <w:color w:val="000000" w:themeColor="text1"/>
        </w:rPr>
        <w:t>2</w:t>
      </w:r>
      <w:r w:rsidRPr="00322403">
        <w:rPr>
          <w:color w:val="000000" w:themeColor="text1"/>
        </w:rPr>
        <w:t xml:space="preserve"> in aqueous acetic medium for at least this period of time.</w:t>
      </w:r>
    </w:p>
    <w:p w14:paraId="771E423B" w14:textId="1CB802AC" w:rsidR="0092532F" w:rsidRPr="00365B53" w:rsidRDefault="0092532F" w:rsidP="0092532F">
      <w:pPr>
        <w:pStyle w:val="TAMainText"/>
        <w:spacing w:after="120"/>
        <w:ind w:firstLine="0"/>
        <w:rPr>
          <w:b/>
          <w:bCs/>
          <w:color w:val="000000" w:themeColor="text1"/>
        </w:rPr>
      </w:pPr>
      <w:r w:rsidRPr="00365B53">
        <w:rPr>
          <w:b/>
          <w:bCs/>
          <w:color w:val="000000" w:themeColor="text1"/>
        </w:rPr>
        <w:t>SQUID Magnetometry</w:t>
      </w:r>
    </w:p>
    <w:p w14:paraId="5EDFD575" w14:textId="7E1E2FF3" w:rsidR="0092532F" w:rsidRPr="00365B53" w:rsidRDefault="0092532F" w:rsidP="0092532F">
      <w:pPr>
        <w:pStyle w:val="TAMainText"/>
        <w:rPr>
          <w:color w:val="000000" w:themeColor="text1"/>
        </w:rPr>
      </w:pPr>
      <w:r w:rsidRPr="00365B53">
        <w:rPr>
          <w:color w:val="000000" w:themeColor="text1"/>
        </w:rPr>
        <w:t xml:space="preserve">The magnetic data of </w:t>
      </w:r>
      <w:r w:rsidRPr="00365B53">
        <w:rPr>
          <w:b/>
          <w:color w:val="000000" w:themeColor="text1"/>
        </w:rPr>
        <w:t>D-1</w:t>
      </w:r>
      <w:r w:rsidRPr="00365B53">
        <w:rPr>
          <w:color w:val="000000" w:themeColor="text1"/>
        </w:rPr>
        <w:t xml:space="preserve"> are shown in Figure </w:t>
      </w:r>
      <w:r w:rsidR="00795920" w:rsidRPr="00365B53">
        <w:rPr>
          <w:color w:val="000000" w:themeColor="text1"/>
        </w:rPr>
        <w:t>S1</w:t>
      </w:r>
      <w:r w:rsidR="00795920">
        <w:rPr>
          <w:color w:val="000000" w:themeColor="text1"/>
        </w:rPr>
        <w:t>5</w:t>
      </w:r>
      <w:r w:rsidR="00795920" w:rsidRPr="00365B53">
        <w:rPr>
          <w:color w:val="000000" w:themeColor="text1"/>
        </w:rPr>
        <w:t xml:space="preserve"> </w:t>
      </w:r>
      <w:r w:rsidRPr="00365B53">
        <w:rPr>
          <w:color w:val="000000" w:themeColor="text1"/>
        </w:rPr>
        <w:t xml:space="preserve">as </w:t>
      </w:r>
      <w:r w:rsidRPr="00365B53">
        <w:rPr>
          <w:i/>
          <w:color w:val="000000" w:themeColor="text1"/>
        </w:rPr>
        <w:t>χ</w:t>
      </w:r>
      <w:r w:rsidRPr="00365B53">
        <w:rPr>
          <w:color w:val="000000" w:themeColor="text1"/>
          <w:vertAlign w:val="subscript"/>
        </w:rPr>
        <w:t>m</w:t>
      </w:r>
      <w:r w:rsidRPr="00365B53">
        <w:rPr>
          <w:i/>
          <w:color w:val="000000" w:themeColor="text1"/>
        </w:rPr>
        <w:t>T</w:t>
      </w:r>
      <w:r w:rsidRPr="00365B53">
        <w:rPr>
          <w:color w:val="000000" w:themeColor="text1"/>
        </w:rPr>
        <w:t xml:space="preserve"> </w:t>
      </w:r>
      <w:r w:rsidRPr="00365B53">
        <w:rPr>
          <w:i/>
          <w:iCs/>
          <w:color w:val="000000" w:themeColor="text1"/>
        </w:rPr>
        <w:t>vs</w:t>
      </w:r>
      <w:r w:rsidRPr="00365B53">
        <w:rPr>
          <w:color w:val="000000" w:themeColor="text1"/>
        </w:rPr>
        <w:t xml:space="preserve">. </w:t>
      </w:r>
      <w:r w:rsidRPr="00365B53">
        <w:rPr>
          <w:i/>
          <w:color w:val="000000" w:themeColor="text1"/>
        </w:rPr>
        <w:t>T</w:t>
      </w:r>
      <w:r w:rsidRPr="00365B53">
        <w:rPr>
          <w:color w:val="000000" w:themeColor="text1"/>
        </w:rPr>
        <w:t xml:space="preserve"> and </w:t>
      </w:r>
      <w:r w:rsidRPr="00365B53">
        <w:rPr>
          <w:i/>
          <w:color w:val="000000" w:themeColor="text1"/>
        </w:rPr>
        <w:t>M</w:t>
      </w:r>
      <w:r w:rsidRPr="00365B53">
        <w:rPr>
          <w:color w:val="000000" w:themeColor="text1"/>
          <w:vertAlign w:val="subscript"/>
        </w:rPr>
        <w:t>m</w:t>
      </w:r>
      <w:r w:rsidRPr="00365B53">
        <w:rPr>
          <w:color w:val="000000" w:themeColor="text1"/>
        </w:rPr>
        <w:t xml:space="preserve"> </w:t>
      </w:r>
      <w:r w:rsidRPr="00365B53">
        <w:rPr>
          <w:i/>
          <w:iCs/>
          <w:color w:val="000000" w:themeColor="text1"/>
        </w:rPr>
        <w:t>vs</w:t>
      </w:r>
      <w:r w:rsidRPr="00365B53">
        <w:rPr>
          <w:color w:val="000000" w:themeColor="text1"/>
        </w:rPr>
        <w:t xml:space="preserve">. </w:t>
      </w:r>
      <w:r w:rsidRPr="00365B53">
        <w:rPr>
          <w:i/>
          <w:color w:val="000000" w:themeColor="text1"/>
        </w:rPr>
        <w:t>B</w:t>
      </w:r>
      <w:r w:rsidRPr="00365B53">
        <w:rPr>
          <w:color w:val="000000" w:themeColor="text1"/>
        </w:rPr>
        <w:t xml:space="preserve"> plots. At 290 K, the value of </w:t>
      </w:r>
      <w:r w:rsidRPr="00365B53">
        <w:rPr>
          <w:i/>
          <w:color w:val="000000" w:themeColor="text1"/>
        </w:rPr>
        <w:t>χ</w:t>
      </w:r>
      <w:r w:rsidRPr="00365B53">
        <w:rPr>
          <w:color w:val="000000" w:themeColor="text1"/>
          <w:vertAlign w:val="subscript"/>
        </w:rPr>
        <w:t>m</w:t>
      </w:r>
      <w:r w:rsidRPr="00365B53">
        <w:rPr>
          <w:i/>
          <w:color w:val="000000" w:themeColor="text1"/>
        </w:rPr>
        <w:t>T</w:t>
      </w:r>
      <w:r w:rsidRPr="00365B53">
        <w:rPr>
          <w:color w:val="000000" w:themeColor="text1"/>
        </w:rPr>
        <w:t xml:space="preserve"> is 13.47 cm</w:t>
      </w:r>
      <w:r w:rsidRPr="00365B53">
        <w:rPr>
          <w:color w:val="000000" w:themeColor="text1"/>
          <w:vertAlign w:val="superscript"/>
        </w:rPr>
        <w:t>3</w:t>
      </w:r>
      <w:r w:rsidRPr="00365B53">
        <w:rPr>
          <w:color w:val="000000" w:themeColor="text1"/>
        </w:rPr>
        <w:t> K mol</w:t>
      </w:r>
      <w:r w:rsidRPr="00365B53">
        <w:rPr>
          <w:color w:val="000000" w:themeColor="text1"/>
          <w:vertAlign w:val="superscript"/>
        </w:rPr>
        <w:t>–1</w:t>
      </w:r>
      <w:r w:rsidRPr="00365B53">
        <w:rPr>
          <w:color w:val="000000" w:themeColor="text1"/>
        </w:rPr>
        <w:t xml:space="preserve"> at 0.1 T and 13.37 cm</w:t>
      </w:r>
      <w:r w:rsidRPr="00365B53">
        <w:rPr>
          <w:color w:val="000000" w:themeColor="text1"/>
          <w:vertAlign w:val="superscript"/>
        </w:rPr>
        <w:t>3</w:t>
      </w:r>
      <w:r w:rsidRPr="00365B53">
        <w:rPr>
          <w:color w:val="000000" w:themeColor="text1"/>
        </w:rPr>
        <w:t> K mol</w:t>
      </w:r>
      <w:r w:rsidRPr="00365B53">
        <w:rPr>
          <w:color w:val="000000" w:themeColor="text1"/>
          <w:vertAlign w:val="superscript"/>
        </w:rPr>
        <w:t>–1</w:t>
      </w:r>
      <w:r w:rsidRPr="00365B53">
        <w:rPr>
          <w:color w:val="000000" w:themeColor="text1"/>
        </w:rPr>
        <w:t xml:space="preserve"> at 1.0 T. These values are significantly below the range 16.2–18.0 cm</w:t>
      </w:r>
      <w:r w:rsidRPr="00365B53">
        <w:rPr>
          <w:color w:val="000000" w:themeColor="text1"/>
          <w:vertAlign w:val="superscript"/>
        </w:rPr>
        <w:t>3</w:t>
      </w:r>
      <w:r w:rsidRPr="00365B53">
        <w:rPr>
          <w:color w:val="000000" w:themeColor="text1"/>
        </w:rPr>
        <w:t> K mol</w:t>
      </w:r>
      <w:r w:rsidRPr="00365B53">
        <w:rPr>
          <w:color w:val="000000" w:themeColor="text1"/>
          <w:vertAlign w:val="superscript"/>
        </w:rPr>
        <w:t>–1</w:t>
      </w:r>
      <w:r w:rsidRPr="00365B53">
        <w:rPr>
          <w:color w:val="000000" w:themeColor="text1"/>
        </w:rPr>
        <w:t xml:space="preserve"> expected</w:t>
      </w:r>
      <w:r w:rsidRPr="00365B53">
        <w:rPr>
          <w:color w:val="000000" w:themeColor="text1"/>
          <w:vertAlign w:val="superscript"/>
        </w:rPr>
        <w:t>37</w:t>
      </w:r>
      <w:r w:rsidRPr="00365B53">
        <w:rPr>
          <w:color w:val="000000" w:themeColor="text1"/>
        </w:rPr>
        <w:t xml:space="preserve"> for four non-interacting high spin Fe</w:t>
      </w:r>
      <w:r w:rsidRPr="00365B53">
        <w:rPr>
          <w:color w:val="000000" w:themeColor="text1"/>
          <w:vertAlign w:val="superscript"/>
        </w:rPr>
        <w:t>III</w:t>
      </w:r>
      <w:r w:rsidRPr="00365B53">
        <w:rPr>
          <w:color w:val="000000" w:themeColor="text1"/>
        </w:rPr>
        <w:t xml:space="preserve"> centers. Upon cooling the compound, </w:t>
      </w:r>
      <w:r w:rsidRPr="00365B53">
        <w:rPr>
          <w:i/>
          <w:color w:val="000000" w:themeColor="text1"/>
        </w:rPr>
        <w:t>χ</w:t>
      </w:r>
      <w:r w:rsidRPr="00365B53">
        <w:rPr>
          <w:color w:val="000000" w:themeColor="text1"/>
          <w:vertAlign w:val="subscript"/>
        </w:rPr>
        <w:t>m</w:t>
      </w:r>
      <w:r w:rsidRPr="00365B53">
        <w:rPr>
          <w:i/>
          <w:color w:val="000000" w:themeColor="text1"/>
        </w:rPr>
        <w:t>T</w:t>
      </w:r>
      <w:r w:rsidRPr="00365B53">
        <w:rPr>
          <w:color w:val="000000" w:themeColor="text1"/>
        </w:rPr>
        <w:t xml:space="preserve"> continuously decreases </w:t>
      </w:r>
      <w:r w:rsidR="006554E7" w:rsidRPr="00365B53">
        <w:rPr>
          <w:color w:val="000000" w:themeColor="text1"/>
        </w:rPr>
        <w:t xml:space="preserve">to </w:t>
      </w:r>
      <w:r w:rsidRPr="00365B53">
        <w:rPr>
          <w:color w:val="000000" w:themeColor="text1"/>
        </w:rPr>
        <w:t>reach 0.22 cm</w:t>
      </w:r>
      <w:r w:rsidRPr="00365B53">
        <w:rPr>
          <w:color w:val="000000" w:themeColor="text1"/>
          <w:vertAlign w:val="superscript"/>
        </w:rPr>
        <w:t>3</w:t>
      </w:r>
      <w:r w:rsidRPr="00365B53">
        <w:rPr>
          <w:color w:val="000000" w:themeColor="text1"/>
        </w:rPr>
        <w:t> K mol</w:t>
      </w:r>
      <w:r w:rsidRPr="00365B53">
        <w:rPr>
          <w:color w:val="000000" w:themeColor="text1"/>
          <w:vertAlign w:val="superscript"/>
        </w:rPr>
        <w:t>–1</w:t>
      </w:r>
      <w:r w:rsidRPr="00365B53">
        <w:rPr>
          <w:color w:val="000000" w:themeColor="text1"/>
        </w:rPr>
        <w:t xml:space="preserve"> 0.1 T (0.18 cm</w:t>
      </w:r>
      <w:r w:rsidRPr="00365B53">
        <w:rPr>
          <w:color w:val="000000" w:themeColor="text1"/>
          <w:vertAlign w:val="superscript"/>
        </w:rPr>
        <w:t>3</w:t>
      </w:r>
      <w:r w:rsidRPr="00365B53">
        <w:rPr>
          <w:color w:val="000000" w:themeColor="text1"/>
        </w:rPr>
        <w:t> K mol</w:t>
      </w:r>
      <w:r w:rsidRPr="00365B53">
        <w:rPr>
          <w:color w:val="000000" w:themeColor="text1"/>
          <w:vertAlign w:val="superscript"/>
        </w:rPr>
        <w:t>–1</w:t>
      </w:r>
      <w:r w:rsidRPr="00365B53">
        <w:rPr>
          <w:color w:val="000000" w:themeColor="text1"/>
        </w:rPr>
        <w:t xml:space="preserve"> at 1.0 T)</w:t>
      </w:r>
      <w:r w:rsidR="006554E7" w:rsidRPr="00365B53">
        <w:rPr>
          <w:color w:val="000000" w:themeColor="text1"/>
        </w:rPr>
        <w:t xml:space="preserve"> at 2.0 K</w:t>
      </w:r>
      <w:r w:rsidRPr="00365B53">
        <w:rPr>
          <w:color w:val="000000" w:themeColor="text1"/>
        </w:rPr>
        <w:t xml:space="preserve">. </w:t>
      </w:r>
      <w:r w:rsidR="00B7716B" w:rsidRPr="00365B53">
        <w:rPr>
          <w:color w:val="000000" w:themeColor="text1"/>
        </w:rPr>
        <w:t>A</w:t>
      </w:r>
      <w:r w:rsidRPr="00365B53">
        <w:rPr>
          <w:color w:val="000000" w:themeColor="text1"/>
        </w:rPr>
        <w:t xml:space="preserve"> change of the curvature can be observed below 5 K. At 2.0 K, the molar magnetization </w:t>
      </w:r>
      <w:r w:rsidRPr="00365B53">
        <w:rPr>
          <w:i/>
          <w:color w:val="000000" w:themeColor="text1"/>
        </w:rPr>
        <w:t>M</w:t>
      </w:r>
      <w:r w:rsidRPr="00365B53">
        <w:rPr>
          <w:color w:val="000000" w:themeColor="text1"/>
          <w:vertAlign w:val="subscript"/>
        </w:rPr>
        <w:t>m</w:t>
      </w:r>
      <w:r w:rsidRPr="00365B53">
        <w:rPr>
          <w:color w:val="000000" w:themeColor="text1"/>
        </w:rPr>
        <w:t xml:space="preserve"> </w:t>
      </w:r>
      <w:r w:rsidR="00B7716B" w:rsidRPr="00365B53">
        <w:rPr>
          <w:color w:val="000000" w:themeColor="text1"/>
        </w:rPr>
        <w:t xml:space="preserve">remains very small </w:t>
      </w:r>
      <w:r w:rsidRPr="00365B53">
        <w:rPr>
          <w:color w:val="000000" w:themeColor="text1"/>
        </w:rPr>
        <w:t xml:space="preserve">up to </w:t>
      </w:r>
      <w:r w:rsidR="00B7716B" w:rsidRPr="00365B53">
        <w:rPr>
          <w:color w:val="000000" w:themeColor="text1"/>
        </w:rPr>
        <w:t xml:space="preserve">an </w:t>
      </w:r>
      <w:r w:rsidRPr="00365B53">
        <w:rPr>
          <w:color w:val="000000" w:themeColor="text1"/>
        </w:rPr>
        <w:t>applied field of 5.0 T</w:t>
      </w:r>
      <w:r w:rsidR="00B7716B" w:rsidRPr="00365B53">
        <w:rPr>
          <w:color w:val="000000" w:themeColor="text1"/>
        </w:rPr>
        <w:t>:</w:t>
      </w:r>
      <w:r w:rsidRPr="00365B53">
        <w:rPr>
          <w:color w:val="000000" w:themeColor="text1"/>
        </w:rPr>
        <w:t xml:space="preserve"> </w:t>
      </w:r>
      <w:r w:rsidRPr="00365B53">
        <w:rPr>
          <w:i/>
          <w:color w:val="000000" w:themeColor="text1"/>
        </w:rPr>
        <w:t>M</w:t>
      </w:r>
      <w:r w:rsidRPr="00365B53">
        <w:rPr>
          <w:color w:val="000000" w:themeColor="text1"/>
          <w:vertAlign w:val="subscript"/>
        </w:rPr>
        <w:t>m</w:t>
      </w:r>
      <w:r w:rsidRPr="00365B53">
        <w:rPr>
          <w:color w:val="000000" w:themeColor="text1"/>
        </w:rPr>
        <w:t xml:space="preserve"> increases from 0 at 0 T to 0.41 </w:t>
      </w:r>
      <w:r w:rsidRPr="00365B53">
        <w:rPr>
          <w:i/>
          <w:color w:val="000000" w:themeColor="text1"/>
        </w:rPr>
        <w:t>N</w:t>
      </w:r>
      <w:r w:rsidRPr="00365B53">
        <w:rPr>
          <w:color w:val="000000" w:themeColor="text1"/>
          <w:vertAlign w:val="subscript"/>
        </w:rPr>
        <w:t>A</w:t>
      </w:r>
      <w:r w:rsidRPr="00365B53">
        <w:rPr>
          <w:color w:val="000000" w:themeColor="text1"/>
        </w:rPr>
        <w:t> </w:t>
      </w:r>
      <w:r w:rsidRPr="00365B53">
        <w:rPr>
          <w:i/>
          <w:color w:val="000000" w:themeColor="text1"/>
        </w:rPr>
        <w:t>μ</w:t>
      </w:r>
      <w:r w:rsidRPr="00365B53">
        <w:rPr>
          <w:color w:val="000000" w:themeColor="text1"/>
          <w:vertAlign w:val="subscript"/>
        </w:rPr>
        <w:t>B</w:t>
      </w:r>
      <w:r w:rsidRPr="00365B53">
        <w:rPr>
          <w:color w:val="000000" w:themeColor="text1"/>
        </w:rPr>
        <w:t xml:space="preserve"> at 5.0 T. The latter value is distinctly below the saturation value (20 </w:t>
      </w:r>
      <w:r w:rsidRPr="00365B53">
        <w:rPr>
          <w:i/>
          <w:color w:val="000000" w:themeColor="text1"/>
        </w:rPr>
        <w:t>N</w:t>
      </w:r>
      <w:r w:rsidRPr="00365B53">
        <w:rPr>
          <w:color w:val="000000" w:themeColor="text1"/>
          <w:vertAlign w:val="subscript"/>
        </w:rPr>
        <w:t>A</w:t>
      </w:r>
      <w:r w:rsidRPr="00365B53">
        <w:rPr>
          <w:color w:val="000000" w:themeColor="text1"/>
        </w:rPr>
        <w:t> </w:t>
      </w:r>
      <w:r w:rsidRPr="00365B53">
        <w:rPr>
          <w:i/>
          <w:color w:val="000000" w:themeColor="text1"/>
        </w:rPr>
        <w:t>μ</w:t>
      </w:r>
      <w:r w:rsidRPr="00365B53">
        <w:rPr>
          <w:color w:val="000000" w:themeColor="text1"/>
          <w:vertAlign w:val="subscript"/>
        </w:rPr>
        <w:t>B</w:t>
      </w:r>
      <w:r w:rsidRPr="00365B53">
        <w:rPr>
          <w:color w:val="000000" w:themeColor="text1"/>
        </w:rPr>
        <w:t>) of four high</w:t>
      </w:r>
      <w:r w:rsidR="00B7716B" w:rsidRPr="00365B53">
        <w:rPr>
          <w:color w:val="000000" w:themeColor="text1"/>
        </w:rPr>
        <w:t>-</w:t>
      </w:r>
      <w:r w:rsidRPr="00365B53">
        <w:rPr>
          <w:color w:val="000000" w:themeColor="text1"/>
        </w:rPr>
        <w:t>spin Fe</w:t>
      </w:r>
      <w:r w:rsidRPr="00365B53">
        <w:rPr>
          <w:color w:val="000000" w:themeColor="text1"/>
          <w:vertAlign w:val="superscript"/>
        </w:rPr>
        <w:t>III</w:t>
      </w:r>
      <w:r w:rsidRPr="00365B53">
        <w:rPr>
          <w:color w:val="000000" w:themeColor="text1"/>
        </w:rPr>
        <w:t xml:space="preserve"> centers. The lower values of </w:t>
      </w:r>
      <w:r w:rsidRPr="00365B53">
        <w:rPr>
          <w:i/>
          <w:color w:val="000000" w:themeColor="text1"/>
        </w:rPr>
        <w:t>χ</w:t>
      </w:r>
      <w:r w:rsidRPr="00365B53">
        <w:rPr>
          <w:color w:val="000000" w:themeColor="text1"/>
          <w:vertAlign w:val="subscript"/>
        </w:rPr>
        <w:t>m</w:t>
      </w:r>
      <w:r w:rsidRPr="00365B53">
        <w:rPr>
          <w:i/>
          <w:color w:val="000000" w:themeColor="text1"/>
        </w:rPr>
        <w:t>T</w:t>
      </w:r>
      <w:r w:rsidRPr="00365B53">
        <w:rPr>
          <w:color w:val="000000" w:themeColor="text1"/>
        </w:rPr>
        <w:t xml:space="preserve"> at 1.0 T </w:t>
      </w:r>
      <w:r w:rsidR="00AF15CD" w:rsidRPr="00365B53">
        <w:rPr>
          <w:i/>
          <w:iCs/>
          <w:color w:val="000000" w:themeColor="text1"/>
        </w:rPr>
        <w:t>vs</w:t>
      </w:r>
      <w:r w:rsidR="00AF15CD" w:rsidRPr="00365B53">
        <w:rPr>
          <w:color w:val="000000" w:themeColor="text1"/>
        </w:rPr>
        <w:t>.</w:t>
      </w:r>
      <w:r w:rsidRPr="00365B53">
        <w:rPr>
          <w:color w:val="000000" w:themeColor="text1"/>
        </w:rPr>
        <w:t xml:space="preserve"> 0.1 T at </w:t>
      </w:r>
      <w:r w:rsidR="00B7716B" w:rsidRPr="00365B53">
        <w:rPr>
          <w:color w:val="000000" w:themeColor="text1"/>
        </w:rPr>
        <w:t>lower temperatures</w:t>
      </w:r>
      <w:r w:rsidRPr="00365B53">
        <w:rPr>
          <w:color w:val="000000" w:themeColor="text1"/>
        </w:rPr>
        <w:t xml:space="preserve"> are due to the Zeeman effect. The generally low values of </w:t>
      </w:r>
      <w:r w:rsidRPr="00365B53">
        <w:rPr>
          <w:i/>
          <w:color w:val="000000" w:themeColor="text1"/>
        </w:rPr>
        <w:t>χ</w:t>
      </w:r>
      <w:r w:rsidRPr="00365B53">
        <w:rPr>
          <w:color w:val="000000" w:themeColor="text1"/>
          <w:vertAlign w:val="subscript"/>
        </w:rPr>
        <w:t>m</w:t>
      </w:r>
      <w:r w:rsidRPr="00365B53">
        <w:rPr>
          <w:i/>
          <w:color w:val="000000" w:themeColor="text1"/>
        </w:rPr>
        <w:t>T</w:t>
      </w:r>
      <w:r w:rsidRPr="00365B53">
        <w:rPr>
          <w:color w:val="000000" w:themeColor="text1"/>
        </w:rPr>
        <w:t xml:space="preserve"> at 290 K combined with the </w:t>
      </w:r>
      <w:r w:rsidR="00AF15CD" w:rsidRPr="00365B53">
        <w:rPr>
          <w:color w:val="000000" w:themeColor="text1"/>
        </w:rPr>
        <w:t>steady</w:t>
      </w:r>
      <w:r w:rsidRPr="00365B53">
        <w:rPr>
          <w:color w:val="000000" w:themeColor="text1"/>
        </w:rPr>
        <w:t xml:space="preserve"> temperature</w:t>
      </w:r>
      <w:r w:rsidR="00AF15CD" w:rsidRPr="00365B53">
        <w:rPr>
          <w:color w:val="000000" w:themeColor="text1"/>
        </w:rPr>
        <w:t>-</w:t>
      </w:r>
      <w:r w:rsidRPr="00365B53">
        <w:rPr>
          <w:color w:val="000000" w:themeColor="text1"/>
        </w:rPr>
        <w:t xml:space="preserve">dependent decrease reveals dominant antiferromagnetic exchange interactions between the four </w:t>
      </w:r>
      <w:r w:rsidR="00AF15CD" w:rsidRPr="00365B53">
        <w:rPr>
          <w:color w:val="000000" w:themeColor="text1"/>
        </w:rPr>
        <w:t>Fe</w:t>
      </w:r>
      <w:r w:rsidR="00AF15CD" w:rsidRPr="00365B53">
        <w:rPr>
          <w:color w:val="000000" w:themeColor="text1"/>
          <w:vertAlign w:val="superscript"/>
        </w:rPr>
        <w:t>III</w:t>
      </w:r>
      <w:r w:rsidRPr="00365B53">
        <w:rPr>
          <w:color w:val="000000" w:themeColor="text1"/>
        </w:rPr>
        <w:t xml:space="preserve"> centers. Such interactions also </w:t>
      </w:r>
      <w:r w:rsidR="00AF15CD" w:rsidRPr="00365B53">
        <w:rPr>
          <w:color w:val="000000" w:themeColor="text1"/>
        </w:rPr>
        <w:t>are in line with the</w:t>
      </w:r>
      <w:r w:rsidRPr="00365B53">
        <w:rPr>
          <w:color w:val="000000" w:themeColor="text1"/>
        </w:rPr>
        <w:t xml:space="preserve"> small molar magnetization values as observed at 2.0 K. Considering the structural data of </w:t>
      </w:r>
      <w:r w:rsidRPr="00365B53">
        <w:rPr>
          <w:b/>
          <w:color w:val="000000" w:themeColor="text1"/>
        </w:rPr>
        <w:t>1</w:t>
      </w:r>
      <w:r w:rsidRPr="00365B53">
        <w:rPr>
          <w:color w:val="000000" w:themeColor="text1"/>
        </w:rPr>
        <w:t xml:space="preserve">, the exchange interaction pathways via the arsenate groups should be weaker than via the </w:t>
      </w:r>
      <w:r w:rsidR="00AF15CD" w:rsidRPr="00365B53">
        <w:rPr>
          <w:color w:val="000000" w:themeColor="text1"/>
        </w:rPr>
        <w:t>µ</w:t>
      </w:r>
      <w:r w:rsidR="00AF15CD" w:rsidRPr="00365B53">
        <w:rPr>
          <w:color w:val="000000" w:themeColor="text1"/>
          <w:vertAlign w:val="subscript"/>
        </w:rPr>
        <w:t>2</w:t>
      </w:r>
      <w:r w:rsidR="00AF15CD" w:rsidRPr="00365B53">
        <w:rPr>
          <w:color w:val="000000" w:themeColor="text1"/>
        </w:rPr>
        <w:t>-OH bridge</w:t>
      </w:r>
      <w:r w:rsidRPr="00365B53">
        <w:rPr>
          <w:color w:val="000000" w:themeColor="text1"/>
        </w:rPr>
        <w:t xml:space="preserve"> of </w:t>
      </w:r>
      <w:r w:rsidR="00AF15CD" w:rsidRPr="00365B53">
        <w:rPr>
          <w:color w:val="000000" w:themeColor="text1"/>
        </w:rPr>
        <w:t>each</w:t>
      </w:r>
      <w:r w:rsidRPr="00365B53">
        <w:rPr>
          <w:color w:val="000000" w:themeColor="text1"/>
        </w:rPr>
        <w:t xml:space="preserve"> </w:t>
      </w:r>
      <w:r w:rsidR="00AF15CD" w:rsidRPr="00365B53">
        <w:rPr>
          <w:color w:val="000000" w:themeColor="text1"/>
        </w:rPr>
        <w:t>{Fe</w:t>
      </w:r>
      <w:r w:rsidR="00AF15CD" w:rsidRPr="00365B53">
        <w:rPr>
          <w:color w:val="000000" w:themeColor="text1"/>
          <w:vertAlign w:val="subscript"/>
        </w:rPr>
        <w:t>2</w:t>
      </w:r>
      <w:r w:rsidR="00AF15CD" w:rsidRPr="00365B53">
        <w:rPr>
          <w:color w:val="000000" w:themeColor="text1"/>
        </w:rPr>
        <w:t>PW</w:t>
      </w:r>
      <w:r w:rsidR="00AF15CD" w:rsidRPr="00365B53">
        <w:rPr>
          <w:color w:val="000000" w:themeColor="text1"/>
          <w:vertAlign w:val="subscript"/>
        </w:rPr>
        <w:t>10</w:t>
      </w:r>
      <w:r w:rsidR="00AF15CD" w:rsidRPr="00365B53">
        <w:rPr>
          <w:color w:val="000000" w:themeColor="text1"/>
        </w:rPr>
        <w:t>}</w:t>
      </w:r>
      <w:r w:rsidRPr="00365B53">
        <w:rPr>
          <w:color w:val="000000" w:themeColor="text1"/>
        </w:rPr>
        <w:t xml:space="preserve">. The change of the </w:t>
      </w:r>
      <w:r w:rsidRPr="00365B53">
        <w:rPr>
          <w:i/>
          <w:color w:val="000000" w:themeColor="text1"/>
        </w:rPr>
        <w:t>χ</w:t>
      </w:r>
      <w:r w:rsidRPr="00365B53">
        <w:rPr>
          <w:color w:val="000000" w:themeColor="text1"/>
          <w:vertAlign w:val="subscript"/>
        </w:rPr>
        <w:t>m</w:t>
      </w:r>
      <w:r w:rsidRPr="00365B53">
        <w:rPr>
          <w:i/>
          <w:color w:val="000000" w:themeColor="text1"/>
        </w:rPr>
        <w:t>T</w:t>
      </w:r>
      <w:r w:rsidRPr="00365B53">
        <w:rPr>
          <w:color w:val="000000" w:themeColor="text1"/>
        </w:rPr>
        <w:t xml:space="preserve"> vs </w:t>
      </w:r>
      <w:r w:rsidRPr="00365B53">
        <w:rPr>
          <w:i/>
          <w:color w:val="000000" w:themeColor="text1"/>
        </w:rPr>
        <w:t>T</w:t>
      </w:r>
      <w:r w:rsidRPr="00365B53">
        <w:rPr>
          <w:color w:val="000000" w:themeColor="text1"/>
        </w:rPr>
        <w:t xml:space="preserve"> curve below 5 K as well as the non-vanishing and non-linear </w:t>
      </w:r>
      <w:r w:rsidRPr="00365B53">
        <w:rPr>
          <w:color w:val="000000" w:themeColor="text1"/>
        </w:rPr>
        <w:lastRenderedPageBreak/>
        <w:t xml:space="preserve">behavior of the </w:t>
      </w:r>
      <w:r w:rsidRPr="00365B53">
        <w:rPr>
          <w:i/>
          <w:color w:val="000000" w:themeColor="text1"/>
        </w:rPr>
        <w:t>M</w:t>
      </w:r>
      <w:r w:rsidRPr="00365B53">
        <w:rPr>
          <w:color w:val="000000" w:themeColor="text1"/>
          <w:vertAlign w:val="subscript"/>
        </w:rPr>
        <w:t>m</w:t>
      </w:r>
      <w:r w:rsidRPr="00365B53">
        <w:rPr>
          <w:color w:val="000000" w:themeColor="text1"/>
        </w:rPr>
        <w:t xml:space="preserve"> vs </w:t>
      </w:r>
      <w:r w:rsidRPr="00365B53">
        <w:rPr>
          <w:i/>
          <w:color w:val="000000" w:themeColor="text1"/>
        </w:rPr>
        <w:t>B</w:t>
      </w:r>
      <w:r w:rsidRPr="00365B53">
        <w:rPr>
          <w:color w:val="000000" w:themeColor="text1"/>
        </w:rPr>
        <w:t xml:space="preserve"> curve reveal </w:t>
      </w:r>
      <w:r w:rsidR="00AF15CD" w:rsidRPr="00365B53">
        <w:rPr>
          <w:color w:val="000000" w:themeColor="text1"/>
        </w:rPr>
        <w:t>a small amount of Fe</w:t>
      </w:r>
      <w:r w:rsidR="00AF15CD" w:rsidRPr="00365B53">
        <w:rPr>
          <w:color w:val="000000" w:themeColor="text1"/>
          <w:vertAlign w:val="superscript"/>
        </w:rPr>
        <w:t>3+</w:t>
      </w:r>
      <w:r w:rsidR="00AF15CD" w:rsidRPr="00365B53">
        <w:rPr>
          <w:color w:val="000000" w:themeColor="text1"/>
        </w:rPr>
        <w:t xml:space="preserve"> </w:t>
      </w:r>
      <w:r w:rsidR="008B3CAB" w:rsidRPr="00365B53">
        <w:rPr>
          <w:color w:val="000000" w:themeColor="text1"/>
        </w:rPr>
        <w:t>centers in the cationic lattice</w:t>
      </w:r>
      <w:r w:rsidRPr="00365B53">
        <w:rPr>
          <w:color w:val="000000" w:themeColor="text1"/>
        </w:rPr>
        <w:t xml:space="preserve"> </w:t>
      </w:r>
      <w:r w:rsidR="008B3CAB" w:rsidRPr="00365B53">
        <w:rPr>
          <w:color w:val="000000" w:themeColor="text1"/>
        </w:rPr>
        <w:t>(</w:t>
      </w:r>
      <w:r w:rsidRPr="00365B53">
        <w:rPr>
          <w:color w:val="000000" w:themeColor="text1"/>
        </w:rPr>
        <w:t>0.05 Fe</w:t>
      </w:r>
      <w:r w:rsidR="008B3CAB" w:rsidRPr="00365B53">
        <w:rPr>
          <w:color w:val="000000" w:themeColor="text1"/>
          <w:vertAlign w:val="superscript"/>
        </w:rPr>
        <w:t>3+</w:t>
      </w:r>
      <w:r w:rsidRPr="00365B53">
        <w:rPr>
          <w:color w:val="000000" w:themeColor="text1"/>
        </w:rPr>
        <w:t xml:space="preserve"> centers per formula unit</w:t>
      </w:r>
      <w:r w:rsidR="008B3CAB" w:rsidRPr="00365B53">
        <w:rPr>
          <w:color w:val="000000" w:themeColor="text1"/>
        </w:rPr>
        <w:t>)</w:t>
      </w:r>
      <w:r w:rsidRPr="00365B53">
        <w:rPr>
          <w:color w:val="000000" w:themeColor="text1"/>
        </w:rPr>
        <w:t>.</w:t>
      </w:r>
    </w:p>
    <w:p w14:paraId="07893D9F" w14:textId="672266B3" w:rsidR="008B3CAB" w:rsidRPr="00365B53" w:rsidRDefault="008B3CAB" w:rsidP="008B3CAB">
      <w:pPr>
        <w:pStyle w:val="TAMainText"/>
        <w:rPr>
          <w:color w:val="000000" w:themeColor="text1"/>
        </w:rPr>
      </w:pPr>
      <w:r w:rsidRPr="00365B53">
        <w:rPr>
          <w:i/>
          <w:color w:val="000000" w:themeColor="text1"/>
        </w:rPr>
        <w:t>χ</w:t>
      </w:r>
      <w:r w:rsidRPr="00365B53">
        <w:rPr>
          <w:color w:val="000000" w:themeColor="text1"/>
          <w:vertAlign w:val="subscript"/>
        </w:rPr>
        <w:t>m</w:t>
      </w:r>
      <w:r w:rsidRPr="00365B53">
        <w:rPr>
          <w:i/>
          <w:color w:val="000000" w:themeColor="text1"/>
        </w:rPr>
        <w:t>T</w:t>
      </w:r>
      <w:r w:rsidRPr="00365B53">
        <w:rPr>
          <w:color w:val="000000" w:themeColor="text1"/>
        </w:rPr>
        <w:t xml:space="preserve"> </w:t>
      </w:r>
      <w:r w:rsidRPr="00365B53">
        <w:rPr>
          <w:i/>
          <w:iCs/>
          <w:color w:val="000000" w:themeColor="text1"/>
        </w:rPr>
        <w:t>vs</w:t>
      </w:r>
      <w:r w:rsidRPr="00365B53">
        <w:rPr>
          <w:color w:val="000000" w:themeColor="text1"/>
        </w:rPr>
        <w:t xml:space="preserve">. </w:t>
      </w:r>
      <w:r w:rsidRPr="00365B53">
        <w:rPr>
          <w:i/>
          <w:color w:val="000000" w:themeColor="text1"/>
        </w:rPr>
        <w:t>T</w:t>
      </w:r>
      <w:r w:rsidRPr="00365B53">
        <w:rPr>
          <w:color w:val="000000" w:themeColor="text1"/>
        </w:rPr>
        <w:t xml:space="preserve"> and </w:t>
      </w:r>
      <w:r w:rsidRPr="00365B53">
        <w:rPr>
          <w:i/>
          <w:color w:val="000000" w:themeColor="text1"/>
        </w:rPr>
        <w:t>M</w:t>
      </w:r>
      <w:r w:rsidRPr="00365B53">
        <w:rPr>
          <w:color w:val="000000" w:themeColor="text1"/>
          <w:vertAlign w:val="subscript"/>
        </w:rPr>
        <w:t>m</w:t>
      </w:r>
      <w:r w:rsidRPr="00365B53">
        <w:rPr>
          <w:color w:val="000000" w:themeColor="text1"/>
        </w:rPr>
        <w:t xml:space="preserve"> </w:t>
      </w:r>
      <w:r w:rsidRPr="00365B53">
        <w:rPr>
          <w:i/>
          <w:iCs/>
          <w:color w:val="000000" w:themeColor="text1"/>
        </w:rPr>
        <w:t>vs</w:t>
      </w:r>
      <w:r w:rsidRPr="00365B53">
        <w:rPr>
          <w:color w:val="000000" w:themeColor="text1"/>
        </w:rPr>
        <w:t xml:space="preserve">. </w:t>
      </w:r>
      <w:r w:rsidRPr="00365B53">
        <w:rPr>
          <w:i/>
          <w:color w:val="000000" w:themeColor="text1"/>
        </w:rPr>
        <w:t>B</w:t>
      </w:r>
      <w:r w:rsidRPr="00365B53">
        <w:rPr>
          <w:color w:val="000000" w:themeColor="text1"/>
        </w:rPr>
        <w:t xml:space="preserve"> plots for </w:t>
      </w:r>
      <w:r w:rsidRPr="00365B53">
        <w:rPr>
          <w:b/>
          <w:bCs/>
          <w:color w:val="000000" w:themeColor="text1"/>
        </w:rPr>
        <w:t>D-2</w:t>
      </w:r>
      <w:r w:rsidRPr="00365B53">
        <w:rPr>
          <w:color w:val="000000" w:themeColor="text1"/>
        </w:rPr>
        <w:t xml:space="preserve"> (Figure </w:t>
      </w:r>
      <w:r w:rsidR="00795920" w:rsidRPr="00365B53">
        <w:rPr>
          <w:color w:val="000000" w:themeColor="text1"/>
        </w:rPr>
        <w:t>S1</w:t>
      </w:r>
      <w:r w:rsidR="00795920">
        <w:rPr>
          <w:color w:val="000000" w:themeColor="text1"/>
        </w:rPr>
        <w:t>6</w:t>
      </w:r>
      <w:r w:rsidRPr="00365B53">
        <w:rPr>
          <w:color w:val="000000" w:themeColor="text1"/>
        </w:rPr>
        <w:t>) show very similar characteristics</w:t>
      </w:r>
      <w:r w:rsidR="00C67E94" w:rsidRPr="00365B53">
        <w:rPr>
          <w:color w:val="000000" w:themeColor="text1"/>
        </w:rPr>
        <w:t>, including a similar small amount of Fe</w:t>
      </w:r>
      <w:r w:rsidR="00C67E94" w:rsidRPr="00365B53">
        <w:rPr>
          <w:color w:val="000000" w:themeColor="text1"/>
          <w:vertAlign w:val="superscript"/>
        </w:rPr>
        <w:t>3+</w:t>
      </w:r>
      <w:r w:rsidR="00C67E94" w:rsidRPr="00365B53">
        <w:rPr>
          <w:color w:val="000000" w:themeColor="text1"/>
        </w:rPr>
        <w:t xml:space="preserve"> centers in the cationic lattice (0.06 Fe</w:t>
      </w:r>
      <w:r w:rsidR="00C67E94" w:rsidRPr="00365B53">
        <w:rPr>
          <w:color w:val="000000" w:themeColor="text1"/>
          <w:vertAlign w:val="superscript"/>
        </w:rPr>
        <w:t>3+</w:t>
      </w:r>
      <w:r w:rsidR="00C67E94" w:rsidRPr="00365B53">
        <w:rPr>
          <w:color w:val="000000" w:themeColor="text1"/>
        </w:rPr>
        <w:t xml:space="preserve"> centers per formula unit)</w:t>
      </w:r>
      <w:r w:rsidRPr="00365B53">
        <w:rPr>
          <w:color w:val="000000" w:themeColor="text1"/>
        </w:rPr>
        <w:t xml:space="preserve">. </w:t>
      </w:r>
    </w:p>
    <w:p w14:paraId="7180C16E" w14:textId="2772DAD9" w:rsidR="008B3CAB" w:rsidRPr="00365B53" w:rsidRDefault="00C67E94" w:rsidP="0092532F">
      <w:pPr>
        <w:pStyle w:val="TAMainText"/>
        <w:rPr>
          <w:color w:val="000000" w:themeColor="text1"/>
        </w:rPr>
      </w:pPr>
      <w:r w:rsidRPr="00365B53">
        <w:rPr>
          <w:color w:val="000000" w:themeColor="text1"/>
        </w:rPr>
        <w:t>In order to estimate the exchange coupling between the four Fe</w:t>
      </w:r>
      <w:r w:rsidRPr="00365B53">
        <w:rPr>
          <w:color w:val="000000" w:themeColor="text1"/>
          <w:vertAlign w:val="superscript"/>
        </w:rPr>
        <w:t>3+</w:t>
      </w:r>
      <w:r w:rsidRPr="00365B53">
        <w:rPr>
          <w:color w:val="000000" w:themeColor="text1"/>
        </w:rPr>
        <w:t xml:space="preserve"> sites, representing isotropic spin-5/2 centers, we evaluated the magnetic data </w:t>
      </w:r>
      <w:r w:rsidR="00FE3C3B" w:rsidRPr="00365B53">
        <w:rPr>
          <w:color w:val="000000" w:themeColor="text1"/>
        </w:rPr>
        <w:t xml:space="preserve">using a Heisenberg-Dirac-van Vleck spin Hamiltonian </w:t>
      </w:r>
      <w:r w:rsidR="00E06803" w:rsidRPr="00365B53">
        <w:rPr>
          <w:color w:val="000000" w:themeColor="text1"/>
        </w:rPr>
        <w:t>('–2</w:t>
      </w:r>
      <w:r w:rsidR="00E06803" w:rsidRPr="00365B53">
        <w:rPr>
          <w:i/>
          <w:iCs/>
          <w:color w:val="000000" w:themeColor="text1"/>
        </w:rPr>
        <w:t>J</w:t>
      </w:r>
      <w:r w:rsidR="00E06803" w:rsidRPr="00365B53">
        <w:rPr>
          <w:color w:val="000000" w:themeColor="text1"/>
        </w:rPr>
        <w:t xml:space="preserve">' notation) </w:t>
      </w:r>
      <w:r w:rsidR="00FE3C3B" w:rsidRPr="00365B53">
        <w:rPr>
          <w:color w:val="000000" w:themeColor="text1"/>
        </w:rPr>
        <w:t>in which two different exchange pathways are taken into accounts: the exchange between neighboring Fe</w:t>
      </w:r>
      <w:r w:rsidR="00FE3C3B" w:rsidRPr="00365B53">
        <w:rPr>
          <w:color w:val="000000" w:themeColor="text1"/>
          <w:vertAlign w:val="superscript"/>
        </w:rPr>
        <w:t>3+</w:t>
      </w:r>
      <w:r w:rsidR="00FE3C3B" w:rsidRPr="00365B53">
        <w:rPr>
          <w:color w:val="000000" w:themeColor="text1"/>
        </w:rPr>
        <w:t xml:space="preserve"> sites in each {</w:t>
      </w:r>
      <w:r w:rsidR="00FE3C3B" w:rsidRPr="00365B53">
        <w:rPr>
          <w:i/>
          <w:iCs/>
          <w:color w:val="000000" w:themeColor="text1"/>
        </w:rPr>
        <w:t>B-</w:t>
      </w:r>
      <w:r w:rsidR="00FE3C3B" w:rsidRPr="00365B53">
        <w:rPr>
          <w:i/>
          <w:iCs/>
          <w:color w:val="000000" w:themeColor="text1"/>
        </w:rPr>
        <w:sym w:font="Symbol" w:char="F061"/>
      </w:r>
      <w:r w:rsidR="00FE3C3B" w:rsidRPr="00365B53">
        <w:rPr>
          <w:color w:val="000000" w:themeColor="text1"/>
        </w:rPr>
        <w:t>-Fe</w:t>
      </w:r>
      <w:r w:rsidR="00FE3C3B" w:rsidRPr="00365B53">
        <w:rPr>
          <w:color w:val="000000" w:themeColor="text1"/>
          <w:vertAlign w:val="superscript"/>
        </w:rPr>
        <w:t>III</w:t>
      </w:r>
      <w:r w:rsidR="00FE3C3B" w:rsidRPr="00365B53">
        <w:rPr>
          <w:color w:val="000000" w:themeColor="text1"/>
          <w:vertAlign w:val="subscript"/>
        </w:rPr>
        <w:t>2</w:t>
      </w:r>
      <w:r w:rsidR="00FE3C3B" w:rsidRPr="00365B53">
        <w:rPr>
          <w:color w:val="000000" w:themeColor="text1"/>
        </w:rPr>
        <w:t>PW</w:t>
      </w:r>
      <w:r w:rsidR="00FE3C3B" w:rsidRPr="00365B53">
        <w:rPr>
          <w:color w:val="000000" w:themeColor="text1"/>
          <w:vertAlign w:val="subscript"/>
        </w:rPr>
        <w:t>10</w:t>
      </w:r>
      <w:r w:rsidR="00FE3C3B" w:rsidRPr="00365B53">
        <w:rPr>
          <w:color w:val="000000" w:themeColor="text1"/>
        </w:rPr>
        <w:t>} units, mediated by the polyoxotungstate framework and the µ</w:t>
      </w:r>
      <w:r w:rsidR="00FE3C3B" w:rsidRPr="00365B53">
        <w:rPr>
          <w:color w:val="000000" w:themeColor="text1"/>
          <w:vertAlign w:val="subscript"/>
        </w:rPr>
        <w:t>2</w:t>
      </w:r>
      <w:r w:rsidR="00FE3C3B" w:rsidRPr="00365B53">
        <w:rPr>
          <w:color w:val="000000" w:themeColor="text1"/>
        </w:rPr>
        <w:t>-OH bridge</w:t>
      </w:r>
      <w:r w:rsidR="00E06803" w:rsidRPr="00365B53">
        <w:rPr>
          <w:color w:val="000000" w:themeColor="text1"/>
        </w:rPr>
        <w:t xml:space="preserve"> and characterized by the exchange energy </w:t>
      </w:r>
      <w:r w:rsidR="00E06803" w:rsidRPr="00365B53">
        <w:rPr>
          <w:i/>
          <w:iCs/>
          <w:color w:val="000000" w:themeColor="text1"/>
        </w:rPr>
        <w:t>J</w:t>
      </w:r>
      <w:r w:rsidR="00E06803" w:rsidRPr="00365B53">
        <w:rPr>
          <w:color w:val="000000" w:themeColor="text1"/>
          <w:vertAlign w:val="subscript"/>
        </w:rPr>
        <w:t>OH</w:t>
      </w:r>
      <w:r w:rsidR="00FE3C3B" w:rsidRPr="00365B53">
        <w:rPr>
          <w:color w:val="000000" w:themeColor="text1"/>
        </w:rPr>
        <w:t>, as well as the</w:t>
      </w:r>
      <w:r w:rsidR="00E06803" w:rsidRPr="00365B53">
        <w:rPr>
          <w:color w:val="000000" w:themeColor="text1"/>
        </w:rPr>
        <w:t xml:space="preserve"> coupling between the Fe</w:t>
      </w:r>
      <w:r w:rsidR="00E06803" w:rsidRPr="00365B53">
        <w:rPr>
          <w:color w:val="000000" w:themeColor="text1"/>
          <w:vertAlign w:val="superscript"/>
        </w:rPr>
        <w:t>3+</w:t>
      </w:r>
      <w:r w:rsidR="00E06803" w:rsidRPr="00365B53">
        <w:rPr>
          <w:color w:val="000000" w:themeColor="text1"/>
        </w:rPr>
        <w:t xml:space="preserve"> centers linked by an arsonate group (</w:t>
      </w:r>
      <w:r w:rsidR="00E06803" w:rsidRPr="00365B53">
        <w:rPr>
          <w:i/>
          <w:iCs/>
          <w:color w:val="000000" w:themeColor="text1"/>
        </w:rPr>
        <w:t>J</w:t>
      </w:r>
      <w:r w:rsidR="00E06803" w:rsidRPr="00365B53">
        <w:rPr>
          <w:color w:val="000000" w:themeColor="text1"/>
          <w:vertAlign w:val="subscript"/>
        </w:rPr>
        <w:t>As</w:t>
      </w:r>
      <w:r w:rsidR="00E06803" w:rsidRPr="00365B53">
        <w:rPr>
          <w:color w:val="000000" w:themeColor="text1"/>
        </w:rPr>
        <w:t>). Utilizing the computational framework CONDON 3.0,</w:t>
      </w:r>
      <w:r w:rsidR="00E14AE3" w:rsidRPr="00365B53">
        <w:rPr>
          <w:color w:val="000000" w:themeColor="text1"/>
          <w:vertAlign w:val="superscript"/>
        </w:rPr>
        <w:t>38</w:t>
      </w:r>
      <w:r w:rsidR="00E06803" w:rsidRPr="00365B53">
        <w:rPr>
          <w:color w:val="000000" w:themeColor="text1"/>
        </w:rPr>
        <w:t xml:space="preserve"> we find </w:t>
      </w:r>
      <w:r w:rsidR="00E06803" w:rsidRPr="00365B53">
        <w:rPr>
          <w:i/>
          <w:color w:val="000000" w:themeColor="text1"/>
        </w:rPr>
        <w:t>J</w:t>
      </w:r>
      <w:r w:rsidR="00E06803" w:rsidRPr="00365B53">
        <w:rPr>
          <w:color w:val="000000" w:themeColor="text1"/>
          <w:vertAlign w:val="subscript"/>
        </w:rPr>
        <w:t>As</w:t>
      </w:r>
      <w:r w:rsidR="00E06803" w:rsidRPr="00365B53">
        <w:rPr>
          <w:color w:val="000000" w:themeColor="text1"/>
        </w:rPr>
        <w:t xml:space="preserve"> = (–0.6±0.1) cm</w:t>
      </w:r>
      <w:r w:rsidR="00E06803" w:rsidRPr="00365B53">
        <w:rPr>
          <w:color w:val="000000" w:themeColor="text1"/>
          <w:vertAlign w:val="superscript"/>
        </w:rPr>
        <w:t>–1</w:t>
      </w:r>
      <w:r w:rsidR="00E06803" w:rsidRPr="00365B53">
        <w:rPr>
          <w:color w:val="000000" w:themeColor="text1"/>
        </w:rPr>
        <w:t xml:space="preserve"> and </w:t>
      </w:r>
      <w:r w:rsidR="00E06803" w:rsidRPr="00365B53">
        <w:rPr>
          <w:i/>
          <w:color w:val="000000" w:themeColor="text1"/>
        </w:rPr>
        <w:t>J</w:t>
      </w:r>
      <w:r w:rsidR="00E06803" w:rsidRPr="00365B53">
        <w:rPr>
          <w:color w:val="000000" w:themeColor="text1"/>
          <w:vertAlign w:val="subscript"/>
        </w:rPr>
        <w:t>OH</w:t>
      </w:r>
      <w:r w:rsidR="00E06803" w:rsidRPr="00365B53">
        <w:rPr>
          <w:color w:val="000000" w:themeColor="text1"/>
        </w:rPr>
        <w:t xml:space="preserve"> = (–7.6±0.1) cm</w:t>
      </w:r>
      <w:r w:rsidR="00E06803" w:rsidRPr="00365B53">
        <w:rPr>
          <w:color w:val="000000" w:themeColor="text1"/>
          <w:vertAlign w:val="superscript"/>
        </w:rPr>
        <w:t>–1</w:t>
      </w:r>
      <w:r w:rsidR="00E06803" w:rsidRPr="00365B53">
        <w:rPr>
          <w:color w:val="000000" w:themeColor="text1"/>
        </w:rPr>
        <w:t xml:space="preserve"> for </w:t>
      </w:r>
      <w:r w:rsidR="00E06803" w:rsidRPr="00365B53">
        <w:rPr>
          <w:b/>
          <w:bCs/>
          <w:color w:val="000000" w:themeColor="text1"/>
        </w:rPr>
        <w:t>D-1</w:t>
      </w:r>
      <w:r w:rsidR="00E06803" w:rsidRPr="00365B53">
        <w:rPr>
          <w:color w:val="000000" w:themeColor="text1"/>
        </w:rPr>
        <w:t xml:space="preserve"> (</w:t>
      </w:r>
      <w:r w:rsidR="00E06803" w:rsidRPr="00365B53">
        <w:rPr>
          <w:i/>
          <w:color w:val="000000" w:themeColor="text1"/>
        </w:rPr>
        <w:t>SQ</w:t>
      </w:r>
      <w:r w:rsidR="00E06803" w:rsidRPr="00365B53">
        <w:rPr>
          <w:color w:val="000000" w:themeColor="text1"/>
        </w:rPr>
        <w:t xml:space="preserve"> = 1.8%)</w:t>
      </w:r>
      <w:r w:rsidR="00AC1C9A" w:rsidRPr="00365B53">
        <w:rPr>
          <w:color w:val="000000" w:themeColor="text1"/>
        </w:rPr>
        <w:t>,</w:t>
      </w:r>
      <w:r w:rsidR="00E06803" w:rsidRPr="00365B53">
        <w:rPr>
          <w:color w:val="000000" w:themeColor="text1"/>
        </w:rPr>
        <w:t xml:space="preserve"> and </w:t>
      </w:r>
      <w:r w:rsidR="00E06803" w:rsidRPr="00365B53">
        <w:rPr>
          <w:i/>
          <w:color w:val="000000" w:themeColor="text1"/>
        </w:rPr>
        <w:t>J</w:t>
      </w:r>
      <w:r w:rsidR="00E06803" w:rsidRPr="00365B53">
        <w:rPr>
          <w:color w:val="000000" w:themeColor="text1"/>
          <w:vertAlign w:val="subscript"/>
        </w:rPr>
        <w:t>As</w:t>
      </w:r>
      <w:r w:rsidR="00E06803" w:rsidRPr="00365B53">
        <w:rPr>
          <w:color w:val="000000" w:themeColor="text1"/>
        </w:rPr>
        <w:t xml:space="preserve"> = (–0.6±0.2) cm</w:t>
      </w:r>
      <w:r w:rsidR="00E06803" w:rsidRPr="00365B53">
        <w:rPr>
          <w:color w:val="000000" w:themeColor="text1"/>
          <w:vertAlign w:val="superscript"/>
        </w:rPr>
        <w:t>–1</w:t>
      </w:r>
      <w:r w:rsidR="00E06803" w:rsidRPr="00365B53">
        <w:rPr>
          <w:color w:val="000000" w:themeColor="text1"/>
        </w:rPr>
        <w:t xml:space="preserve"> </w:t>
      </w:r>
      <w:r w:rsidR="00AC1C9A" w:rsidRPr="00365B53">
        <w:rPr>
          <w:color w:val="000000" w:themeColor="text1"/>
        </w:rPr>
        <w:t>and</w:t>
      </w:r>
      <w:r w:rsidR="00E06803" w:rsidRPr="00365B53">
        <w:rPr>
          <w:color w:val="000000" w:themeColor="text1"/>
        </w:rPr>
        <w:t xml:space="preserve"> </w:t>
      </w:r>
      <w:r w:rsidR="00E06803" w:rsidRPr="00365B53">
        <w:rPr>
          <w:i/>
          <w:color w:val="000000" w:themeColor="text1"/>
        </w:rPr>
        <w:t>J</w:t>
      </w:r>
      <w:r w:rsidR="00E06803" w:rsidRPr="00365B53">
        <w:rPr>
          <w:color w:val="000000" w:themeColor="text1"/>
          <w:vertAlign w:val="subscript"/>
        </w:rPr>
        <w:t>OH</w:t>
      </w:r>
      <w:r w:rsidR="00E06803" w:rsidRPr="00365B53">
        <w:rPr>
          <w:color w:val="000000" w:themeColor="text1"/>
        </w:rPr>
        <w:t xml:space="preserve"> = (–7.4±0.1) cm</w:t>
      </w:r>
      <w:r w:rsidR="00E06803" w:rsidRPr="00365B53">
        <w:rPr>
          <w:color w:val="000000" w:themeColor="text1"/>
          <w:vertAlign w:val="superscript"/>
        </w:rPr>
        <w:t>–1</w:t>
      </w:r>
      <w:r w:rsidR="00E06803" w:rsidRPr="00365B53">
        <w:rPr>
          <w:color w:val="000000" w:themeColor="text1"/>
        </w:rPr>
        <w:t xml:space="preserve"> </w:t>
      </w:r>
      <w:r w:rsidR="00AC1C9A" w:rsidRPr="00365B53">
        <w:rPr>
          <w:color w:val="000000" w:themeColor="text1"/>
        </w:rPr>
        <w:t xml:space="preserve">for </w:t>
      </w:r>
      <w:r w:rsidR="00AC1C9A" w:rsidRPr="00365B53">
        <w:rPr>
          <w:b/>
          <w:bCs/>
          <w:color w:val="000000" w:themeColor="text1"/>
        </w:rPr>
        <w:t>D-2</w:t>
      </w:r>
      <w:r w:rsidR="00AC1C9A" w:rsidRPr="00365B53">
        <w:rPr>
          <w:color w:val="000000" w:themeColor="text1"/>
        </w:rPr>
        <w:t xml:space="preserve"> (SQ = 1.7%). </w:t>
      </w:r>
      <w:r w:rsidR="00644F2D" w:rsidRPr="00365B53">
        <w:rPr>
          <w:color w:val="000000" w:themeColor="text1"/>
        </w:rPr>
        <w:t xml:space="preserve">The corresponding least-squares fits are shown as </w:t>
      </w:r>
      <w:r w:rsidR="00275E03" w:rsidRPr="00365B53">
        <w:rPr>
          <w:color w:val="000000" w:themeColor="text1"/>
        </w:rPr>
        <w:t>gray</w:t>
      </w:r>
      <w:r w:rsidR="00644F2D" w:rsidRPr="00365B53">
        <w:rPr>
          <w:color w:val="000000" w:themeColor="text1"/>
        </w:rPr>
        <w:t xml:space="preserve"> solid curves in Figures </w:t>
      </w:r>
      <w:r w:rsidR="00795920" w:rsidRPr="00365B53">
        <w:rPr>
          <w:color w:val="000000" w:themeColor="text1"/>
        </w:rPr>
        <w:t>S1</w:t>
      </w:r>
      <w:r w:rsidR="00795920">
        <w:rPr>
          <w:color w:val="000000" w:themeColor="text1"/>
        </w:rPr>
        <w:t>5</w:t>
      </w:r>
      <w:r w:rsidR="00795920" w:rsidRPr="00365B53">
        <w:rPr>
          <w:color w:val="000000" w:themeColor="text1"/>
        </w:rPr>
        <w:t xml:space="preserve"> </w:t>
      </w:r>
      <w:r w:rsidR="00644F2D" w:rsidRPr="00365B53">
        <w:rPr>
          <w:color w:val="000000" w:themeColor="text1"/>
        </w:rPr>
        <w:t xml:space="preserve">and </w:t>
      </w:r>
      <w:r w:rsidR="00795920" w:rsidRPr="00365B53">
        <w:rPr>
          <w:color w:val="000000" w:themeColor="text1"/>
        </w:rPr>
        <w:t>S1</w:t>
      </w:r>
      <w:r w:rsidR="00795920">
        <w:rPr>
          <w:color w:val="000000" w:themeColor="text1"/>
        </w:rPr>
        <w:t>6</w:t>
      </w:r>
      <w:r w:rsidR="00644F2D" w:rsidRPr="00365B53">
        <w:rPr>
          <w:color w:val="000000" w:themeColor="text1"/>
        </w:rPr>
        <w:t xml:space="preserve">. </w:t>
      </w:r>
      <w:r w:rsidR="00AC1C9A" w:rsidRPr="00365B53">
        <w:rPr>
          <w:color w:val="000000" w:themeColor="text1"/>
        </w:rPr>
        <w:t xml:space="preserve">As anticipated, the exchange energies are all-antiferromagnetic and virtually identical between </w:t>
      </w:r>
      <w:r w:rsidR="00AC1C9A" w:rsidRPr="00365B53">
        <w:rPr>
          <w:b/>
          <w:bCs/>
          <w:color w:val="000000" w:themeColor="text1"/>
        </w:rPr>
        <w:t>D-1</w:t>
      </w:r>
      <w:r w:rsidR="00AC1C9A" w:rsidRPr="00365B53">
        <w:rPr>
          <w:color w:val="000000" w:themeColor="text1"/>
        </w:rPr>
        <w:t xml:space="preserve"> and </w:t>
      </w:r>
      <w:r w:rsidR="00AC1C9A" w:rsidRPr="00365B53">
        <w:rPr>
          <w:b/>
          <w:bCs/>
          <w:color w:val="000000" w:themeColor="text1"/>
        </w:rPr>
        <w:t>D-2</w:t>
      </w:r>
      <w:r w:rsidR="00AC1C9A" w:rsidRPr="00365B53">
        <w:rPr>
          <w:color w:val="000000" w:themeColor="text1"/>
        </w:rPr>
        <w:t xml:space="preserve"> and result in singlet ground states.</w:t>
      </w:r>
    </w:p>
    <w:p w14:paraId="1DC3AF06" w14:textId="77777777" w:rsidR="0092532F" w:rsidRPr="00365B53" w:rsidRDefault="0092532F" w:rsidP="00721D5F">
      <w:pPr>
        <w:pStyle w:val="TAMainText"/>
        <w:spacing w:after="120"/>
        <w:ind w:firstLine="0"/>
        <w:rPr>
          <w:b/>
          <w:bCs/>
          <w:color w:val="000000" w:themeColor="text1"/>
        </w:rPr>
      </w:pPr>
    </w:p>
    <w:p w14:paraId="7C87F30D" w14:textId="78277BC2" w:rsidR="000F6356" w:rsidRPr="00365B53" w:rsidRDefault="00721D5F" w:rsidP="00721D5F">
      <w:pPr>
        <w:pStyle w:val="TAMainText"/>
        <w:spacing w:after="120"/>
        <w:ind w:firstLine="0"/>
        <w:rPr>
          <w:b/>
          <w:bCs/>
          <w:color w:val="000000" w:themeColor="text1"/>
        </w:rPr>
      </w:pPr>
      <w:r w:rsidRPr="00365B53">
        <w:rPr>
          <w:b/>
          <w:bCs/>
          <w:color w:val="000000" w:themeColor="text1"/>
        </w:rPr>
        <w:t>CONCLUSIONS</w:t>
      </w:r>
    </w:p>
    <w:p w14:paraId="4E211EEB" w14:textId="4D25CD25" w:rsidR="00867176" w:rsidRPr="00365B53" w:rsidRDefault="00DF6275" w:rsidP="00926034">
      <w:pPr>
        <w:pStyle w:val="TAMainText"/>
        <w:spacing w:after="120"/>
        <w:rPr>
          <w:color w:val="000000" w:themeColor="text1"/>
        </w:rPr>
      </w:pPr>
      <w:r w:rsidRPr="00365B53">
        <w:rPr>
          <w:color w:val="000000" w:themeColor="text1"/>
        </w:rPr>
        <w:t>In conclusion, the one-pot reactions of Fe</w:t>
      </w:r>
      <w:r w:rsidRPr="00365B53">
        <w:rPr>
          <w:color w:val="000000" w:themeColor="text1"/>
          <w:vertAlign w:val="superscript"/>
        </w:rPr>
        <w:t>III</w:t>
      </w:r>
      <w:r w:rsidRPr="00365B53">
        <w:rPr>
          <w:color w:val="000000" w:themeColor="text1"/>
        </w:rPr>
        <w:t xml:space="preserve"> nitrate with trilacunary Keggin-type phosphotungstates {</w:t>
      </w:r>
      <w:r w:rsidRPr="00365B53">
        <w:rPr>
          <w:i/>
          <w:iCs/>
          <w:color w:val="000000" w:themeColor="text1"/>
        </w:rPr>
        <w:t>A-</w:t>
      </w:r>
      <w:r w:rsidRPr="00365B53">
        <w:rPr>
          <w:i/>
          <w:iCs/>
          <w:color w:val="000000" w:themeColor="text1"/>
        </w:rPr>
        <w:sym w:font="Symbol" w:char="F061"/>
      </w:r>
      <w:r w:rsidRPr="00365B53">
        <w:rPr>
          <w:i/>
          <w:iCs/>
          <w:color w:val="000000" w:themeColor="text1"/>
        </w:rPr>
        <w:t>-</w:t>
      </w:r>
      <w:r w:rsidRPr="00365B53">
        <w:rPr>
          <w:color w:val="000000" w:themeColor="text1"/>
        </w:rPr>
        <w:t>PW</w:t>
      </w:r>
      <w:r w:rsidRPr="00365B53">
        <w:rPr>
          <w:color w:val="000000" w:themeColor="text1"/>
          <w:vertAlign w:val="subscript"/>
        </w:rPr>
        <w:t>9</w:t>
      </w:r>
      <w:r w:rsidRPr="00365B53">
        <w:rPr>
          <w:color w:val="000000" w:themeColor="text1"/>
        </w:rPr>
        <w:t xml:space="preserve">} and the respective organoarsonic acid in aqueous acetate medium with pH 5.2 yielded </w:t>
      </w:r>
      <w:r w:rsidR="00381359" w:rsidRPr="00365B53">
        <w:rPr>
          <w:color w:val="000000" w:themeColor="text1"/>
        </w:rPr>
        <w:t xml:space="preserve">discrete solution stable polyanions </w:t>
      </w:r>
      <w:r w:rsidR="0018003F" w:rsidRPr="00365B53">
        <w:rPr>
          <w:color w:val="000000" w:themeColor="text1"/>
        </w:rPr>
        <w:t>[{</w:t>
      </w:r>
      <w:r w:rsidR="0018003F" w:rsidRPr="00365B53">
        <w:rPr>
          <w:i/>
          <w:iCs/>
          <w:color w:val="000000" w:themeColor="text1"/>
        </w:rPr>
        <w:t>B-</w:t>
      </w:r>
      <w:r w:rsidR="0018003F" w:rsidRPr="00365B53">
        <w:rPr>
          <w:i/>
          <w:iCs/>
          <w:color w:val="000000" w:themeColor="text1"/>
        </w:rPr>
        <w:sym w:font="Symbol" w:char="F061"/>
      </w:r>
      <w:r w:rsidR="0018003F" w:rsidRPr="00365B53">
        <w:rPr>
          <w:i/>
          <w:iCs/>
          <w:color w:val="000000" w:themeColor="text1"/>
        </w:rPr>
        <w:t>-</w:t>
      </w:r>
      <w:r w:rsidR="0018003F" w:rsidRPr="00365B53">
        <w:rPr>
          <w:color w:val="000000" w:themeColor="text1"/>
        </w:rPr>
        <w:t>(OH)Fe</w:t>
      </w:r>
      <w:r w:rsidR="0018003F" w:rsidRPr="00365B53">
        <w:rPr>
          <w:color w:val="000000" w:themeColor="text1"/>
          <w:vertAlign w:val="subscript"/>
        </w:rPr>
        <w:t>2</w:t>
      </w:r>
      <w:r w:rsidR="0018003F" w:rsidRPr="00365B53">
        <w:rPr>
          <w:color w:val="000000" w:themeColor="text1"/>
        </w:rPr>
        <w:t>(PW</w:t>
      </w:r>
      <w:r w:rsidR="0018003F" w:rsidRPr="00365B53">
        <w:rPr>
          <w:color w:val="000000" w:themeColor="text1"/>
          <w:vertAlign w:val="subscript"/>
        </w:rPr>
        <w:t>10</w:t>
      </w:r>
      <w:r w:rsidR="0018003F" w:rsidRPr="00365B53">
        <w:rPr>
          <w:color w:val="000000" w:themeColor="text1"/>
        </w:rPr>
        <w:t>O</w:t>
      </w:r>
      <w:r w:rsidR="0018003F" w:rsidRPr="00365B53">
        <w:rPr>
          <w:color w:val="000000" w:themeColor="text1"/>
          <w:vertAlign w:val="subscript"/>
        </w:rPr>
        <w:t>37</w:t>
      </w:r>
      <w:r w:rsidR="0018003F" w:rsidRPr="00365B53">
        <w:rPr>
          <w:color w:val="000000" w:themeColor="text1"/>
        </w:rPr>
        <w:t>)}</w:t>
      </w:r>
      <w:r w:rsidR="0018003F" w:rsidRPr="00365B53">
        <w:rPr>
          <w:color w:val="000000" w:themeColor="text1"/>
          <w:vertAlign w:val="subscript"/>
        </w:rPr>
        <w:t>2</w:t>
      </w:r>
      <w:r w:rsidR="0018003F" w:rsidRPr="00365B53">
        <w:rPr>
          <w:color w:val="000000" w:themeColor="text1"/>
        </w:rPr>
        <w:t>{</w:t>
      </w:r>
      <w:r w:rsidR="0018003F" w:rsidRPr="00365B53">
        <w:rPr>
          <w:i/>
          <w:iCs/>
          <w:color w:val="000000" w:themeColor="text1"/>
        </w:rPr>
        <w:t>o</w:t>
      </w:r>
      <w:r w:rsidR="0018003F" w:rsidRPr="00365B53">
        <w:rPr>
          <w:color w:val="000000" w:themeColor="text1"/>
        </w:rPr>
        <w:t>-R−C</w:t>
      </w:r>
      <w:r w:rsidR="0018003F" w:rsidRPr="00365B53">
        <w:rPr>
          <w:color w:val="000000" w:themeColor="text1"/>
          <w:vertAlign w:val="subscript"/>
        </w:rPr>
        <w:t>6</w:t>
      </w:r>
      <w:r w:rsidR="0018003F" w:rsidRPr="00365B53">
        <w:rPr>
          <w:color w:val="000000" w:themeColor="text1"/>
        </w:rPr>
        <w:t>H</w:t>
      </w:r>
      <w:r w:rsidR="0018003F" w:rsidRPr="00365B53">
        <w:rPr>
          <w:color w:val="000000" w:themeColor="text1"/>
          <w:vertAlign w:val="subscript"/>
        </w:rPr>
        <w:t>4</w:t>
      </w:r>
      <w:r w:rsidR="0018003F" w:rsidRPr="00365B53">
        <w:rPr>
          <w:color w:val="000000" w:themeColor="text1"/>
        </w:rPr>
        <w:t>−AsO</w:t>
      </w:r>
      <w:r w:rsidR="0018003F" w:rsidRPr="00365B53">
        <w:rPr>
          <w:color w:val="000000" w:themeColor="text1"/>
          <w:vertAlign w:val="subscript"/>
        </w:rPr>
        <w:t>3</w:t>
      </w:r>
      <w:r w:rsidR="0018003F" w:rsidRPr="00365B53">
        <w:rPr>
          <w:color w:val="000000" w:themeColor="text1"/>
        </w:rPr>
        <w:t>)}</w:t>
      </w:r>
      <w:r w:rsidR="0018003F" w:rsidRPr="00365B53">
        <w:rPr>
          <w:color w:val="000000" w:themeColor="text1"/>
          <w:vertAlign w:val="subscript"/>
        </w:rPr>
        <w:t>2</w:t>
      </w:r>
      <w:r w:rsidR="0018003F" w:rsidRPr="00365B53">
        <w:rPr>
          <w:color w:val="000000" w:themeColor="text1"/>
        </w:rPr>
        <w:t>]</w:t>
      </w:r>
      <w:r w:rsidR="0018003F" w:rsidRPr="00365B53">
        <w:rPr>
          <w:color w:val="000000" w:themeColor="text1"/>
          <w:vertAlign w:val="superscript"/>
        </w:rPr>
        <w:t>12−</w:t>
      </w:r>
      <w:r w:rsidR="0018003F" w:rsidRPr="00365B53">
        <w:rPr>
          <w:color w:val="000000" w:themeColor="text1"/>
        </w:rPr>
        <w:t xml:space="preserve"> (R = NH</w:t>
      </w:r>
      <w:r w:rsidR="0018003F" w:rsidRPr="00365B53">
        <w:rPr>
          <w:color w:val="000000" w:themeColor="text1"/>
          <w:vertAlign w:val="subscript"/>
        </w:rPr>
        <w:t>2</w:t>
      </w:r>
      <w:r w:rsidR="0018003F" w:rsidRPr="00365B53">
        <w:rPr>
          <w:color w:val="000000" w:themeColor="text1"/>
        </w:rPr>
        <w:t xml:space="preserve"> </w:t>
      </w:r>
      <w:r w:rsidR="001A1F17" w:rsidRPr="00365B53">
        <w:rPr>
          <w:color w:val="000000" w:themeColor="text1"/>
        </w:rPr>
        <w:t>(</w:t>
      </w:r>
      <w:r w:rsidR="001A1F17" w:rsidRPr="00365B53">
        <w:rPr>
          <w:b/>
          <w:bCs/>
          <w:color w:val="000000" w:themeColor="text1"/>
        </w:rPr>
        <w:t>1</w:t>
      </w:r>
      <w:r w:rsidR="001A1F17" w:rsidRPr="00365B53">
        <w:rPr>
          <w:color w:val="000000" w:themeColor="text1"/>
        </w:rPr>
        <w:t xml:space="preserve">) </w:t>
      </w:r>
      <w:r w:rsidR="0018003F" w:rsidRPr="00365B53">
        <w:rPr>
          <w:color w:val="000000" w:themeColor="text1"/>
        </w:rPr>
        <w:t>and NO</w:t>
      </w:r>
      <w:r w:rsidR="0018003F" w:rsidRPr="00365B53">
        <w:rPr>
          <w:color w:val="000000" w:themeColor="text1"/>
          <w:vertAlign w:val="subscript"/>
        </w:rPr>
        <w:t>2</w:t>
      </w:r>
      <w:r w:rsidR="001A1F17" w:rsidRPr="00365B53">
        <w:rPr>
          <w:color w:val="000000" w:themeColor="text1"/>
        </w:rPr>
        <w:t xml:space="preserve"> (</w:t>
      </w:r>
      <w:r w:rsidR="001A1F17" w:rsidRPr="00365B53">
        <w:rPr>
          <w:b/>
          <w:bCs/>
          <w:color w:val="000000" w:themeColor="text1"/>
        </w:rPr>
        <w:t>2</w:t>
      </w:r>
      <w:r w:rsidR="001A1F17" w:rsidRPr="00365B53">
        <w:rPr>
          <w:color w:val="000000" w:themeColor="text1"/>
        </w:rPr>
        <w:t>)) representing the first examples of organoarsonate-functionalized Fe</w:t>
      </w:r>
      <w:r w:rsidR="001A1F17" w:rsidRPr="00365B53">
        <w:rPr>
          <w:color w:val="000000" w:themeColor="text1"/>
          <w:vertAlign w:val="superscript"/>
        </w:rPr>
        <w:t>III</w:t>
      </w:r>
      <w:r w:rsidR="001A1F17" w:rsidRPr="00365B53">
        <w:rPr>
          <w:color w:val="000000" w:themeColor="text1"/>
        </w:rPr>
        <w:t xml:space="preserve">-POTs. </w:t>
      </w:r>
      <w:r w:rsidR="001A1F17" w:rsidRPr="00365B53">
        <w:rPr>
          <w:b/>
          <w:bCs/>
          <w:color w:val="000000" w:themeColor="text1"/>
        </w:rPr>
        <w:t>1</w:t>
      </w:r>
      <w:r w:rsidR="001A1F17" w:rsidRPr="00365B53">
        <w:rPr>
          <w:color w:val="000000" w:themeColor="text1"/>
        </w:rPr>
        <w:t xml:space="preserve"> and </w:t>
      </w:r>
      <w:r w:rsidR="001A1F17" w:rsidRPr="00365B53">
        <w:rPr>
          <w:b/>
          <w:bCs/>
          <w:color w:val="000000" w:themeColor="text1"/>
        </w:rPr>
        <w:t>2</w:t>
      </w:r>
      <w:r w:rsidR="001A1F17" w:rsidRPr="00365B53">
        <w:rPr>
          <w:color w:val="000000" w:themeColor="text1"/>
        </w:rPr>
        <w:t xml:space="preserve"> comprise Fe</w:t>
      </w:r>
      <w:r w:rsidR="001A1F17" w:rsidRPr="00365B53">
        <w:rPr>
          <w:color w:val="000000" w:themeColor="text1"/>
          <w:vertAlign w:val="superscript"/>
        </w:rPr>
        <w:t>III</w:t>
      </w:r>
      <w:r w:rsidR="0004148C" w:rsidRPr="00365B53">
        <w:rPr>
          <w:color w:val="000000" w:themeColor="text1"/>
        </w:rPr>
        <w:t xml:space="preserve"> </w:t>
      </w:r>
      <w:r w:rsidR="001A1F17" w:rsidRPr="00365B53">
        <w:rPr>
          <w:color w:val="000000" w:themeColor="text1"/>
        </w:rPr>
        <w:t xml:space="preserve">complexes of rare isomers of dilacunary </w:t>
      </w:r>
      <w:r w:rsidR="006839A6" w:rsidRPr="00365B53">
        <w:rPr>
          <w:color w:val="000000" w:themeColor="text1"/>
        </w:rPr>
        <w:t>{</w:t>
      </w:r>
      <w:r w:rsidR="006839A6" w:rsidRPr="00365B53">
        <w:rPr>
          <w:i/>
          <w:iCs/>
          <w:color w:val="000000" w:themeColor="text1"/>
        </w:rPr>
        <w:t>B-</w:t>
      </w:r>
      <w:r w:rsidR="006839A6" w:rsidRPr="00365B53">
        <w:rPr>
          <w:i/>
          <w:iCs/>
          <w:color w:val="000000" w:themeColor="text1"/>
        </w:rPr>
        <w:sym w:font="Symbol" w:char="F061"/>
      </w:r>
      <w:r w:rsidR="006839A6" w:rsidRPr="00365B53">
        <w:rPr>
          <w:color w:val="000000" w:themeColor="text1"/>
        </w:rPr>
        <w:t>-PW</w:t>
      </w:r>
      <w:r w:rsidR="006839A6" w:rsidRPr="00365B53">
        <w:rPr>
          <w:color w:val="000000" w:themeColor="text1"/>
          <w:vertAlign w:val="subscript"/>
        </w:rPr>
        <w:t>10</w:t>
      </w:r>
      <w:r w:rsidR="006839A6" w:rsidRPr="00365B53">
        <w:rPr>
          <w:color w:val="000000" w:themeColor="text1"/>
        </w:rPr>
        <w:t>}</w:t>
      </w:r>
      <w:r w:rsidR="00E949B1" w:rsidRPr="00365B53">
        <w:rPr>
          <w:color w:val="000000" w:themeColor="text1"/>
        </w:rPr>
        <w:t>-type phosphotungstates</w:t>
      </w:r>
      <w:r w:rsidR="001A1F17" w:rsidRPr="00365B53">
        <w:rPr>
          <w:color w:val="000000" w:themeColor="text1"/>
        </w:rPr>
        <w:t xml:space="preserve"> </w:t>
      </w:r>
      <w:r w:rsidR="0004148C" w:rsidRPr="00365B53">
        <w:rPr>
          <w:color w:val="000000" w:themeColor="text1"/>
        </w:rPr>
        <w:t>that are joined</w:t>
      </w:r>
      <w:r w:rsidR="00926034" w:rsidRPr="00365B53">
        <w:rPr>
          <w:color w:val="000000" w:themeColor="text1"/>
        </w:rPr>
        <w:t xml:space="preserve"> to dimers via two organoarsonate moieties. </w:t>
      </w:r>
      <w:r w:rsidR="0004148C" w:rsidRPr="00365B53">
        <w:rPr>
          <w:color w:val="000000" w:themeColor="text1"/>
        </w:rPr>
        <w:t xml:space="preserve">The </w:t>
      </w:r>
      <w:r w:rsidR="0004148C" w:rsidRPr="00365B53">
        <w:rPr>
          <w:color w:val="000000" w:themeColor="text1"/>
        </w:rPr>
        <w:lastRenderedPageBreak/>
        <w:t>e</w:t>
      </w:r>
      <w:r w:rsidR="00926034" w:rsidRPr="00365B53">
        <w:rPr>
          <w:color w:val="000000" w:themeColor="text1"/>
        </w:rPr>
        <w:t xml:space="preserve">lectrochemical behavior of </w:t>
      </w:r>
      <w:r w:rsidR="00926034" w:rsidRPr="00365B53">
        <w:rPr>
          <w:b/>
          <w:bCs/>
          <w:color w:val="000000" w:themeColor="text1"/>
        </w:rPr>
        <w:t>1</w:t>
      </w:r>
      <w:r w:rsidR="00926034" w:rsidRPr="00365B53">
        <w:rPr>
          <w:color w:val="000000" w:themeColor="text1"/>
        </w:rPr>
        <w:t xml:space="preserve"> and </w:t>
      </w:r>
      <w:r w:rsidR="00926034" w:rsidRPr="00365B53">
        <w:rPr>
          <w:b/>
          <w:bCs/>
          <w:color w:val="000000" w:themeColor="text1"/>
        </w:rPr>
        <w:t>2</w:t>
      </w:r>
      <w:r w:rsidR="00926034" w:rsidRPr="00365B53">
        <w:rPr>
          <w:color w:val="000000" w:themeColor="text1"/>
        </w:rPr>
        <w:t xml:space="preserve"> is associated with reversible Fe</w:t>
      </w:r>
      <w:r w:rsidR="00926034" w:rsidRPr="00365B53">
        <w:rPr>
          <w:color w:val="000000" w:themeColor="text1"/>
          <w:vertAlign w:val="superscript"/>
        </w:rPr>
        <w:t>III</w:t>
      </w:r>
      <w:r w:rsidR="004E4141" w:rsidRPr="003B18CE">
        <w:rPr>
          <w:rFonts w:cs="Times"/>
          <w:color w:val="000000" w:themeColor="text1"/>
        </w:rPr>
        <w:t>↔</w:t>
      </w:r>
      <w:r w:rsidR="00926034" w:rsidRPr="00365B53">
        <w:rPr>
          <w:color w:val="000000" w:themeColor="text1"/>
        </w:rPr>
        <w:t>Fe</w:t>
      </w:r>
      <w:r w:rsidR="00926034" w:rsidRPr="00365B53">
        <w:rPr>
          <w:color w:val="000000" w:themeColor="text1"/>
          <w:vertAlign w:val="superscript"/>
        </w:rPr>
        <w:t>II</w:t>
      </w:r>
      <w:r w:rsidR="00926034" w:rsidRPr="00365B53">
        <w:rPr>
          <w:color w:val="000000" w:themeColor="text1"/>
        </w:rPr>
        <w:t xml:space="preserve"> and W</w:t>
      </w:r>
      <w:r w:rsidR="00926034" w:rsidRPr="00365B53">
        <w:rPr>
          <w:color w:val="000000" w:themeColor="text1"/>
          <w:vertAlign w:val="superscript"/>
        </w:rPr>
        <w:t>VI</w:t>
      </w:r>
      <w:r w:rsidR="004E4141" w:rsidRPr="00DF7252">
        <w:rPr>
          <w:rFonts w:cs="Times"/>
          <w:color w:val="000000" w:themeColor="text1"/>
        </w:rPr>
        <w:t>↔</w:t>
      </w:r>
      <w:r w:rsidR="00926034" w:rsidRPr="00365B53">
        <w:rPr>
          <w:color w:val="000000" w:themeColor="text1"/>
        </w:rPr>
        <w:t>W</w:t>
      </w:r>
      <w:r w:rsidR="00926034" w:rsidRPr="00365B53">
        <w:rPr>
          <w:color w:val="000000" w:themeColor="text1"/>
          <w:vertAlign w:val="superscript"/>
        </w:rPr>
        <w:t>V</w:t>
      </w:r>
      <w:r w:rsidR="00926034" w:rsidRPr="00365B53">
        <w:rPr>
          <w:color w:val="000000" w:themeColor="text1"/>
        </w:rPr>
        <w:t xml:space="preserve"> transitions as well as an oxidation of −NH</w:t>
      </w:r>
      <w:r w:rsidR="00926034" w:rsidRPr="00365B53">
        <w:rPr>
          <w:color w:val="000000" w:themeColor="text1"/>
          <w:vertAlign w:val="subscript"/>
        </w:rPr>
        <w:t>2</w:t>
      </w:r>
      <w:r w:rsidR="00926034" w:rsidRPr="00365B53">
        <w:rPr>
          <w:color w:val="000000" w:themeColor="text1"/>
        </w:rPr>
        <w:t xml:space="preserve"> </w:t>
      </w:r>
      <w:r w:rsidR="006839A6" w:rsidRPr="00365B53">
        <w:rPr>
          <w:color w:val="000000" w:themeColor="text1"/>
          <w:lang w:val="en-GB"/>
        </w:rPr>
        <w:t>(</w:t>
      </w:r>
      <w:r w:rsidR="006839A6" w:rsidRPr="00365B53">
        <w:rPr>
          <w:b/>
          <w:bCs/>
          <w:color w:val="000000" w:themeColor="text1"/>
          <w:lang w:val="en-GB"/>
        </w:rPr>
        <w:t>1</w:t>
      </w:r>
      <w:r w:rsidR="006839A6" w:rsidRPr="00365B53">
        <w:rPr>
          <w:color w:val="000000" w:themeColor="text1"/>
          <w:lang w:val="en-GB"/>
        </w:rPr>
        <w:t xml:space="preserve">) </w:t>
      </w:r>
      <w:r w:rsidR="00926034" w:rsidRPr="00365B53">
        <w:rPr>
          <w:color w:val="000000" w:themeColor="text1"/>
        </w:rPr>
        <w:t>and reduction of −NO</w:t>
      </w:r>
      <w:r w:rsidR="00926034" w:rsidRPr="00365B53">
        <w:rPr>
          <w:color w:val="000000" w:themeColor="text1"/>
          <w:vertAlign w:val="subscript"/>
        </w:rPr>
        <w:t>2</w:t>
      </w:r>
      <w:r w:rsidR="00926034" w:rsidRPr="00365B53">
        <w:rPr>
          <w:color w:val="000000" w:themeColor="text1"/>
        </w:rPr>
        <w:t xml:space="preserve"> </w:t>
      </w:r>
      <w:r w:rsidR="006839A6" w:rsidRPr="00365B53">
        <w:rPr>
          <w:color w:val="000000" w:themeColor="text1"/>
          <w:lang w:val="en-GB"/>
        </w:rPr>
        <w:t>(</w:t>
      </w:r>
      <w:r w:rsidR="006839A6" w:rsidRPr="00365B53">
        <w:rPr>
          <w:b/>
          <w:color w:val="000000" w:themeColor="text1"/>
          <w:lang w:val="en-GB"/>
        </w:rPr>
        <w:t>2</w:t>
      </w:r>
      <w:r w:rsidR="006839A6" w:rsidRPr="00365B53">
        <w:rPr>
          <w:color w:val="000000" w:themeColor="text1"/>
          <w:lang w:val="en-GB"/>
        </w:rPr>
        <w:t xml:space="preserve">) </w:t>
      </w:r>
      <w:r w:rsidR="00926034" w:rsidRPr="00365B53">
        <w:rPr>
          <w:color w:val="000000" w:themeColor="text1"/>
        </w:rPr>
        <w:t xml:space="preserve">groups of organoarsonate ligands. </w:t>
      </w:r>
      <w:r w:rsidR="00AC1C9A" w:rsidRPr="00365B53">
        <w:rPr>
          <w:color w:val="000000" w:themeColor="text1"/>
        </w:rPr>
        <w:t>The magnetism of both title compounds exhibits the expected weak-to-moderate antiferromagnetic coupling between the four Fe</w:t>
      </w:r>
      <w:r w:rsidR="00AC1C9A" w:rsidRPr="00365B53">
        <w:rPr>
          <w:color w:val="000000" w:themeColor="text1"/>
          <w:vertAlign w:val="superscript"/>
        </w:rPr>
        <w:t>III</w:t>
      </w:r>
      <w:r w:rsidR="00AC1C9A" w:rsidRPr="00365B53">
        <w:rPr>
          <w:color w:val="000000" w:themeColor="text1"/>
        </w:rPr>
        <w:t xml:space="preserve"> sites in </w:t>
      </w:r>
      <w:r w:rsidR="00AC1C9A" w:rsidRPr="00365B53">
        <w:rPr>
          <w:b/>
          <w:bCs/>
          <w:color w:val="000000" w:themeColor="text1"/>
        </w:rPr>
        <w:t>1</w:t>
      </w:r>
      <w:r w:rsidR="00AC1C9A" w:rsidRPr="00365B53">
        <w:rPr>
          <w:color w:val="000000" w:themeColor="text1"/>
        </w:rPr>
        <w:t xml:space="preserve"> and </w:t>
      </w:r>
      <w:r w:rsidR="00AC1C9A" w:rsidRPr="00365B53">
        <w:rPr>
          <w:b/>
          <w:bCs/>
          <w:color w:val="000000" w:themeColor="text1"/>
        </w:rPr>
        <w:t>2</w:t>
      </w:r>
      <w:r w:rsidR="00926034" w:rsidRPr="00365B53">
        <w:rPr>
          <w:color w:val="000000" w:themeColor="text1"/>
        </w:rPr>
        <w:t>.</w:t>
      </w:r>
    </w:p>
    <w:p w14:paraId="0CDCB782" w14:textId="75643171" w:rsidR="00721D5F" w:rsidRPr="00365B53" w:rsidRDefault="00ED62D5" w:rsidP="00926034">
      <w:pPr>
        <w:pStyle w:val="TAMainText"/>
        <w:spacing w:after="120"/>
        <w:ind w:firstLine="0"/>
        <w:rPr>
          <w:b/>
          <w:bCs/>
          <w:color w:val="000000" w:themeColor="text1"/>
        </w:rPr>
      </w:pPr>
      <w:r w:rsidRPr="00365B53">
        <w:rPr>
          <w:b/>
          <w:bCs/>
          <w:color w:val="000000" w:themeColor="text1"/>
        </w:rPr>
        <w:t>EXPERIMENTAL SECTION</w:t>
      </w:r>
    </w:p>
    <w:p w14:paraId="51163B71" w14:textId="08F02D92" w:rsidR="00721D5F" w:rsidRPr="00365B53" w:rsidRDefault="00ED62D5" w:rsidP="00ED62D5">
      <w:pPr>
        <w:pStyle w:val="TAMainText"/>
        <w:spacing w:after="120"/>
        <w:ind w:firstLine="0"/>
        <w:rPr>
          <w:b/>
          <w:bCs/>
          <w:color w:val="000000" w:themeColor="text1"/>
        </w:rPr>
      </w:pPr>
      <w:r w:rsidRPr="00365B53">
        <w:rPr>
          <w:b/>
          <w:bCs/>
          <w:color w:val="000000" w:themeColor="text1"/>
        </w:rPr>
        <w:t>General methods and materials</w:t>
      </w:r>
    </w:p>
    <w:p w14:paraId="1295D700" w14:textId="4CD12B7B" w:rsidR="00ED62D5" w:rsidRPr="00365B53" w:rsidRDefault="00ED62D5" w:rsidP="00ED62D5">
      <w:pPr>
        <w:pStyle w:val="TAMainText"/>
        <w:rPr>
          <w:color w:val="000000" w:themeColor="text1"/>
        </w:rPr>
      </w:pPr>
      <w:r w:rsidRPr="00365B53">
        <w:rPr>
          <w:color w:val="000000" w:themeColor="text1"/>
        </w:rPr>
        <w:t>The reagents were used as purchased without further purification. Na</w:t>
      </w:r>
      <w:r w:rsidRPr="00365B53">
        <w:rPr>
          <w:color w:val="000000" w:themeColor="text1"/>
          <w:vertAlign w:val="subscript"/>
        </w:rPr>
        <w:t>9</w:t>
      </w:r>
      <w:r w:rsidRPr="00365B53">
        <w:rPr>
          <w:color w:val="000000" w:themeColor="text1"/>
        </w:rPr>
        <w:t>[</w:t>
      </w:r>
      <w:r w:rsidRPr="00365B53">
        <w:rPr>
          <w:i/>
          <w:iCs/>
          <w:color w:val="000000" w:themeColor="text1"/>
        </w:rPr>
        <w:t>A-</w:t>
      </w:r>
      <w:r w:rsidRPr="00365B53">
        <w:rPr>
          <w:i/>
          <w:iCs/>
          <w:color w:val="000000" w:themeColor="text1"/>
        </w:rPr>
        <w:sym w:font="Symbol" w:char="F061"/>
      </w:r>
      <w:r w:rsidRPr="00365B53">
        <w:rPr>
          <w:i/>
          <w:iCs/>
          <w:color w:val="000000" w:themeColor="text1"/>
        </w:rPr>
        <w:t>-</w:t>
      </w:r>
      <w:r w:rsidRPr="00365B53">
        <w:rPr>
          <w:color w:val="000000" w:themeColor="text1"/>
        </w:rPr>
        <w:t>PW</w:t>
      </w:r>
      <w:r w:rsidRPr="00365B53">
        <w:rPr>
          <w:color w:val="000000" w:themeColor="text1"/>
          <w:vertAlign w:val="subscript"/>
        </w:rPr>
        <w:t>9</w:t>
      </w:r>
      <w:r w:rsidRPr="00365B53">
        <w:rPr>
          <w:color w:val="000000" w:themeColor="text1"/>
        </w:rPr>
        <w:t>O</w:t>
      </w:r>
      <w:r w:rsidRPr="00365B53">
        <w:rPr>
          <w:color w:val="000000" w:themeColor="text1"/>
          <w:vertAlign w:val="subscript"/>
        </w:rPr>
        <w:t>34</w:t>
      </w:r>
      <w:r w:rsidRPr="00365B53">
        <w:rPr>
          <w:color w:val="000000" w:themeColor="text1"/>
        </w:rPr>
        <w:t>]·7H</w:t>
      </w:r>
      <w:r w:rsidRPr="00365B53">
        <w:rPr>
          <w:color w:val="000000" w:themeColor="text1"/>
          <w:vertAlign w:val="subscript"/>
        </w:rPr>
        <w:t>2</w:t>
      </w:r>
      <w:r w:rsidRPr="00365B53">
        <w:rPr>
          <w:color w:val="000000" w:themeColor="text1"/>
        </w:rPr>
        <w:t>O (Na-PW</w:t>
      </w:r>
      <w:r w:rsidRPr="00365B53">
        <w:rPr>
          <w:color w:val="000000" w:themeColor="text1"/>
          <w:vertAlign w:val="subscript"/>
        </w:rPr>
        <w:t>9</w:t>
      </w:r>
      <w:r w:rsidRPr="00365B53">
        <w:rPr>
          <w:color w:val="000000" w:themeColor="text1"/>
        </w:rPr>
        <w:t>) was obtained according to the reported procedure</w:t>
      </w:r>
      <w:r w:rsidR="00865B98" w:rsidRPr="00365B53">
        <w:rPr>
          <w:color w:val="000000" w:themeColor="text1"/>
          <w:vertAlign w:val="superscript"/>
        </w:rPr>
        <w:t>19</w:t>
      </w:r>
      <w:r w:rsidRPr="00365B53">
        <w:rPr>
          <w:color w:val="000000" w:themeColor="text1"/>
        </w:rPr>
        <w:t xml:space="preserve"> and its identity was confirmed by IR spectroscopy. The 0.66 M CH</w:t>
      </w:r>
      <w:r w:rsidRPr="00365B53">
        <w:rPr>
          <w:color w:val="000000" w:themeColor="text1"/>
          <w:vertAlign w:val="subscript"/>
        </w:rPr>
        <w:t>3</w:t>
      </w:r>
      <w:r w:rsidRPr="00365B53">
        <w:rPr>
          <w:color w:val="000000" w:themeColor="text1"/>
        </w:rPr>
        <w:t>COONa buffer (pH 5.2) was prepared by dissolving 41.0 g of CH</w:t>
      </w:r>
      <w:r w:rsidRPr="00365B53">
        <w:rPr>
          <w:color w:val="000000" w:themeColor="text1"/>
          <w:vertAlign w:val="subscript"/>
        </w:rPr>
        <w:t>3</w:t>
      </w:r>
      <w:r w:rsidRPr="00365B53">
        <w:rPr>
          <w:color w:val="000000" w:themeColor="text1"/>
        </w:rPr>
        <w:t>COONa and 9.14 mL of glacial CH</w:t>
      </w:r>
      <w:r w:rsidRPr="00365B53">
        <w:rPr>
          <w:color w:val="000000" w:themeColor="text1"/>
          <w:vertAlign w:val="subscript"/>
        </w:rPr>
        <w:t>3</w:t>
      </w:r>
      <w:r w:rsidRPr="00365B53">
        <w:rPr>
          <w:color w:val="000000" w:themeColor="text1"/>
        </w:rPr>
        <w:t>COOH in 1000 mL of H</w:t>
      </w:r>
      <w:r w:rsidRPr="00365B53">
        <w:rPr>
          <w:color w:val="000000" w:themeColor="text1"/>
          <w:vertAlign w:val="subscript"/>
        </w:rPr>
        <w:t>2</w:t>
      </w:r>
      <w:r w:rsidRPr="00365B53">
        <w:rPr>
          <w:color w:val="000000" w:themeColor="text1"/>
        </w:rPr>
        <w:t>O.</w:t>
      </w:r>
    </w:p>
    <w:p w14:paraId="1965D6A5" w14:textId="70FB861D" w:rsidR="00ED62D5" w:rsidRPr="00365B53" w:rsidRDefault="00ED62D5" w:rsidP="00ED62D5">
      <w:pPr>
        <w:pStyle w:val="TAMainText"/>
        <w:rPr>
          <w:color w:val="000000" w:themeColor="text1"/>
        </w:rPr>
      </w:pPr>
      <w:r w:rsidRPr="00365B53">
        <w:rPr>
          <w:color w:val="000000" w:themeColor="text1"/>
        </w:rPr>
        <w:t>Elemental analyses results (ICP-OES and C</w:t>
      </w:r>
      <w:r w:rsidR="00132017" w:rsidRPr="00365B53">
        <w:rPr>
          <w:color w:val="000000" w:themeColor="text1"/>
        </w:rPr>
        <w:t>/</w:t>
      </w:r>
      <w:r w:rsidRPr="00365B53">
        <w:rPr>
          <w:color w:val="000000" w:themeColor="text1"/>
        </w:rPr>
        <w:t>H</w:t>
      </w:r>
      <w:r w:rsidR="00132017" w:rsidRPr="00365B53">
        <w:rPr>
          <w:color w:val="000000" w:themeColor="text1"/>
        </w:rPr>
        <w:t>/</w:t>
      </w:r>
      <w:r w:rsidRPr="00365B53">
        <w:rPr>
          <w:color w:val="000000" w:themeColor="text1"/>
        </w:rPr>
        <w:t xml:space="preserve">N) were obtained from Central Institute for Engineering, Electronics and Analytics (ZEA-3), Forschungszentrum Jülich GmbH (D-52425 Jülich, Germany). ATR-FT-IR spectra were recorded on a Bruker VERTEX 70 FT-IR spectrometer on solid materials. UV-Vis spectra were registered in the range of 180–1000 nm on a UV-2600 Shimadzu spectrophotometer. Cyclic voltammograms were recorded on </w:t>
      </w:r>
      <w:r w:rsidR="00F66A21" w:rsidRPr="00365B53">
        <w:rPr>
          <w:color w:val="000000" w:themeColor="text1"/>
        </w:rPr>
        <w:t>1</w:t>
      </w:r>
      <w:r w:rsidRPr="00365B53">
        <w:rPr>
          <w:color w:val="000000" w:themeColor="text1"/>
        </w:rPr>
        <w:t xml:space="preserve">.0 mM and 0.77 mM solutions of </w:t>
      </w:r>
      <w:r w:rsidRPr="00365B53">
        <w:rPr>
          <w:b/>
          <w:bCs/>
          <w:color w:val="000000" w:themeColor="text1"/>
        </w:rPr>
        <w:t>D-1</w:t>
      </w:r>
      <w:r w:rsidRPr="00365B53">
        <w:rPr>
          <w:color w:val="000000" w:themeColor="text1"/>
        </w:rPr>
        <w:t xml:space="preserve"> and </w:t>
      </w:r>
      <w:r w:rsidRPr="00365B53">
        <w:rPr>
          <w:b/>
          <w:bCs/>
          <w:color w:val="000000" w:themeColor="text1"/>
        </w:rPr>
        <w:t>D-2</w:t>
      </w:r>
      <w:r w:rsidRPr="00365B53">
        <w:rPr>
          <w:color w:val="000000" w:themeColor="text1"/>
        </w:rPr>
        <w:t>, respectively, in 0.66 M CH</w:t>
      </w:r>
      <w:r w:rsidRPr="00365B53">
        <w:rPr>
          <w:color w:val="000000" w:themeColor="text1"/>
          <w:vertAlign w:val="subscript"/>
        </w:rPr>
        <w:t>3</w:t>
      </w:r>
      <w:r w:rsidRPr="00365B53">
        <w:rPr>
          <w:color w:val="000000" w:themeColor="text1"/>
        </w:rPr>
        <w:t>COONa buffer (pH 5.2) at room temperature, using a SP-150 potentiostat (Bio Logic Science Instruments) controlled by EC-Lab software. The conventional three-electrode electrochemical cell included a glassy carbon working electrode with a 3 mm diameter, a platinum wire counter electrode and an aqueous Ag/AgCl (3 M NaCl)</w:t>
      </w:r>
      <w:r w:rsidR="005A6DC7" w:rsidRPr="00365B53">
        <w:rPr>
          <w:color w:val="000000" w:themeColor="text1"/>
        </w:rPr>
        <w:t xml:space="preserve"> reference electrode</w:t>
      </w:r>
      <w:r w:rsidRPr="00365B53">
        <w:rPr>
          <w:color w:val="000000" w:themeColor="text1"/>
        </w:rPr>
        <w:t xml:space="preserve">. The solutions were thoroughly deaerated with pure argon and kept under a positive Ar pressure during the experiments. Alumina </w:t>
      </w:r>
      <w:r w:rsidR="00F66A21" w:rsidRPr="00365B53">
        <w:rPr>
          <w:color w:val="000000" w:themeColor="text1"/>
        </w:rPr>
        <w:t>nano</w:t>
      </w:r>
      <w:r w:rsidRPr="00365B53">
        <w:rPr>
          <w:color w:val="000000" w:themeColor="text1"/>
        </w:rPr>
        <w:t xml:space="preserve">powder was used for the cleaning of the working electrode which was then thoroughly rinsed with deionized water. Redox </w:t>
      </w:r>
      <w:r w:rsidRPr="00365B53">
        <w:rPr>
          <w:color w:val="000000" w:themeColor="text1"/>
        </w:rPr>
        <w:lastRenderedPageBreak/>
        <w:t xml:space="preserve">potentials were defined from the average values of the anodic and cathodic peak potentials and reported </w:t>
      </w:r>
      <w:r w:rsidRPr="00365B53">
        <w:rPr>
          <w:i/>
          <w:iCs/>
          <w:color w:val="000000" w:themeColor="text1"/>
        </w:rPr>
        <w:t>vs.</w:t>
      </w:r>
      <w:r w:rsidRPr="00365B53">
        <w:rPr>
          <w:color w:val="000000" w:themeColor="text1"/>
        </w:rPr>
        <w:t xml:space="preserve"> the Ag/AgCl reference electrode.</w:t>
      </w:r>
    </w:p>
    <w:p w14:paraId="37852AF3" w14:textId="641063D1" w:rsidR="00AC1C9A" w:rsidRPr="00365B53" w:rsidRDefault="00AC1C9A" w:rsidP="00AC1C9A">
      <w:pPr>
        <w:pStyle w:val="TAMainText"/>
        <w:spacing w:after="120"/>
        <w:rPr>
          <w:color w:val="000000" w:themeColor="text1"/>
        </w:rPr>
      </w:pPr>
      <w:r w:rsidRPr="00365B53">
        <w:rPr>
          <w:color w:val="000000" w:themeColor="text1"/>
        </w:rPr>
        <w:t xml:space="preserve">The magnetic properties of </w:t>
      </w:r>
      <w:r w:rsidRPr="00365B53">
        <w:rPr>
          <w:b/>
          <w:color w:val="000000" w:themeColor="text1"/>
        </w:rPr>
        <w:t>D-1</w:t>
      </w:r>
      <w:r w:rsidRPr="00365B53">
        <w:rPr>
          <w:color w:val="000000" w:themeColor="text1"/>
        </w:rPr>
        <w:t xml:space="preserve"> and </w:t>
      </w:r>
      <w:r w:rsidRPr="00365B53">
        <w:rPr>
          <w:b/>
          <w:color w:val="000000" w:themeColor="text1"/>
        </w:rPr>
        <w:t>D-2</w:t>
      </w:r>
      <w:r w:rsidRPr="00365B53">
        <w:rPr>
          <w:color w:val="000000" w:themeColor="text1"/>
        </w:rPr>
        <w:t xml:space="preserve"> were determined using a Quantum Design MPMS-5XL SQUID magnetometer. Microcrystalline samples were packed and immobilized in cylindrical PTFE capsules. Data were taken in the temperature range 2.0–290 K at 0.1 and 1.0 T, and in the magnetic field range 0.1–5.0 T at 2.0 K. All data were corrected for the diamagnetic contributions of the sample holders and the intrinsic diamagnetic contributions of the compounds: </w:t>
      </w:r>
      <w:r w:rsidRPr="00365B53">
        <w:rPr>
          <w:i/>
          <w:color w:val="000000" w:themeColor="text1"/>
        </w:rPr>
        <w:t>χ</w:t>
      </w:r>
      <w:r w:rsidRPr="00365B53">
        <w:rPr>
          <w:color w:val="000000" w:themeColor="text1"/>
          <w:vertAlign w:val="subscript"/>
        </w:rPr>
        <w:t>m,dia</w:t>
      </w:r>
      <w:r w:rsidRPr="00365B53">
        <w:rPr>
          <w:color w:val="000000" w:themeColor="text1"/>
        </w:rPr>
        <w:t xml:space="preserve"> / 10</w:t>
      </w:r>
      <w:r w:rsidRPr="00365B53">
        <w:rPr>
          <w:color w:val="000000" w:themeColor="text1"/>
          <w:vertAlign w:val="superscript"/>
        </w:rPr>
        <w:t>–3</w:t>
      </w:r>
      <w:r w:rsidRPr="00365B53">
        <w:rPr>
          <w:color w:val="000000" w:themeColor="text1"/>
        </w:rPr>
        <w:t> cm</w:t>
      </w:r>
      <w:r w:rsidRPr="00365B53">
        <w:rPr>
          <w:color w:val="000000" w:themeColor="text1"/>
          <w:vertAlign w:val="superscript"/>
        </w:rPr>
        <w:t>3</w:t>
      </w:r>
      <w:r w:rsidRPr="00365B53">
        <w:rPr>
          <w:color w:val="000000" w:themeColor="text1"/>
        </w:rPr>
        <w:t> mol</w:t>
      </w:r>
      <w:r w:rsidRPr="00365B53">
        <w:rPr>
          <w:color w:val="000000" w:themeColor="text1"/>
          <w:vertAlign w:val="superscript"/>
        </w:rPr>
        <w:t>–1</w:t>
      </w:r>
      <w:r w:rsidRPr="00365B53">
        <w:rPr>
          <w:color w:val="000000" w:themeColor="text1"/>
        </w:rPr>
        <w:t xml:space="preserve"> = –3.19 (</w:t>
      </w:r>
      <w:r w:rsidRPr="00365B53">
        <w:rPr>
          <w:b/>
          <w:color w:val="000000" w:themeColor="text1"/>
        </w:rPr>
        <w:t>D-1</w:t>
      </w:r>
      <w:r w:rsidRPr="00365B53">
        <w:rPr>
          <w:color w:val="000000" w:themeColor="text1"/>
        </w:rPr>
        <w:t>), –3.24 (</w:t>
      </w:r>
      <w:r w:rsidRPr="00365B53">
        <w:rPr>
          <w:b/>
          <w:color w:val="000000" w:themeColor="text1"/>
        </w:rPr>
        <w:t>D-2</w:t>
      </w:r>
      <w:r w:rsidRPr="00365B53">
        <w:rPr>
          <w:color w:val="000000" w:themeColor="text1"/>
        </w:rPr>
        <w:t>).</w:t>
      </w:r>
    </w:p>
    <w:p w14:paraId="5D5F740A" w14:textId="3261887C" w:rsidR="00ED62D5" w:rsidRPr="00365B53" w:rsidRDefault="00032E19" w:rsidP="00032E19">
      <w:pPr>
        <w:pStyle w:val="TAMainText"/>
        <w:spacing w:after="120"/>
        <w:ind w:firstLine="0"/>
        <w:rPr>
          <w:color w:val="000000" w:themeColor="text1"/>
        </w:rPr>
      </w:pPr>
      <w:r w:rsidRPr="00365B53">
        <w:rPr>
          <w:b/>
          <w:bCs/>
          <w:color w:val="000000" w:themeColor="text1"/>
        </w:rPr>
        <w:t>Synthesis of [H</w:t>
      </w:r>
      <w:r w:rsidRPr="00365B53">
        <w:rPr>
          <w:b/>
          <w:bCs/>
          <w:color w:val="000000" w:themeColor="text1"/>
          <w:vertAlign w:val="subscript"/>
        </w:rPr>
        <w:t>2</w:t>
      </w:r>
      <w:r w:rsidRPr="00365B53">
        <w:rPr>
          <w:b/>
          <w:bCs/>
          <w:color w:val="000000" w:themeColor="text1"/>
        </w:rPr>
        <w:t>N(CH</w:t>
      </w:r>
      <w:r w:rsidRPr="00365B53">
        <w:rPr>
          <w:b/>
          <w:bCs/>
          <w:color w:val="000000" w:themeColor="text1"/>
          <w:vertAlign w:val="subscript"/>
        </w:rPr>
        <w:t>3</w:t>
      </w:r>
      <w:r w:rsidRPr="00365B53">
        <w:rPr>
          <w:b/>
          <w:bCs/>
          <w:color w:val="000000" w:themeColor="text1"/>
        </w:rPr>
        <w:t>)</w:t>
      </w:r>
      <w:r w:rsidRPr="00365B53">
        <w:rPr>
          <w:b/>
          <w:bCs/>
          <w:color w:val="000000" w:themeColor="text1"/>
          <w:vertAlign w:val="subscript"/>
        </w:rPr>
        <w:t>2</w:t>
      </w:r>
      <w:r w:rsidRPr="00365B53">
        <w:rPr>
          <w:b/>
          <w:bCs/>
          <w:color w:val="000000" w:themeColor="text1"/>
        </w:rPr>
        <w:t>]</w:t>
      </w:r>
      <w:r w:rsidRPr="00365B53">
        <w:rPr>
          <w:b/>
          <w:bCs/>
          <w:color w:val="000000" w:themeColor="text1"/>
          <w:vertAlign w:val="subscript"/>
        </w:rPr>
        <w:t>11</w:t>
      </w:r>
      <w:r w:rsidRPr="00365B53">
        <w:rPr>
          <w:b/>
          <w:bCs/>
          <w:color w:val="000000" w:themeColor="text1"/>
        </w:rPr>
        <w:t>(H</w:t>
      </w:r>
      <w:r w:rsidRPr="00365B53">
        <w:rPr>
          <w:b/>
          <w:bCs/>
          <w:color w:val="000000" w:themeColor="text1"/>
          <w:vertAlign w:val="subscript"/>
        </w:rPr>
        <w:t>3</w:t>
      </w:r>
      <w:r w:rsidRPr="00365B53">
        <w:rPr>
          <w:b/>
          <w:bCs/>
          <w:color w:val="000000" w:themeColor="text1"/>
        </w:rPr>
        <w:t>O)[{</w:t>
      </w:r>
      <w:r w:rsidRPr="00365B53">
        <w:rPr>
          <w:b/>
          <w:bCs/>
          <w:i/>
          <w:iCs/>
          <w:color w:val="000000" w:themeColor="text1"/>
        </w:rPr>
        <w:t>B-</w:t>
      </w:r>
      <w:r w:rsidRPr="00365B53">
        <w:rPr>
          <w:b/>
          <w:bCs/>
          <w:i/>
          <w:iCs/>
          <w:color w:val="000000" w:themeColor="text1"/>
        </w:rPr>
        <w:sym w:font="Symbol" w:char="F061"/>
      </w:r>
      <w:r w:rsidRPr="00365B53">
        <w:rPr>
          <w:b/>
          <w:bCs/>
          <w:i/>
          <w:iCs/>
          <w:color w:val="000000" w:themeColor="text1"/>
        </w:rPr>
        <w:t>-</w:t>
      </w:r>
      <w:r w:rsidRPr="00365B53">
        <w:rPr>
          <w:b/>
          <w:bCs/>
          <w:color w:val="000000" w:themeColor="text1"/>
        </w:rPr>
        <w:t>(OH)Fe</w:t>
      </w:r>
      <w:r w:rsidRPr="00365B53">
        <w:rPr>
          <w:b/>
          <w:bCs/>
          <w:color w:val="000000" w:themeColor="text1"/>
          <w:vertAlign w:val="superscript"/>
        </w:rPr>
        <w:t>III</w:t>
      </w:r>
      <w:r w:rsidRPr="00365B53">
        <w:rPr>
          <w:b/>
          <w:bCs/>
          <w:color w:val="000000" w:themeColor="text1"/>
          <w:vertAlign w:val="subscript"/>
        </w:rPr>
        <w:t>2</w:t>
      </w:r>
      <w:r w:rsidRPr="00365B53">
        <w:rPr>
          <w:b/>
          <w:bCs/>
          <w:color w:val="000000" w:themeColor="text1"/>
        </w:rPr>
        <w:t>(PW</w:t>
      </w:r>
      <w:r w:rsidRPr="00365B53">
        <w:rPr>
          <w:b/>
          <w:bCs/>
          <w:color w:val="000000" w:themeColor="text1"/>
          <w:vertAlign w:val="subscript"/>
        </w:rPr>
        <w:t>10</w:t>
      </w:r>
      <w:r w:rsidRPr="00365B53">
        <w:rPr>
          <w:b/>
          <w:bCs/>
          <w:color w:val="000000" w:themeColor="text1"/>
        </w:rPr>
        <w:t>O</w:t>
      </w:r>
      <w:r w:rsidRPr="00365B53">
        <w:rPr>
          <w:b/>
          <w:bCs/>
          <w:color w:val="000000" w:themeColor="text1"/>
          <w:vertAlign w:val="subscript"/>
        </w:rPr>
        <w:t>37</w:t>
      </w:r>
      <w:r w:rsidRPr="00365B53">
        <w:rPr>
          <w:b/>
          <w:bCs/>
          <w:color w:val="000000" w:themeColor="text1"/>
        </w:rPr>
        <w:t>)}</w:t>
      </w:r>
      <w:r w:rsidRPr="00365B53">
        <w:rPr>
          <w:b/>
          <w:bCs/>
          <w:color w:val="000000" w:themeColor="text1"/>
          <w:vertAlign w:val="subscript"/>
        </w:rPr>
        <w:t>2</w:t>
      </w:r>
      <w:r w:rsidRPr="00365B53">
        <w:rPr>
          <w:b/>
          <w:bCs/>
          <w:color w:val="000000" w:themeColor="text1"/>
        </w:rPr>
        <w:t>{</w:t>
      </w:r>
      <w:r w:rsidRPr="00365B53">
        <w:rPr>
          <w:b/>
          <w:bCs/>
          <w:i/>
          <w:iCs/>
          <w:color w:val="000000" w:themeColor="text1"/>
        </w:rPr>
        <w:t>o-</w:t>
      </w:r>
      <w:r w:rsidRPr="00365B53">
        <w:rPr>
          <w:b/>
          <w:bCs/>
          <w:color w:val="000000" w:themeColor="text1"/>
        </w:rPr>
        <w:t>H</w:t>
      </w:r>
      <w:r w:rsidRPr="00365B53">
        <w:rPr>
          <w:b/>
          <w:bCs/>
          <w:color w:val="000000" w:themeColor="text1"/>
          <w:vertAlign w:val="subscript"/>
        </w:rPr>
        <w:t>2</w:t>
      </w:r>
      <w:r w:rsidRPr="00365B53">
        <w:rPr>
          <w:b/>
          <w:bCs/>
          <w:color w:val="000000" w:themeColor="text1"/>
        </w:rPr>
        <w:t>N−C</w:t>
      </w:r>
      <w:r w:rsidRPr="00365B53">
        <w:rPr>
          <w:b/>
          <w:bCs/>
          <w:color w:val="000000" w:themeColor="text1"/>
          <w:vertAlign w:val="subscript"/>
        </w:rPr>
        <w:t>6</w:t>
      </w:r>
      <w:r w:rsidRPr="00365B53">
        <w:rPr>
          <w:b/>
          <w:bCs/>
          <w:color w:val="000000" w:themeColor="text1"/>
        </w:rPr>
        <w:t>H</w:t>
      </w:r>
      <w:r w:rsidRPr="00365B53">
        <w:rPr>
          <w:b/>
          <w:bCs/>
          <w:color w:val="000000" w:themeColor="text1"/>
          <w:vertAlign w:val="subscript"/>
        </w:rPr>
        <w:t>4</w:t>
      </w:r>
      <w:r w:rsidRPr="00365B53">
        <w:rPr>
          <w:b/>
          <w:bCs/>
          <w:color w:val="000000" w:themeColor="text1"/>
        </w:rPr>
        <w:t>−AsO</w:t>
      </w:r>
      <w:r w:rsidRPr="00365B53">
        <w:rPr>
          <w:b/>
          <w:bCs/>
          <w:color w:val="000000" w:themeColor="text1"/>
          <w:vertAlign w:val="subscript"/>
        </w:rPr>
        <w:t>3</w:t>
      </w:r>
      <w:r w:rsidRPr="00365B53">
        <w:rPr>
          <w:b/>
          <w:bCs/>
          <w:color w:val="000000" w:themeColor="text1"/>
        </w:rPr>
        <w:t>)}</w:t>
      </w:r>
      <w:r w:rsidRPr="00365B53">
        <w:rPr>
          <w:b/>
          <w:bCs/>
          <w:color w:val="000000" w:themeColor="text1"/>
          <w:vertAlign w:val="subscript"/>
        </w:rPr>
        <w:t>2</w:t>
      </w:r>
      <w:r w:rsidRPr="00365B53">
        <w:rPr>
          <w:b/>
          <w:bCs/>
          <w:color w:val="000000" w:themeColor="text1"/>
        </w:rPr>
        <w:t>]</w:t>
      </w:r>
      <w:r w:rsidRPr="00365B53">
        <w:rPr>
          <w:b/>
          <w:bCs/>
          <w:color w:val="000000" w:themeColor="text1"/>
        </w:rPr>
        <w:sym w:font="Symbol" w:char="F0D7"/>
      </w:r>
      <w:r w:rsidRPr="00365B53">
        <w:rPr>
          <w:b/>
          <w:bCs/>
          <w:color w:val="000000" w:themeColor="text1"/>
        </w:rPr>
        <w:t>9H</w:t>
      </w:r>
      <w:r w:rsidRPr="00365B53">
        <w:rPr>
          <w:b/>
          <w:bCs/>
          <w:color w:val="000000" w:themeColor="text1"/>
          <w:vertAlign w:val="subscript"/>
        </w:rPr>
        <w:t>2</w:t>
      </w:r>
      <w:r w:rsidRPr="00365B53">
        <w:rPr>
          <w:b/>
          <w:bCs/>
          <w:color w:val="000000" w:themeColor="text1"/>
        </w:rPr>
        <w:t>O (D-1)</w:t>
      </w:r>
    </w:p>
    <w:p w14:paraId="32EDF3F5" w14:textId="76FBB9B2" w:rsidR="00032E19" w:rsidRPr="00365B53" w:rsidRDefault="00032E19" w:rsidP="00032E19">
      <w:pPr>
        <w:pStyle w:val="TAMainText"/>
        <w:rPr>
          <w:color w:val="000000" w:themeColor="text1"/>
        </w:rPr>
      </w:pPr>
      <w:r w:rsidRPr="00365B53">
        <w:rPr>
          <w:color w:val="000000" w:themeColor="text1"/>
        </w:rPr>
        <w:t>Samples of Na-PW</w:t>
      </w:r>
      <w:r w:rsidRPr="00365B53">
        <w:rPr>
          <w:color w:val="000000" w:themeColor="text1"/>
          <w:vertAlign w:val="subscript"/>
        </w:rPr>
        <w:t>9</w:t>
      </w:r>
      <w:r w:rsidRPr="00365B53">
        <w:rPr>
          <w:color w:val="000000" w:themeColor="text1"/>
        </w:rPr>
        <w:t xml:space="preserve"> (0.10 g, 0.039 mmol), Fe(NO</w:t>
      </w:r>
      <w:r w:rsidRPr="00365B53">
        <w:rPr>
          <w:color w:val="000000" w:themeColor="text1"/>
          <w:vertAlign w:val="subscript"/>
        </w:rPr>
        <w:t>3</w:t>
      </w:r>
      <w:r w:rsidRPr="00365B53">
        <w:rPr>
          <w:color w:val="000000" w:themeColor="text1"/>
        </w:rPr>
        <w:t>)</w:t>
      </w:r>
      <w:r w:rsidRPr="00365B53">
        <w:rPr>
          <w:color w:val="000000" w:themeColor="text1"/>
          <w:vertAlign w:val="subscript"/>
        </w:rPr>
        <w:t>3</w:t>
      </w:r>
      <w:r w:rsidRPr="00365B53">
        <w:rPr>
          <w:color w:val="000000" w:themeColor="text1"/>
        </w:rPr>
        <w:t>·9H</w:t>
      </w:r>
      <w:r w:rsidRPr="00365B53">
        <w:rPr>
          <w:color w:val="000000" w:themeColor="text1"/>
          <w:vertAlign w:val="subscript"/>
        </w:rPr>
        <w:t>2</w:t>
      </w:r>
      <w:r w:rsidRPr="00365B53">
        <w:rPr>
          <w:color w:val="000000" w:themeColor="text1"/>
        </w:rPr>
        <w:t xml:space="preserve">O (0.045 g, 0.111 mmol) and </w:t>
      </w:r>
      <w:r w:rsidRPr="00365B53">
        <w:rPr>
          <w:i/>
          <w:iCs/>
          <w:color w:val="000000" w:themeColor="text1"/>
        </w:rPr>
        <w:t>o</w:t>
      </w:r>
      <w:r w:rsidRPr="00365B53">
        <w:rPr>
          <w:color w:val="000000" w:themeColor="text1"/>
        </w:rPr>
        <w:t>-aminophenylarsonic acid (0.024 g, 0.111 mmol) were reacted in 0.66 M sodium acetate buffer with pH 5.2 (6 mL) in a closed vial at 70−80 °C. The heating and vigorous stirring of the reaction mixture was continued for 2 h, after that it was cooled to room temperature and filtered. 1 M aqueous solution of [H</w:t>
      </w:r>
      <w:r w:rsidRPr="00365B53">
        <w:rPr>
          <w:color w:val="000000" w:themeColor="text1"/>
          <w:vertAlign w:val="subscript"/>
        </w:rPr>
        <w:t>2</w:t>
      </w:r>
      <w:r w:rsidRPr="00365B53">
        <w:rPr>
          <w:color w:val="000000" w:themeColor="text1"/>
        </w:rPr>
        <w:t>N(CH</w:t>
      </w:r>
      <w:r w:rsidRPr="00365B53">
        <w:rPr>
          <w:color w:val="000000" w:themeColor="text1"/>
          <w:vertAlign w:val="subscript"/>
        </w:rPr>
        <w:t>3</w:t>
      </w:r>
      <w:r w:rsidRPr="00365B53">
        <w:rPr>
          <w:color w:val="000000" w:themeColor="text1"/>
        </w:rPr>
        <w:t>)</w:t>
      </w:r>
      <w:r w:rsidRPr="00365B53">
        <w:rPr>
          <w:color w:val="000000" w:themeColor="text1"/>
          <w:vertAlign w:val="subscript"/>
        </w:rPr>
        <w:t>2</w:t>
      </w:r>
      <w:r w:rsidRPr="00365B53">
        <w:rPr>
          <w:color w:val="000000" w:themeColor="text1"/>
        </w:rPr>
        <w:t xml:space="preserve">]Cl (0.5 mL) was added to the obtained filtrate and it was left for evaporation. Dark-yellow or light-orange block shaped crystals of </w:t>
      </w:r>
      <w:r w:rsidRPr="00365B53">
        <w:rPr>
          <w:b/>
          <w:bCs/>
          <w:color w:val="000000" w:themeColor="text1"/>
        </w:rPr>
        <w:t>D-1</w:t>
      </w:r>
      <w:r w:rsidRPr="00365B53">
        <w:rPr>
          <w:color w:val="000000" w:themeColor="text1"/>
        </w:rPr>
        <w:t xml:space="preserve"> appeared after 2–3 days. They were collected by vacuum filtration and dried in air. Yield: 0.0135 g (12.2 % based on W). Further evaporation of the solution for 2–4 weeks yields dark-orange plate-like crystals of Na</w:t>
      </w:r>
      <w:r w:rsidRPr="00365B53">
        <w:rPr>
          <w:color w:val="000000" w:themeColor="text1"/>
          <w:vertAlign w:val="subscript"/>
        </w:rPr>
        <w:t>1.5</w:t>
      </w:r>
      <w:r w:rsidRPr="00365B53">
        <w:rPr>
          <w:color w:val="000000" w:themeColor="text1"/>
        </w:rPr>
        <w:t>[H</w:t>
      </w:r>
      <w:r w:rsidRPr="00365B53">
        <w:rPr>
          <w:color w:val="000000" w:themeColor="text1"/>
          <w:vertAlign w:val="subscript"/>
        </w:rPr>
        <w:t>2</w:t>
      </w:r>
      <w:r w:rsidRPr="00365B53">
        <w:rPr>
          <w:color w:val="000000" w:themeColor="text1"/>
        </w:rPr>
        <w:t>N(CH</w:t>
      </w:r>
      <w:r w:rsidRPr="00365B53">
        <w:rPr>
          <w:color w:val="000000" w:themeColor="text1"/>
          <w:vertAlign w:val="subscript"/>
        </w:rPr>
        <w:t>3</w:t>
      </w:r>
      <w:r w:rsidRPr="00365B53">
        <w:rPr>
          <w:color w:val="000000" w:themeColor="text1"/>
        </w:rPr>
        <w:t>)</w:t>
      </w:r>
      <w:r w:rsidRPr="00365B53">
        <w:rPr>
          <w:color w:val="000000" w:themeColor="text1"/>
          <w:vertAlign w:val="subscript"/>
        </w:rPr>
        <w:t>2</w:t>
      </w:r>
      <w:r w:rsidRPr="00365B53">
        <w:rPr>
          <w:color w:val="000000" w:themeColor="text1"/>
        </w:rPr>
        <w:t>]</w:t>
      </w:r>
      <w:r w:rsidRPr="00365B53">
        <w:rPr>
          <w:color w:val="000000" w:themeColor="text1"/>
          <w:vertAlign w:val="subscript"/>
        </w:rPr>
        <w:t>10.5</w:t>
      </w:r>
      <w:r w:rsidRPr="00365B53">
        <w:rPr>
          <w:color w:val="000000" w:themeColor="text1"/>
        </w:rPr>
        <w:t>[{</w:t>
      </w:r>
      <w:r w:rsidRPr="00365B53">
        <w:rPr>
          <w:i/>
          <w:iCs/>
          <w:color w:val="000000" w:themeColor="text1"/>
        </w:rPr>
        <w:t>B-</w:t>
      </w:r>
      <w:r w:rsidRPr="00365B53">
        <w:rPr>
          <w:i/>
          <w:iCs/>
          <w:color w:val="000000" w:themeColor="text1"/>
        </w:rPr>
        <w:sym w:font="Symbol" w:char="F061"/>
      </w:r>
      <w:r w:rsidRPr="00365B53">
        <w:rPr>
          <w:i/>
          <w:iCs/>
          <w:color w:val="000000" w:themeColor="text1"/>
        </w:rPr>
        <w:t>-</w:t>
      </w:r>
      <w:r w:rsidRPr="00365B53">
        <w:rPr>
          <w:color w:val="000000" w:themeColor="text1"/>
        </w:rPr>
        <w:t>(OH)Fe</w:t>
      </w:r>
      <w:r w:rsidRPr="00365B53">
        <w:rPr>
          <w:color w:val="000000" w:themeColor="text1"/>
          <w:vertAlign w:val="superscript"/>
        </w:rPr>
        <w:t>III</w:t>
      </w:r>
      <w:r w:rsidRPr="00365B53">
        <w:rPr>
          <w:color w:val="000000" w:themeColor="text1"/>
          <w:vertAlign w:val="subscript"/>
        </w:rPr>
        <w:t>2</w:t>
      </w:r>
      <w:r w:rsidRPr="00365B53">
        <w:rPr>
          <w:color w:val="000000" w:themeColor="text1"/>
        </w:rPr>
        <w:t>(PW</w:t>
      </w:r>
      <w:r w:rsidRPr="00365B53">
        <w:rPr>
          <w:color w:val="000000" w:themeColor="text1"/>
          <w:vertAlign w:val="subscript"/>
        </w:rPr>
        <w:t>10</w:t>
      </w:r>
      <w:r w:rsidRPr="00365B53">
        <w:rPr>
          <w:color w:val="000000" w:themeColor="text1"/>
        </w:rPr>
        <w:t>O</w:t>
      </w:r>
      <w:r w:rsidRPr="00365B53">
        <w:rPr>
          <w:color w:val="000000" w:themeColor="text1"/>
          <w:vertAlign w:val="subscript"/>
        </w:rPr>
        <w:t>37</w:t>
      </w:r>
      <w:r w:rsidRPr="00365B53">
        <w:rPr>
          <w:color w:val="000000" w:themeColor="text1"/>
        </w:rPr>
        <w:t>)}</w:t>
      </w:r>
      <w:r w:rsidRPr="00365B53">
        <w:rPr>
          <w:color w:val="000000" w:themeColor="text1"/>
          <w:vertAlign w:val="subscript"/>
        </w:rPr>
        <w:t>2</w:t>
      </w:r>
      <w:r w:rsidRPr="00365B53">
        <w:rPr>
          <w:color w:val="000000" w:themeColor="text1"/>
        </w:rPr>
        <w:t>{</w:t>
      </w:r>
      <w:r w:rsidRPr="00365B53">
        <w:rPr>
          <w:i/>
          <w:iCs/>
          <w:color w:val="000000" w:themeColor="text1"/>
        </w:rPr>
        <w:t>o</w:t>
      </w:r>
      <w:r w:rsidRPr="00365B53">
        <w:rPr>
          <w:color w:val="000000" w:themeColor="text1"/>
        </w:rPr>
        <w:t>-H</w:t>
      </w:r>
      <w:r w:rsidRPr="00365B53">
        <w:rPr>
          <w:color w:val="000000" w:themeColor="text1"/>
          <w:vertAlign w:val="subscript"/>
        </w:rPr>
        <w:t>2</w:t>
      </w:r>
      <w:r w:rsidRPr="00365B53">
        <w:rPr>
          <w:color w:val="000000" w:themeColor="text1"/>
        </w:rPr>
        <w:t>N−C</w:t>
      </w:r>
      <w:r w:rsidRPr="00365B53">
        <w:rPr>
          <w:color w:val="000000" w:themeColor="text1"/>
          <w:vertAlign w:val="subscript"/>
        </w:rPr>
        <w:t>6</w:t>
      </w:r>
      <w:r w:rsidRPr="00365B53">
        <w:rPr>
          <w:color w:val="000000" w:themeColor="text1"/>
        </w:rPr>
        <w:t>H</w:t>
      </w:r>
      <w:r w:rsidRPr="00365B53">
        <w:rPr>
          <w:color w:val="000000" w:themeColor="text1"/>
          <w:vertAlign w:val="subscript"/>
        </w:rPr>
        <w:t>4</w:t>
      </w:r>
      <w:r w:rsidRPr="00365B53">
        <w:rPr>
          <w:color w:val="000000" w:themeColor="text1"/>
        </w:rPr>
        <w:t>−AsO</w:t>
      </w:r>
      <w:r w:rsidRPr="00365B53">
        <w:rPr>
          <w:color w:val="000000" w:themeColor="text1"/>
          <w:vertAlign w:val="subscript"/>
        </w:rPr>
        <w:t>3</w:t>
      </w:r>
      <w:r w:rsidRPr="00365B53">
        <w:rPr>
          <w:color w:val="000000" w:themeColor="text1"/>
        </w:rPr>
        <w:t>)}</w:t>
      </w:r>
      <w:r w:rsidRPr="00365B53">
        <w:rPr>
          <w:color w:val="000000" w:themeColor="text1"/>
          <w:vertAlign w:val="subscript"/>
        </w:rPr>
        <w:t>2</w:t>
      </w:r>
      <w:r w:rsidRPr="00365B53">
        <w:rPr>
          <w:color w:val="000000" w:themeColor="text1"/>
        </w:rPr>
        <w:t>]</w:t>
      </w:r>
      <w:r w:rsidRPr="00365B53">
        <w:rPr>
          <w:color w:val="000000" w:themeColor="text1"/>
        </w:rPr>
        <w:sym w:font="Symbol" w:char="F0D7"/>
      </w:r>
      <w:r w:rsidRPr="00365B53">
        <w:rPr>
          <w:i/>
          <w:iCs/>
          <w:color w:val="000000" w:themeColor="text1"/>
        </w:rPr>
        <w:t>x</w:t>
      </w:r>
      <w:r w:rsidRPr="00365B53">
        <w:rPr>
          <w:color w:val="000000" w:themeColor="text1"/>
        </w:rPr>
        <w:t>H</w:t>
      </w:r>
      <w:r w:rsidRPr="00365B53">
        <w:rPr>
          <w:color w:val="000000" w:themeColor="text1"/>
          <w:vertAlign w:val="subscript"/>
        </w:rPr>
        <w:t>2</w:t>
      </w:r>
      <w:r w:rsidRPr="00365B53">
        <w:rPr>
          <w:color w:val="000000" w:themeColor="text1"/>
        </w:rPr>
        <w:t>O (</w:t>
      </w:r>
      <w:r w:rsidRPr="00365B53">
        <w:rPr>
          <w:b/>
          <w:bCs/>
          <w:color w:val="000000" w:themeColor="text1"/>
        </w:rPr>
        <w:t>D-1</w:t>
      </w:r>
      <w:r w:rsidRPr="00365B53">
        <w:rPr>
          <w:rFonts w:cs="Times"/>
          <w:b/>
          <w:bCs/>
          <w:color w:val="000000" w:themeColor="text1"/>
          <w:vertAlign w:val="superscript"/>
        </w:rPr>
        <w:t>*</w:t>
      </w:r>
      <w:r w:rsidRPr="00365B53">
        <w:rPr>
          <w:color w:val="000000" w:themeColor="text1"/>
        </w:rPr>
        <w:t xml:space="preserve">) in a mixture with the crystals of </w:t>
      </w:r>
      <w:r w:rsidRPr="00365B53">
        <w:rPr>
          <w:b/>
          <w:bCs/>
          <w:color w:val="000000" w:themeColor="text1"/>
        </w:rPr>
        <w:t>D-1</w:t>
      </w:r>
      <w:r w:rsidRPr="00365B53">
        <w:rPr>
          <w:color w:val="000000" w:themeColor="text1"/>
        </w:rPr>
        <w:t>.</w:t>
      </w:r>
    </w:p>
    <w:p w14:paraId="6DB4CCE7" w14:textId="77777777" w:rsidR="00032E19" w:rsidRPr="00365B53" w:rsidRDefault="00032E19" w:rsidP="00032E19">
      <w:pPr>
        <w:pStyle w:val="TAMainText"/>
        <w:rPr>
          <w:color w:val="000000" w:themeColor="text1"/>
        </w:rPr>
      </w:pPr>
      <w:r w:rsidRPr="00365B53">
        <w:rPr>
          <w:color w:val="000000" w:themeColor="text1"/>
        </w:rPr>
        <w:t>Elemental analysis: calculated for C</w:t>
      </w:r>
      <w:r w:rsidRPr="00365B53">
        <w:rPr>
          <w:color w:val="000000" w:themeColor="text1"/>
          <w:vertAlign w:val="subscript"/>
        </w:rPr>
        <w:t>34</w:t>
      </w:r>
      <w:r w:rsidRPr="00365B53">
        <w:rPr>
          <w:color w:val="000000" w:themeColor="text1"/>
        </w:rPr>
        <w:t>H</w:t>
      </w:r>
      <w:r w:rsidRPr="00365B53">
        <w:rPr>
          <w:color w:val="000000" w:themeColor="text1"/>
          <w:vertAlign w:val="subscript"/>
        </w:rPr>
        <w:t>123</w:t>
      </w:r>
      <w:r w:rsidRPr="00365B53">
        <w:rPr>
          <w:color w:val="000000" w:themeColor="text1"/>
        </w:rPr>
        <w:t>As</w:t>
      </w:r>
      <w:r w:rsidRPr="00365B53">
        <w:rPr>
          <w:color w:val="000000" w:themeColor="text1"/>
          <w:vertAlign w:val="subscript"/>
        </w:rPr>
        <w:t>2</w:t>
      </w:r>
      <w:r w:rsidRPr="00365B53">
        <w:rPr>
          <w:color w:val="000000" w:themeColor="text1"/>
        </w:rPr>
        <w:t>Fe</w:t>
      </w:r>
      <w:r w:rsidRPr="00365B53">
        <w:rPr>
          <w:color w:val="000000" w:themeColor="text1"/>
          <w:vertAlign w:val="subscript"/>
        </w:rPr>
        <w:t>4</w:t>
      </w:r>
      <w:r w:rsidRPr="00365B53">
        <w:rPr>
          <w:color w:val="000000" w:themeColor="text1"/>
        </w:rPr>
        <w:t>N</w:t>
      </w:r>
      <w:r w:rsidRPr="00365B53">
        <w:rPr>
          <w:color w:val="000000" w:themeColor="text1"/>
          <w:vertAlign w:val="subscript"/>
        </w:rPr>
        <w:t>13</w:t>
      </w:r>
      <w:r w:rsidRPr="00365B53">
        <w:rPr>
          <w:color w:val="000000" w:themeColor="text1"/>
        </w:rPr>
        <w:t>O</w:t>
      </w:r>
      <w:r w:rsidRPr="00365B53">
        <w:rPr>
          <w:color w:val="000000" w:themeColor="text1"/>
          <w:vertAlign w:val="subscript"/>
        </w:rPr>
        <w:t>92</w:t>
      </w:r>
      <w:r w:rsidRPr="00365B53">
        <w:rPr>
          <w:color w:val="000000" w:themeColor="text1"/>
        </w:rPr>
        <w:t>P</w:t>
      </w:r>
      <w:r w:rsidRPr="00365B53">
        <w:rPr>
          <w:color w:val="000000" w:themeColor="text1"/>
          <w:vertAlign w:val="subscript"/>
        </w:rPr>
        <w:t>2</w:t>
      </w:r>
      <w:r w:rsidRPr="00365B53">
        <w:rPr>
          <w:color w:val="000000" w:themeColor="text1"/>
        </w:rPr>
        <w:t>W</w:t>
      </w:r>
      <w:r w:rsidRPr="00365B53">
        <w:rPr>
          <w:color w:val="000000" w:themeColor="text1"/>
          <w:vertAlign w:val="subscript"/>
        </w:rPr>
        <w:t>20</w:t>
      </w:r>
      <w:r w:rsidRPr="00365B53">
        <w:rPr>
          <w:color w:val="000000" w:themeColor="text1"/>
        </w:rPr>
        <w:t xml:space="preserve"> (found): C, 6.48 (6.48); H, 1.97 (1.95); As, 2.38 (2.38); Fe 3.55 (3.46); N 2.89 (2.93); P 0.98 (1.06); W 58.4 (59.9) mass %.</w:t>
      </w:r>
    </w:p>
    <w:p w14:paraId="4C259E06" w14:textId="77777777" w:rsidR="00032E19" w:rsidRPr="00365B53" w:rsidRDefault="00032E19" w:rsidP="00032E19">
      <w:pPr>
        <w:pStyle w:val="TAMainText"/>
        <w:rPr>
          <w:color w:val="000000" w:themeColor="text1"/>
        </w:rPr>
      </w:pPr>
      <w:r w:rsidRPr="00365B53">
        <w:rPr>
          <w:color w:val="000000" w:themeColor="text1"/>
        </w:rPr>
        <w:lastRenderedPageBreak/>
        <w:t>IR spectrum (ATR), cm</w:t>
      </w:r>
      <w:r w:rsidRPr="00365B53">
        <w:rPr>
          <w:color w:val="000000" w:themeColor="text1"/>
          <w:vertAlign w:val="superscript"/>
        </w:rPr>
        <w:t>–1</w:t>
      </w:r>
      <w:r w:rsidRPr="00365B53">
        <w:rPr>
          <w:color w:val="000000" w:themeColor="text1"/>
        </w:rPr>
        <w:t>: 3422 (m, br); 3144 (m, br); 2790 (m, br); 2419 (m, br); 1603 (m); 1570 (m); 1464 (m); 1411 (m); 1379 (w); 1319 (w); 1250 (w); 1232 (w); 1165 (w); 1051 (s); 1018 (m); 949 (s); 872 (s); 790 (s); 731 (s); 690 (s); 655 (s, sh); 590 (s); 501 (s); 476 (s); 455 (s); 432 (s).</w:t>
      </w:r>
    </w:p>
    <w:p w14:paraId="4754622D" w14:textId="2BDF0C14" w:rsidR="00032E19" w:rsidRPr="00365B53" w:rsidRDefault="00032E19" w:rsidP="00935903">
      <w:pPr>
        <w:pStyle w:val="TAMainText"/>
        <w:spacing w:after="120"/>
        <w:rPr>
          <w:color w:val="000000" w:themeColor="text1"/>
        </w:rPr>
      </w:pPr>
      <w:r w:rsidRPr="00365B53">
        <w:rPr>
          <w:color w:val="000000" w:themeColor="text1"/>
        </w:rPr>
        <w:t>UV-Vis (0.66 M CH</w:t>
      </w:r>
      <w:r w:rsidRPr="00365B53">
        <w:rPr>
          <w:color w:val="000000" w:themeColor="text1"/>
          <w:vertAlign w:val="subscript"/>
        </w:rPr>
        <w:t>3</w:t>
      </w:r>
      <w:r w:rsidRPr="00365B53">
        <w:rPr>
          <w:color w:val="000000" w:themeColor="text1"/>
        </w:rPr>
        <w:t xml:space="preserve">COONa buffer solution, pH 5.2): </w:t>
      </w:r>
      <w:r w:rsidR="00935903" w:rsidRPr="00365B53">
        <w:rPr>
          <w:i/>
          <w:iCs/>
          <w:color w:val="000000" w:themeColor="text1"/>
        </w:rPr>
        <w:sym w:font="Symbol" w:char="F06C"/>
      </w:r>
      <w:r w:rsidRPr="00365B53">
        <w:rPr>
          <w:color w:val="000000" w:themeColor="text1"/>
        </w:rPr>
        <w:t xml:space="preserve"> = 245 nm, </w:t>
      </w:r>
      <w:r w:rsidR="00935903" w:rsidRPr="00365B53">
        <w:rPr>
          <w:i/>
          <w:iCs/>
          <w:color w:val="000000" w:themeColor="text1"/>
        </w:rPr>
        <w:sym w:font="Symbol" w:char="F065"/>
      </w:r>
      <w:r w:rsidRPr="00365B53">
        <w:rPr>
          <w:color w:val="000000" w:themeColor="text1"/>
        </w:rPr>
        <w:t xml:space="preserve"> = 76</w:t>
      </w:r>
      <w:r w:rsidR="00132017" w:rsidRPr="00365B53">
        <w:rPr>
          <w:color w:val="000000" w:themeColor="text1"/>
        </w:rPr>
        <w:t>700</w:t>
      </w:r>
      <w:r w:rsidRPr="00365B53">
        <w:rPr>
          <w:color w:val="000000" w:themeColor="text1"/>
        </w:rPr>
        <w:t xml:space="preserve"> M</w:t>
      </w:r>
      <w:r w:rsidRPr="00365B53">
        <w:rPr>
          <w:color w:val="000000" w:themeColor="text1"/>
          <w:vertAlign w:val="superscript"/>
        </w:rPr>
        <w:t>–1</w:t>
      </w:r>
      <w:r w:rsidR="00132017" w:rsidRPr="00365B53">
        <w:rPr>
          <w:color w:val="000000" w:themeColor="text1"/>
          <w:vertAlign w:val="superscript"/>
        </w:rPr>
        <w:t xml:space="preserve"> </w:t>
      </w:r>
      <w:r w:rsidRPr="00365B53">
        <w:rPr>
          <w:color w:val="000000" w:themeColor="text1"/>
        </w:rPr>
        <w:t>cm</w:t>
      </w:r>
      <w:r w:rsidRPr="00365B53">
        <w:rPr>
          <w:color w:val="000000" w:themeColor="text1"/>
          <w:vertAlign w:val="superscript"/>
        </w:rPr>
        <w:t>–1</w:t>
      </w:r>
      <w:r w:rsidRPr="00365B53">
        <w:rPr>
          <w:color w:val="000000" w:themeColor="text1"/>
        </w:rPr>
        <w:t xml:space="preserve">; </w:t>
      </w:r>
      <w:r w:rsidR="00935903" w:rsidRPr="00365B53">
        <w:rPr>
          <w:i/>
          <w:iCs/>
          <w:color w:val="000000" w:themeColor="text1"/>
        </w:rPr>
        <w:sym w:font="Symbol" w:char="F06C"/>
      </w:r>
      <w:r w:rsidRPr="00365B53">
        <w:rPr>
          <w:color w:val="000000" w:themeColor="text1"/>
        </w:rPr>
        <w:t xml:space="preserve"> = 360 nm, </w:t>
      </w:r>
      <w:r w:rsidR="00935903" w:rsidRPr="00365B53">
        <w:rPr>
          <w:i/>
          <w:iCs/>
          <w:color w:val="000000" w:themeColor="text1"/>
        </w:rPr>
        <w:sym w:font="Symbol" w:char="F065"/>
      </w:r>
      <w:r w:rsidRPr="00365B53">
        <w:rPr>
          <w:color w:val="000000" w:themeColor="text1"/>
        </w:rPr>
        <w:t xml:space="preserve"> = 2037 M</w:t>
      </w:r>
      <w:r w:rsidRPr="00365B53">
        <w:rPr>
          <w:color w:val="000000" w:themeColor="text1"/>
          <w:vertAlign w:val="superscript"/>
        </w:rPr>
        <w:t>–1</w:t>
      </w:r>
      <w:r w:rsidR="00132017" w:rsidRPr="00365B53">
        <w:rPr>
          <w:color w:val="000000" w:themeColor="text1"/>
          <w:vertAlign w:val="superscript"/>
        </w:rPr>
        <w:t xml:space="preserve"> </w:t>
      </w:r>
      <w:r w:rsidRPr="00365B53">
        <w:rPr>
          <w:color w:val="000000" w:themeColor="text1"/>
        </w:rPr>
        <w:t>cm</w:t>
      </w:r>
      <w:r w:rsidRPr="00365B53">
        <w:rPr>
          <w:color w:val="000000" w:themeColor="text1"/>
          <w:vertAlign w:val="superscript"/>
        </w:rPr>
        <w:t>–1</w:t>
      </w:r>
      <w:r w:rsidR="00935903" w:rsidRPr="00365B53">
        <w:rPr>
          <w:color w:val="000000" w:themeColor="text1"/>
        </w:rPr>
        <w:t xml:space="preserve"> (shoulder)</w:t>
      </w:r>
      <w:r w:rsidRPr="00365B53">
        <w:rPr>
          <w:color w:val="000000" w:themeColor="text1"/>
        </w:rPr>
        <w:t>.</w:t>
      </w:r>
    </w:p>
    <w:p w14:paraId="77BCADAE" w14:textId="31195433" w:rsidR="00926034" w:rsidRPr="00365B53" w:rsidRDefault="007D2035" w:rsidP="00935903">
      <w:pPr>
        <w:pStyle w:val="TAMainText"/>
        <w:spacing w:after="120"/>
        <w:ind w:firstLine="0"/>
        <w:rPr>
          <w:b/>
          <w:bCs/>
          <w:color w:val="000000" w:themeColor="text1"/>
        </w:rPr>
      </w:pPr>
      <w:r w:rsidRPr="00365B53">
        <w:rPr>
          <w:b/>
          <w:bCs/>
          <w:color w:val="000000" w:themeColor="text1"/>
        </w:rPr>
        <w:t>Synthesis of [H</w:t>
      </w:r>
      <w:r w:rsidRPr="00365B53">
        <w:rPr>
          <w:b/>
          <w:bCs/>
          <w:color w:val="000000" w:themeColor="text1"/>
          <w:vertAlign w:val="subscript"/>
        </w:rPr>
        <w:t>2</w:t>
      </w:r>
      <w:r w:rsidRPr="00365B53">
        <w:rPr>
          <w:b/>
          <w:bCs/>
          <w:color w:val="000000" w:themeColor="text1"/>
        </w:rPr>
        <w:t>N(CH</w:t>
      </w:r>
      <w:r w:rsidRPr="00365B53">
        <w:rPr>
          <w:b/>
          <w:bCs/>
          <w:color w:val="000000" w:themeColor="text1"/>
          <w:vertAlign w:val="subscript"/>
        </w:rPr>
        <w:t>3</w:t>
      </w:r>
      <w:r w:rsidRPr="00365B53">
        <w:rPr>
          <w:b/>
          <w:bCs/>
          <w:color w:val="000000" w:themeColor="text1"/>
        </w:rPr>
        <w:t>)</w:t>
      </w:r>
      <w:r w:rsidRPr="00365B53">
        <w:rPr>
          <w:b/>
          <w:bCs/>
          <w:color w:val="000000" w:themeColor="text1"/>
          <w:vertAlign w:val="subscript"/>
        </w:rPr>
        <w:t>2</w:t>
      </w:r>
      <w:r w:rsidRPr="00365B53">
        <w:rPr>
          <w:b/>
          <w:bCs/>
          <w:color w:val="000000" w:themeColor="text1"/>
        </w:rPr>
        <w:t>]</w:t>
      </w:r>
      <w:r w:rsidRPr="00365B53">
        <w:rPr>
          <w:b/>
          <w:bCs/>
          <w:color w:val="000000" w:themeColor="text1"/>
          <w:vertAlign w:val="subscript"/>
        </w:rPr>
        <w:t>11</w:t>
      </w:r>
      <w:r w:rsidRPr="00365B53">
        <w:rPr>
          <w:b/>
          <w:bCs/>
          <w:color w:val="000000" w:themeColor="text1"/>
        </w:rPr>
        <w:t>(H</w:t>
      </w:r>
      <w:r w:rsidRPr="00365B53">
        <w:rPr>
          <w:b/>
          <w:bCs/>
          <w:color w:val="000000" w:themeColor="text1"/>
          <w:vertAlign w:val="subscript"/>
        </w:rPr>
        <w:t>3</w:t>
      </w:r>
      <w:r w:rsidRPr="00365B53">
        <w:rPr>
          <w:b/>
          <w:bCs/>
          <w:color w:val="000000" w:themeColor="text1"/>
        </w:rPr>
        <w:t>O)[{</w:t>
      </w:r>
      <w:r w:rsidRPr="00365B53">
        <w:rPr>
          <w:b/>
          <w:bCs/>
          <w:i/>
          <w:iCs/>
          <w:color w:val="000000" w:themeColor="text1"/>
        </w:rPr>
        <w:t>B-</w:t>
      </w:r>
      <w:r w:rsidRPr="00365B53">
        <w:rPr>
          <w:b/>
          <w:bCs/>
          <w:i/>
          <w:iCs/>
          <w:color w:val="000000" w:themeColor="text1"/>
        </w:rPr>
        <w:sym w:font="Symbol" w:char="F061"/>
      </w:r>
      <w:r w:rsidRPr="00365B53">
        <w:rPr>
          <w:b/>
          <w:bCs/>
          <w:i/>
          <w:iCs/>
          <w:color w:val="000000" w:themeColor="text1"/>
        </w:rPr>
        <w:t>-</w:t>
      </w:r>
      <w:r w:rsidRPr="00365B53">
        <w:rPr>
          <w:b/>
          <w:bCs/>
          <w:color w:val="000000" w:themeColor="text1"/>
        </w:rPr>
        <w:t>(OH)Fe</w:t>
      </w:r>
      <w:r w:rsidRPr="00365B53">
        <w:rPr>
          <w:b/>
          <w:bCs/>
          <w:color w:val="000000" w:themeColor="text1"/>
          <w:vertAlign w:val="subscript"/>
        </w:rPr>
        <w:t>2</w:t>
      </w:r>
      <w:r w:rsidRPr="00365B53">
        <w:rPr>
          <w:b/>
          <w:bCs/>
          <w:color w:val="000000" w:themeColor="text1"/>
        </w:rPr>
        <w:t>(PW</w:t>
      </w:r>
      <w:r w:rsidRPr="00365B53">
        <w:rPr>
          <w:b/>
          <w:bCs/>
          <w:color w:val="000000" w:themeColor="text1"/>
          <w:vertAlign w:val="subscript"/>
        </w:rPr>
        <w:t>10</w:t>
      </w:r>
      <w:r w:rsidRPr="00365B53">
        <w:rPr>
          <w:b/>
          <w:bCs/>
          <w:color w:val="000000" w:themeColor="text1"/>
        </w:rPr>
        <w:t>O</w:t>
      </w:r>
      <w:r w:rsidRPr="00365B53">
        <w:rPr>
          <w:b/>
          <w:bCs/>
          <w:color w:val="000000" w:themeColor="text1"/>
          <w:vertAlign w:val="subscript"/>
        </w:rPr>
        <w:t>37</w:t>
      </w:r>
      <w:r w:rsidRPr="00365B53">
        <w:rPr>
          <w:b/>
          <w:bCs/>
          <w:color w:val="000000" w:themeColor="text1"/>
        </w:rPr>
        <w:t>)}</w:t>
      </w:r>
      <w:r w:rsidRPr="00365B53">
        <w:rPr>
          <w:b/>
          <w:bCs/>
          <w:color w:val="000000" w:themeColor="text1"/>
          <w:vertAlign w:val="subscript"/>
        </w:rPr>
        <w:t>2</w:t>
      </w:r>
      <w:r w:rsidRPr="00365B53">
        <w:rPr>
          <w:b/>
          <w:bCs/>
          <w:color w:val="000000" w:themeColor="text1"/>
        </w:rPr>
        <w:t>{</w:t>
      </w:r>
      <w:r w:rsidRPr="00365B53">
        <w:rPr>
          <w:b/>
          <w:bCs/>
          <w:i/>
          <w:iCs/>
          <w:color w:val="000000" w:themeColor="text1"/>
        </w:rPr>
        <w:t>o-</w:t>
      </w:r>
      <w:r w:rsidRPr="00365B53">
        <w:rPr>
          <w:b/>
          <w:bCs/>
          <w:color w:val="000000" w:themeColor="text1"/>
        </w:rPr>
        <w:t>O</w:t>
      </w:r>
      <w:r w:rsidRPr="00365B53">
        <w:rPr>
          <w:b/>
          <w:bCs/>
          <w:color w:val="000000" w:themeColor="text1"/>
          <w:vertAlign w:val="subscript"/>
        </w:rPr>
        <w:t>2</w:t>
      </w:r>
      <w:r w:rsidRPr="00365B53">
        <w:rPr>
          <w:b/>
          <w:bCs/>
          <w:color w:val="000000" w:themeColor="text1"/>
        </w:rPr>
        <w:t>N−C</w:t>
      </w:r>
      <w:r w:rsidRPr="00365B53">
        <w:rPr>
          <w:b/>
          <w:bCs/>
          <w:color w:val="000000" w:themeColor="text1"/>
          <w:vertAlign w:val="subscript"/>
        </w:rPr>
        <w:t>6</w:t>
      </w:r>
      <w:r w:rsidRPr="00365B53">
        <w:rPr>
          <w:b/>
          <w:bCs/>
          <w:color w:val="000000" w:themeColor="text1"/>
        </w:rPr>
        <w:t>H</w:t>
      </w:r>
      <w:r w:rsidRPr="00365B53">
        <w:rPr>
          <w:b/>
          <w:bCs/>
          <w:color w:val="000000" w:themeColor="text1"/>
          <w:vertAlign w:val="subscript"/>
        </w:rPr>
        <w:t>4</w:t>
      </w:r>
      <w:r w:rsidRPr="00365B53">
        <w:rPr>
          <w:b/>
          <w:bCs/>
          <w:color w:val="000000" w:themeColor="text1"/>
        </w:rPr>
        <w:t>−AsO</w:t>
      </w:r>
      <w:r w:rsidRPr="00365B53">
        <w:rPr>
          <w:b/>
          <w:bCs/>
          <w:color w:val="000000" w:themeColor="text1"/>
          <w:vertAlign w:val="subscript"/>
        </w:rPr>
        <w:t>3</w:t>
      </w:r>
      <w:r w:rsidRPr="00365B53">
        <w:rPr>
          <w:b/>
          <w:bCs/>
          <w:color w:val="000000" w:themeColor="text1"/>
        </w:rPr>
        <w:t>)}</w:t>
      </w:r>
      <w:r w:rsidRPr="00365B53">
        <w:rPr>
          <w:b/>
          <w:bCs/>
          <w:color w:val="000000" w:themeColor="text1"/>
          <w:vertAlign w:val="subscript"/>
        </w:rPr>
        <w:t>2</w:t>
      </w:r>
      <w:r w:rsidRPr="00365B53">
        <w:rPr>
          <w:b/>
          <w:bCs/>
          <w:color w:val="000000" w:themeColor="text1"/>
        </w:rPr>
        <w:t>]</w:t>
      </w:r>
      <w:r w:rsidRPr="00365B53">
        <w:rPr>
          <w:b/>
          <w:bCs/>
          <w:color w:val="000000" w:themeColor="text1"/>
        </w:rPr>
        <w:sym w:font="Symbol" w:char="F0D7"/>
      </w:r>
      <w:r w:rsidRPr="00365B53">
        <w:rPr>
          <w:b/>
          <w:bCs/>
          <w:color w:val="000000" w:themeColor="text1"/>
        </w:rPr>
        <w:t>10H</w:t>
      </w:r>
      <w:r w:rsidRPr="00365B53">
        <w:rPr>
          <w:b/>
          <w:bCs/>
          <w:color w:val="000000" w:themeColor="text1"/>
          <w:vertAlign w:val="subscript"/>
        </w:rPr>
        <w:t>2</w:t>
      </w:r>
      <w:r w:rsidRPr="00365B53">
        <w:rPr>
          <w:b/>
          <w:bCs/>
          <w:color w:val="000000" w:themeColor="text1"/>
        </w:rPr>
        <w:t>O (D-2)</w:t>
      </w:r>
    </w:p>
    <w:p w14:paraId="100EAD6D" w14:textId="37BF5186" w:rsidR="007D2035" w:rsidRPr="00365B53" w:rsidRDefault="007D2035" w:rsidP="007D2035">
      <w:pPr>
        <w:pStyle w:val="TAMainText"/>
        <w:rPr>
          <w:color w:val="000000" w:themeColor="text1"/>
        </w:rPr>
      </w:pPr>
      <w:r w:rsidRPr="00365B53">
        <w:rPr>
          <w:color w:val="000000" w:themeColor="text1"/>
        </w:rPr>
        <w:t xml:space="preserve">The yellow block-shaped crystals of </w:t>
      </w:r>
      <w:r w:rsidRPr="00365B53">
        <w:rPr>
          <w:b/>
          <w:bCs/>
          <w:color w:val="000000" w:themeColor="text1"/>
        </w:rPr>
        <w:t>D-2</w:t>
      </w:r>
      <w:r w:rsidRPr="00365B53">
        <w:rPr>
          <w:color w:val="000000" w:themeColor="text1"/>
        </w:rPr>
        <w:t xml:space="preserve"> were prepared in a similar to the preparation of </w:t>
      </w:r>
      <w:r w:rsidRPr="00365B53">
        <w:rPr>
          <w:b/>
          <w:bCs/>
          <w:color w:val="000000" w:themeColor="text1"/>
        </w:rPr>
        <w:t>D-1</w:t>
      </w:r>
      <w:r w:rsidRPr="00365B53">
        <w:rPr>
          <w:color w:val="000000" w:themeColor="text1"/>
        </w:rPr>
        <w:t xml:space="preserve"> way using </w:t>
      </w:r>
      <w:r w:rsidRPr="00365B53">
        <w:rPr>
          <w:i/>
          <w:iCs/>
          <w:color w:val="000000" w:themeColor="text1"/>
        </w:rPr>
        <w:t>o</w:t>
      </w:r>
      <w:r w:rsidRPr="00365B53">
        <w:rPr>
          <w:color w:val="000000" w:themeColor="text1"/>
        </w:rPr>
        <w:t xml:space="preserve">-nitrophenylarsonic acid (0.027 g, 0.110 mmol) instead of </w:t>
      </w:r>
      <w:r w:rsidRPr="00365B53">
        <w:rPr>
          <w:i/>
          <w:iCs/>
          <w:color w:val="000000" w:themeColor="text1"/>
        </w:rPr>
        <w:t>o</w:t>
      </w:r>
      <w:r w:rsidRPr="00365B53">
        <w:rPr>
          <w:color w:val="000000" w:themeColor="text1"/>
        </w:rPr>
        <w:t xml:space="preserve">-aminophenylarsonic acid. The </w:t>
      </w:r>
      <w:r w:rsidR="00C51AC6" w:rsidRPr="00365B53">
        <w:rPr>
          <w:color w:val="000000" w:themeColor="text1"/>
        </w:rPr>
        <w:t xml:space="preserve">pale-yellow diamond-shaped </w:t>
      </w:r>
      <w:r w:rsidRPr="00365B53">
        <w:rPr>
          <w:color w:val="000000" w:themeColor="text1"/>
        </w:rPr>
        <w:t>crystals of the product appear after 11 days. Yield: 0.0201 g (18.0 % based on W).</w:t>
      </w:r>
    </w:p>
    <w:p w14:paraId="1E1FEF30" w14:textId="77777777" w:rsidR="007D2035" w:rsidRPr="00365B53" w:rsidRDefault="007D2035" w:rsidP="007D2035">
      <w:pPr>
        <w:pStyle w:val="TAMainText"/>
        <w:rPr>
          <w:color w:val="000000" w:themeColor="text1"/>
        </w:rPr>
      </w:pPr>
      <w:r w:rsidRPr="00365B53">
        <w:rPr>
          <w:color w:val="000000" w:themeColor="text1"/>
        </w:rPr>
        <w:t>Elemental analysis: calculated for C</w:t>
      </w:r>
      <w:r w:rsidRPr="00365B53">
        <w:rPr>
          <w:color w:val="000000" w:themeColor="text1"/>
          <w:vertAlign w:val="subscript"/>
        </w:rPr>
        <w:t>34</w:t>
      </w:r>
      <w:r w:rsidRPr="00365B53">
        <w:rPr>
          <w:color w:val="000000" w:themeColor="text1"/>
        </w:rPr>
        <w:t>H</w:t>
      </w:r>
      <w:r w:rsidRPr="00365B53">
        <w:rPr>
          <w:color w:val="000000" w:themeColor="text1"/>
          <w:vertAlign w:val="subscript"/>
        </w:rPr>
        <w:t>121</w:t>
      </w:r>
      <w:r w:rsidRPr="00365B53">
        <w:rPr>
          <w:color w:val="000000" w:themeColor="text1"/>
        </w:rPr>
        <w:t>As</w:t>
      </w:r>
      <w:r w:rsidRPr="00365B53">
        <w:rPr>
          <w:color w:val="000000" w:themeColor="text1"/>
          <w:vertAlign w:val="subscript"/>
        </w:rPr>
        <w:t>2</w:t>
      </w:r>
      <w:r w:rsidRPr="00365B53">
        <w:rPr>
          <w:color w:val="000000" w:themeColor="text1"/>
        </w:rPr>
        <w:t>Fe</w:t>
      </w:r>
      <w:r w:rsidRPr="00365B53">
        <w:rPr>
          <w:color w:val="000000" w:themeColor="text1"/>
          <w:vertAlign w:val="subscript"/>
        </w:rPr>
        <w:t>4</w:t>
      </w:r>
      <w:r w:rsidRPr="00365B53">
        <w:rPr>
          <w:color w:val="000000" w:themeColor="text1"/>
        </w:rPr>
        <w:t>N</w:t>
      </w:r>
      <w:r w:rsidRPr="00365B53">
        <w:rPr>
          <w:color w:val="000000" w:themeColor="text1"/>
          <w:vertAlign w:val="subscript"/>
        </w:rPr>
        <w:t>13</w:t>
      </w:r>
      <w:r w:rsidRPr="00365B53">
        <w:rPr>
          <w:color w:val="000000" w:themeColor="text1"/>
        </w:rPr>
        <w:t>O</w:t>
      </w:r>
      <w:r w:rsidRPr="00365B53">
        <w:rPr>
          <w:color w:val="000000" w:themeColor="text1"/>
          <w:vertAlign w:val="subscript"/>
        </w:rPr>
        <w:t>97</w:t>
      </w:r>
      <w:r w:rsidRPr="00365B53">
        <w:rPr>
          <w:color w:val="000000" w:themeColor="text1"/>
        </w:rPr>
        <w:t>P</w:t>
      </w:r>
      <w:r w:rsidRPr="00365B53">
        <w:rPr>
          <w:color w:val="000000" w:themeColor="text1"/>
          <w:vertAlign w:val="subscript"/>
        </w:rPr>
        <w:t>2</w:t>
      </w:r>
      <w:r w:rsidRPr="00365B53">
        <w:rPr>
          <w:color w:val="000000" w:themeColor="text1"/>
        </w:rPr>
        <w:t>W</w:t>
      </w:r>
      <w:r w:rsidRPr="00365B53">
        <w:rPr>
          <w:color w:val="000000" w:themeColor="text1"/>
          <w:vertAlign w:val="subscript"/>
        </w:rPr>
        <w:t>20</w:t>
      </w:r>
      <w:r w:rsidRPr="00365B53">
        <w:rPr>
          <w:color w:val="000000" w:themeColor="text1"/>
        </w:rPr>
        <w:t xml:space="preserve"> (found): C, 6.40 (6.48); H, 1.91 (1.92); As, 2.35 (2.34); Fe 3.50 (3.51); N 2.86 (2.90); P 0.97 (1.04); W 57.6 (57.2) mass %.</w:t>
      </w:r>
    </w:p>
    <w:p w14:paraId="4A27CDF1" w14:textId="77777777" w:rsidR="007D2035" w:rsidRPr="00365B53" w:rsidRDefault="007D2035" w:rsidP="007D2035">
      <w:pPr>
        <w:pStyle w:val="TAMainText"/>
        <w:rPr>
          <w:color w:val="000000" w:themeColor="text1"/>
        </w:rPr>
      </w:pPr>
      <w:r w:rsidRPr="00365B53">
        <w:rPr>
          <w:color w:val="000000" w:themeColor="text1"/>
        </w:rPr>
        <w:t>IR spectrum (ATR), cm</w:t>
      </w:r>
      <w:r w:rsidRPr="00365B53">
        <w:rPr>
          <w:color w:val="000000" w:themeColor="text1"/>
          <w:vertAlign w:val="superscript"/>
        </w:rPr>
        <w:t>–1</w:t>
      </w:r>
      <w:r w:rsidRPr="00365B53">
        <w:rPr>
          <w:color w:val="000000" w:themeColor="text1"/>
        </w:rPr>
        <w:t>: 3505 (m, br); 3155 (m, br); 2794 (m, br); 2410 (m, br); 1602 (m); 1573 (w); 1537 (m); 1464 (m); 1441 (w); 1415 (w); 1355 (m); 1315 (w); 1250 (w); 1233 (w); 1118 (w); 1051 (s); 1018 (m); 948 (s); 870 (s); 860 (s, sh);791 (s); 740 (s); 727 (s); 690 (s); 630 (s); 590 (s); 501 (s); 474 (s); 430 (s); 409 (s).</w:t>
      </w:r>
    </w:p>
    <w:p w14:paraId="53159A2B" w14:textId="3C077A87" w:rsidR="00032E19" w:rsidRPr="00365B53" w:rsidRDefault="007D2035" w:rsidP="00560DB1">
      <w:pPr>
        <w:pStyle w:val="TAMainText"/>
        <w:spacing w:after="120"/>
        <w:rPr>
          <w:color w:val="000000" w:themeColor="text1"/>
        </w:rPr>
      </w:pPr>
      <w:r w:rsidRPr="00365B53">
        <w:rPr>
          <w:color w:val="000000" w:themeColor="text1"/>
        </w:rPr>
        <w:t xml:space="preserve">UV-Vis (0.66 M CH3COONa buffer solution, pH 5.2): </w:t>
      </w:r>
      <w:r w:rsidR="00D45A94" w:rsidRPr="00365B53">
        <w:rPr>
          <w:i/>
          <w:iCs/>
          <w:color w:val="000000" w:themeColor="text1"/>
        </w:rPr>
        <w:sym w:font="Symbol" w:char="F06C"/>
      </w:r>
      <w:r w:rsidRPr="00365B53">
        <w:rPr>
          <w:color w:val="000000" w:themeColor="text1"/>
        </w:rPr>
        <w:t xml:space="preserve"> = 255 nm, </w:t>
      </w:r>
      <w:r w:rsidR="00D45A94" w:rsidRPr="00365B53">
        <w:rPr>
          <w:i/>
          <w:iCs/>
          <w:color w:val="000000" w:themeColor="text1"/>
        </w:rPr>
        <w:sym w:font="Symbol" w:char="F065"/>
      </w:r>
      <w:r w:rsidRPr="00365B53">
        <w:rPr>
          <w:color w:val="000000" w:themeColor="text1"/>
        </w:rPr>
        <w:t xml:space="preserve"> = 999</w:t>
      </w:r>
      <w:r w:rsidR="00132017" w:rsidRPr="00365B53">
        <w:rPr>
          <w:color w:val="000000" w:themeColor="text1"/>
        </w:rPr>
        <w:t>00</w:t>
      </w:r>
      <w:r w:rsidRPr="00365B53">
        <w:rPr>
          <w:color w:val="000000" w:themeColor="text1"/>
        </w:rPr>
        <w:t xml:space="preserve"> M</w:t>
      </w:r>
      <w:r w:rsidRPr="00365B53">
        <w:rPr>
          <w:color w:val="000000" w:themeColor="text1"/>
          <w:vertAlign w:val="superscript"/>
        </w:rPr>
        <w:t>–1</w:t>
      </w:r>
      <w:r w:rsidR="00132017" w:rsidRPr="00365B53">
        <w:rPr>
          <w:color w:val="000000" w:themeColor="text1"/>
          <w:vertAlign w:val="superscript"/>
        </w:rPr>
        <w:t xml:space="preserve"> </w:t>
      </w:r>
      <w:r w:rsidRPr="00365B53">
        <w:rPr>
          <w:color w:val="000000" w:themeColor="text1"/>
        </w:rPr>
        <w:t>cm</w:t>
      </w:r>
      <w:r w:rsidRPr="00365B53">
        <w:rPr>
          <w:color w:val="000000" w:themeColor="text1"/>
          <w:vertAlign w:val="superscript"/>
        </w:rPr>
        <w:t>–1</w:t>
      </w:r>
      <w:r w:rsidRPr="00365B53">
        <w:rPr>
          <w:color w:val="000000" w:themeColor="text1"/>
        </w:rPr>
        <w:t xml:space="preserve">; </w:t>
      </w:r>
      <w:r w:rsidR="00D45A94" w:rsidRPr="00365B53">
        <w:rPr>
          <w:i/>
          <w:iCs/>
          <w:color w:val="000000" w:themeColor="text1"/>
        </w:rPr>
        <w:sym w:font="Symbol" w:char="F06C"/>
      </w:r>
      <w:r w:rsidRPr="00365B53">
        <w:rPr>
          <w:color w:val="000000" w:themeColor="text1"/>
        </w:rPr>
        <w:t xml:space="preserve"> = 360 nm, </w:t>
      </w:r>
      <w:r w:rsidR="00D45A94" w:rsidRPr="00365B53">
        <w:rPr>
          <w:i/>
          <w:iCs/>
          <w:color w:val="000000" w:themeColor="text1"/>
        </w:rPr>
        <w:sym w:font="Symbol" w:char="F065"/>
      </w:r>
      <w:r w:rsidRPr="00365B53">
        <w:rPr>
          <w:color w:val="000000" w:themeColor="text1"/>
        </w:rPr>
        <w:t xml:space="preserve"> = 3630 M</w:t>
      </w:r>
      <w:r w:rsidRPr="00365B53">
        <w:rPr>
          <w:color w:val="000000" w:themeColor="text1"/>
          <w:vertAlign w:val="superscript"/>
        </w:rPr>
        <w:t>–1</w:t>
      </w:r>
      <w:r w:rsidR="00132017" w:rsidRPr="00365B53">
        <w:rPr>
          <w:color w:val="000000" w:themeColor="text1"/>
          <w:vertAlign w:val="superscript"/>
        </w:rPr>
        <w:t xml:space="preserve"> </w:t>
      </w:r>
      <w:r w:rsidRPr="00365B53">
        <w:rPr>
          <w:color w:val="000000" w:themeColor="text1"/>
        </w:rPr>
        <w:t>cm</w:t>
      </w:r>
      <w:r w:rsidRPr="00365B53">
        <w:rPr>
          <w:color w:val="000000" w:themeColor="text1"/>
          <w:vertAlign w:val="superscript"/>
        </w:rPr>
        <w:t>–1</w:t>
      </w:r>
      <w:r w:rsidR="00D45A94" w:rsidRPr="00365B53">
        <w:rPr>
          <w:color w:val="000000" w:themeColor="text1"/>
        </w:rPr>
        <w:t xml:space="preserve"> (shoulder)</w:t>
      </w:r>
      <w:r w:rsidRPr="00365B53">
        <w:rPr>
          <w:color w:val="000000" w:themeColor="text1"/>
        </w:rPr>
        <w:t>.</w:t>
      </w:r>
    </w:p>
    <w:p w14:paraId="675E6ADF" w14:textId="5AF19D48" w:rsidR="007D2035" w:rsidRPr="00365B53" w:rsidRDefault="00852750" w:rsidP="00560DB1">
      <w:pPr>
        <w:pStyle w:val="TAMainText"/>
        <w:spacing w:after="120"/>
        <w:ind w:firstLine="0"/>
        <w:rPr>
          <w:color w:val="000000" w:themeColor="text1"/>
        </w:rPr>
      </w:pPr>
      <w:r w:rsidRPr="00365B53">
        <w:rPr>
          <w:rFonts w:ascii="Times New Roman" w:hAnsi="Times New Roman"/>
          <w:b/>
          <w:color w:val="000000" w:themeColor="text1"/>
        </w:rPr>
        <w:t>Single-crystal X-ray diffraction analysis</w:t>
      </w:r>
    </w:p>
    <w:p w14:paraId="4D943BD4" w14:textId="0A28DFF1" w:rsidR="00852750" w:rsidRPr="00365B53" w:rsidRDefault="00852750" w:rsidP="00852750">
      <w:pPr>
        <w:pStyle w:val="TAMainText"/>
        <w:rPr>
          <w:color w:val="000000" w:themeColor="text1"/>
        </w:rPr>
      </w:pPr>
      <w:r w:rsidRPr="00365B53">
        <w:rPr>
          <w:color w:val="000000" w:themeColor="text1"/>
        </w:rPr>
        <w:t xml:space="preserve">Single-crystal X-ray diffraction data on </w:t>
      </w:r>
      <w:r w:rsidRPr="00365B53">
        <w:rPr>
          <w:b/>
          <w:bCs/>
          <w:color w:val="000000" w:themeColor="text1"/>
        </w:rPr>
        <w:t>D-1</w:t>
      </w:r>
      <w:r w:rsidRPr="00365B53">
        <w:rPr>
          <w:color w:val="000000" w:themeColor="text1"/>
        </w:rPr>
        <w:t xml:space="preserve">, </w:t>
      </w:r>
      <w:r w:rsidRPr="00365B53">
        <w:rPr>
          <w:b/>
          <w:bCs/>
          <w:color w:val="000000" w:themeColor="text1"/>
        </w:rPr>
        <w:t>D-2</w:t>
      </w:r>
      <w:r w:rsidRPr="00365B53">
        <w:rPr>
          <w:color w:val="000000" w:themeColor="text1"/>
        </w:rPr>
        <w:t xml:space="preserve"> and </w:t>
      </w:r>
      <w:r w:rsidRPr="00365B53">
        <w:rPr>
          <w:b/>
          <w:bCs/>
          <w:color w:val="000000" w:themeColor="text1"/>
        </w:rPr>
        <w:t>D-1</w:t>
      </w:r>
      <w:r w:rsidRPr="00365B53">
        <w:rPr>
          <w:b/>
          <w:bCs/>
          <w:color w:val="000000" w:themeColor="text1"/>
          <w:vertAlign w:val="superscript"/>
        </w:rPr>
        <w:t>*</w:t>
      </w:r>
      <w:r w:rsidRPr="00365B53">
        <w:rPr>
          <w:color w:val="000000" w:themeColor="text1"/>
        </w:rPr>
        <w:t xml:space="preserve"> were collected on a STOE STADIVARI diffractometer at 100 K with MoK</w:t>
      </w:r>
      <w:r w:rsidRPr="00365B53">
        <w:rPr>
          <w:color w:val="000000" w:themeColor="text1"/>
        </w:rPr>
        <w:sym w:font="Symbol" w:char="F061"/>
      </w:r>
      <w:r w:rsidRPr="00365B53">
        <w:rPr>
          <w:color w:val="000000" w:themeColor="text1"/>
        </w:rPr>
        <w:t xml:space="preserve"> radiation (</w:t>
      </w:r>
      <w:r w:rsidRPr="00365B53">
        <w:rPr>
          <w:i/>
          <w:iCs/>
          <w:color w:val="000000" w:themeColor="text1"/>
        </w:rPr>
        <w:sym w:font="Symbol" w:char="F06C"/>
      </w:r>
      <w:r w:rsidRPr="00365B53">
        <w:rPr>
          <w:color w:val="000000" w:themeColor="text1"/>
        </w:rPr>
        <w:t xml:space="preserve"> = 0.71073 Å). The crystals were mounted in a Hampton cryoloop with Paratone-N oil to prevent water loss. Absorption corrections </w:t>
      </w:r>
      <w:r w:rsidRPr="00365B53">
        <w:rPr>
          <w:color w:val="000000" w:themeColor="text1"/>
        </w:rPr>
        <w:lastRenderedPageBreak/>
        <w:t>were done by Gaussian integration using STOE X-Red32 software</w:t>
      </w:r>
      <w:r w:rsidR="00CB1C53" w:rsidRPr="00365B53">
        <w:rPr>
          <w:color w:val="000000" w:themeColor="text1"/>
          <w:vertAlign w:val="superscript"/>
        </w:rPr>
        <w:t>3</w:t>
      </w:r>
      <w:r w:rsidR="00E14AE3" w:rsidRPr="00365B53">
        <w:rPr>
          <w:color w:val="000000" w:themeColor="text1"/>
          <w:vertAlign w:val="superscript"/>
        </w:rPr>
        <w:t>9</w:t>
      </w:r>
      <w:r w:rsidRPr="00365B53">
        <w:rPr>
          <w:color w:val="000000" w:themeColor="text1"/>
        </w:rPr>
        <w:t xml:space="preserve"> and afterwards scaling of reflection intensities was performed within STOE LANA.</w:t>
      </w:r>
      <w:r w:rsidR="00E14AE3" w:rsidRPr="00365B53">
        <w:rPr>
          <w:color w:val="000000" w:themeColor="text1"/>
          <w:vertAlign w:val="superscript"/>
        </w:rPr>
        <w:t>40</w:t>
      </w:r>
    </w:p>
    <w:p w14:paraId="4AC81CFD" w14:textId="6A05280E" w:rsidR="00852750" w:rsidRPr="00365B53" w:rsidRDefault="00852750" w:rsidP="00852750">
      <w:pPr>
        <w:pStyle w:val="TAMainText"/>
        <w:rPr>
          <w:color w:val="000000" w:themeColor="text1"/>
        </w:rPr>
      </w:pPr>
      <w:r w:rsidRPr="00365B53">
        <w:rPr>
          <w:color w:val="000000" w:themeColor="text1"/>
        </w:rPr>
        <w:t>The structures were solved by direct methods and refined by full-matrix least-squares method against |F|</w:t>
      </w:r>
      <w:r w:rsidRPr="00365B53">
        <w:rPr>
          <w:color w:val="000000" w:themeColor="text1"/>
          <w:vertAlign w:val="superscript"/>
        </w:rPr>
        <w:t>2</w:t>
      </w:r>
      <w:r w:rsidRPr="00365B53">
        <w:rPr>
          <w:color w:val="000000" w:themeColor="text1"/>
        </w:rPr>
        <w:t xml:space="preserve"> with anisotropic thermal parameters for all heavy atoms (P, W, Fe, As and Na) as well as for oxygen atoms of the polyoxotungstate part employing the SHELXTL software package.</w:t>
      </w:r>
      <w:r w:rsidR="00E14AE3" w:rsidRPr="00365B53">
        <w:rPr>
          <w:color w:val="000000" w:themeColor="text1"/>
          <w:vertAlign w:val="superscript"/>
        </w:rPr>
        <w:t>41</w:t>
      </w:r>
      <w:r w:rsidRPr="00365B53">
        <w:rPr>
          <w:color w:val="000000" w:themeColor="text1"/>
        </w:rPr>
        <w:t xml:space="preserve"> ISOR restrictions have to be applied to some oxygen atoms in </w:t>
      </w:r>
      <w:r w:rsidRPr="00365B53">
        <w:rPr>
          <w:b/>
          <w:bCs/>
          <w:color w:val="000000" w:themeColor="text1"/>
        </w:rPr>
        <w:t>D-1</w:t>
      </w:r>
      <w:r w:rsidRPr="00365B53">
        <w:rPr>
          <w:b/>
          <w:bCs/>
          <w:color w:val="000000" w:themeColor="text1"/>
          <w:vertAlign w:val="superscript"/>
        </w:rPr>
        <w:t>*</w:t>
      </w:r>
      <w:r w:rsidRPr="00365B53">
        <w:rPr>
          <w:color w:val="000000" w:themeColor="text1"/>
        </w:rPr>
        <w:t xml:space="preserve"> structure. Hydrogen atoms of the phenyl rings, amino groups of the </w:t>
      </w:r>
      <w:r w:rsidRPr="00365B53">
        <w:rPr>
          <w:i/>
          <w:iCs/>
          <w:color w:val="000000" w:themeColor="text1"/>
        </w:rPr>
        <w:t>ortho</w:t>
      </w:r>
      <w:r w:rsidRPr="00365B53">
        <w:rPr>
          <w:color w:val="000000" w:themeColor="text1"/>
        </w:rPr>
        <w:t xml:space="preserve">-arsanilate fragments in </w:t>
      </w:r>
      <w:r w:rsidRPr="00365B53">
        <w:rPr>
          <w:b/>
          <w:bCs/>
          <w:color w:val="000000" w:themeColor="text1"/>
        </w:rPr>
        <w:t>D-1</w:t>
      </w:r>
      <w:r w:rsidRPr="00365B53">
        <w:rPr>
          <w:color w:val="000000" w:themeColor="text1"/>
        </w:rPr>
        <w:t xml:space="preserve"> as well as dimethylammonium countercations were placed in geometrically calculated positions. Hydrogen atoms of co-crystallized water molecules were not located.</w:t>
      </w:r>
    </w:p>
    <w:p w14:paraId="7A0D021A" w14:textId="6AA24D6A" w:rsidR="00852750" w:rsidRPr="00365B53" w:rsidRDefault="00852750" w:rsidP="00852750">
      <w:pPr>
        <w:pStyle w:val="TAMainText"/>
        <w:rPr>
          <w:color w:val="000000" w:themeColor="text1"/>
        </w:rPr>
      </w:pPr>
      <w:r w:rsidRPr="00365B53">
        <w:rPr>
          <w:color w:val="000000" w:themeColor="text1"/>
        </w:rPr>
        <w:t xml:space="preserve">The </w:t>
      </w:r>
      <w:r w:rsidRPr="00365B53">
        <w:rPr>
          <w:i/>
          <w:iCs/>
          <w:color w:val="000000" w:themeColor="text1"/>
        </w:rPr>
        <w:t>o</w:t>
      </w:r>
      <w:r w:rsidRPr="00365B53">
        <w:rPr>
          <w:color w:val="000000" w:themeColor="text1"/>
        </w:rPr>
        <w:t>-NH</w:t>
      </w:r>
      <w:r w:rsidRPr="00365B53">
        <w:rPr>
          <w:color w:val="000000" w:themeColor="text1"/>
          <w:vertAlign w:val="subscript"/>
        </w:rPr>
        <w:t>2</w:t>
      </w:r>
      <w:r w:rsidRPr="00365B53">
        <w:rPr>
          <w:color w:val="000000" w:themeColor="text1"/>
        </w:rPr>
        <w:t>−C</w:t>
      </w:r>
      <w:r w:rsidRPr="00365B53">
        <w:rPr>
          <w:color w:val="000000" w:themeColor="text1"/>
          <w:vertAlign w:val="subscript"/>
        </w:rPr>
        <w:t>6</w:t>
      </w:r>
      <w:r w:rsidRPr="00365B53">
        <w:rPr>
          <w:color w:val="000000" w:themeColor="text1"/>
        </w:rPr>
        <w:t>H</w:t>
      </w:r>
      <w:r w:rsidRPr="00365B53">
        <w:rPr>
          <w:color w:val="000000" w:themeColor="text1"/>
          <w:vertAlign w:val="subscript"/>
        </w:rPr>
        <w:t>4</w:t>
      </w:r>
      <w:r w:rsidRPr="00365B53">
        <w:rPr>
          <w:color w:val="000000" w:themeColor="text1"/>
        </w:rPr>
        <w:t xml:space="preserve">-moiety in the structure of </w:t>
      </w:r>
      <w:r w:rsidRPr="00365B53">
        <w:rPr>
          <w:b/>
          <w:bCs/>
          <w:color w:val="000000" w:themeColor="text1"/>
        </w:rPr>
        <w:t>D-1</w:t>
      </w:r>
      <w:r w:rsidRPr="00365B53">
        <w:rPr>
          <w:color w:val="000000" w:themeColor="text1"/>
        </w:rPr>
        <w:t xml:space="preserve"> exhibits rotational disorder. One of the possible positions for this moiety could be located with the site occupancy factor</w:t>
      </w:r>
      <w:r w:rsidR="00194345" w:rsidRPr="00365B53">
        <w:rPr>
          <w:color w:val="000000" w:themeColor="text1"/>
        </w:rPr>
        <w:t>s</w:t>
      </w:r>
      <w:r w:rsidRPr="00365B53">
        <w:rPr>
          <w:color w:val="000000" w:themeColor="text1"/>
        </w:rPr>
        <w:t xml:space="preserve"> (s. o. f.) of 0.5, while the other orientations could not be </w:t>
      </w:r>
      <w:r w:rsidR="00194345" w:rsidRPr="00365B53">
        <w:rPr>
          <w:color w:val="000000" w:themeColor="text1"/>
        </w:rPr>
        <w:t xml:space="preserve">unambiguously </w:t>
      </w:r>
      <w:r w:rsidRPr="00365B53">
        <w:rPr>
          <w:color w:val="000000" w:themeColor="text1"/>
        </w:rPr>
        <w:t xml:space="preserve">found from the electron density map. </w:t>
      </w:r>
    </w:p>
    <w:p w14:paraId="6016AABC" w14:textId="1D165AD9" w:rsidR="00852750" w:rsidRPr="00365B53" w:rsidRDefault="00852750" w:rsidP="00852750">
      <w:pPr>
        <w:pStyle w:val="TAMainText"/>
        <w:rPr>
          <w:color w:val="000000" w:themeColor="text1"/>
        </w:rPr>
      </w:pPr>
      <w:r w:rsidRPr="00365B53">
        <w:rPr>
          <w:color w:val="000000" w:themeColor="text1"/>
        </w:rPr>
        <w:t>The relative s. o. f. for the disordered positions of O atoms of the most water molecules (from the co-crystallized solvent as well as carbon and nitrogen atoms of dimethylammonium and natrium (</w:t>
      </w:r>
      <w:r w:rsidRPr="00365B53">
        <w:rPr>
          <w:b/>
          <w:bCs/>
          <w:color w:val="000000" w:themeColor="text1"/>
        </w:rPr>
        <w:t>D-1</w:t>
      </w:r>
      <w:r w:rsidRPr="00365B53">
        <w:rPr>
          <w:b/>
          <w:bCs/>
          <w:color w:val="000000" w:themeColor="text1"/>
          <w:vertAlign w:val="superscript"/>
        </w:rPr>
        <w:t>*</w:t>
      </w:r>
      <w:r w:rsidRPr="00365B53">
        <w:rPr>
          <w:color w:val="000000" w:themeColor="text1"/>
        </w:rPr>
        <w:t xml:space="preserve">) counterions were first refined in an isotropic approximation with </w:t>
      </w:r>
      <w:r w:rsidRPr="00365B53">
        <w:rPr>
          <w:i/>
          <w:iCs/>
          <w:color w:val="000000" w:themeColor="text1"/>
        </w:rPr>
        <w:t>U</w:t>
      </w:r>
      <w:r w:rsidRPr="00365B53">
        <w:rPr>
          <w:color w:val="000000" w:themeColor="text1"/>
          <w:vertAlign w:val="subscript"/>
        </w:rPr>
        <w:t>iso</w:t>
      </w:r>
      <w:r w:rsidRPr="00365B53">
        <w:rPr>
          <w:color w:val="000000" w:themeColor="text1"/>
        </w:rPr>
        <w:t xml:space="preserve"> = 0.05 and then fixed at the obtained values and refined without restrictions of the thermal parameters. One of the disordered water molecules in </w:t>
      </w:r>
      <w:r w:rsidRPr="00365B53">
        <w:rPr>
          <w:b/>
          <w:bCs/>
          <w:color w:val="000000" w:themeColor="text1"/>
        </w:rPr>
        <w:t>D-2</w:t>
      </w:r>
      <w:r w:rsidRPr="00365B53">
        <w:rPr>
          <w:color w:val="000000" w:themeColor="text1"/>
        </w:rPr>
        <w:t xml:space="preserve"> (O2W) was refined using a combination of PART and EADP commands.</w:t>
      </w:r>
    </w:p>
    <w:p w14:paraId="60A0E1E9" w14:textId="4311C021" w:rsidR="00852750" w:rsidRPr="00365B53" w:rsidRDefault="00852750" w:rsidP="00852750">
      <w:pPr>
        <w:pStyle w:val="TAMainText"/>
        <w:rPr>
          <w:color w:val="000000" w:themeColor="text1"/>
        </w:rPr>
      </w:pPr>
      <w:r w:rsidRPr="00365B53">
        <w:rPr>
          <w:color w:val="000000" w:themeColor="text1"/>
        </w:rPr>
        <w:t>Due to severe disorder, we were not able to locate part of solvent H</w:t>
      </w:r>
      <w:r w:rsidRPr="00365B53">
        <w:rPr>
          <w:color w:val="000000" w:themeColor="text1"/>
          <w:vertAlign w:val="subscript"/>
        </w:rPr>
        <w:t>2</w:t>
      </w:r>
      <w:r w:rsidRPr="00365B53">
        <w:rPr>
          <w:color w:val="000000" w:themeColor="text1"/>
        </w:rPr>
        <w:t>O molecules and some [H</w:t>
      </w:r>
      <w:r w:rsidRPr="00365B53">
        <w:rPr>
          <w:color w:val="000000" w:themeColor="text1"/>
          <w:vertAlign w:val="subscript"/>
        </w:rPr>
        <w:t>2</w:t>
      </w:r>
      <w:r w:rsidRPr="00365B53">
        <w:rPr>
          <w:color w:val="000000" w:themeColor="text1"/>
        </w:rPr>
        <w:t>N(CH</w:t>
      </w:r>
      <w:r w:rsidRPr="00365B53">
        <w:rPr>
          <w:color w:val="000000" w:themeColor="text1"/>
          <w:vertAlign w:val="subscript"/>
        </w:rPr>
        <w:t>3</w:t>
      </w:r>
      <w:r w:rsidRPr="00365B53">
        <w:rPr>
          <w:color w:val="000000" w:themeColor="text1"/>
        </w:rPr>
        <w:t>)</w:t>
      </w:r>
      <w:r w:rsidRPr="00365B53">
        <w:rPr>
          <w:color w:val="000000" w:themeColor="text1"/>
          <w:vertAlign w:val="subscript"/>
        </w:rPr>
        <w:t>2</w:t>
      </w:r>
      <w:r w:rsidRPr="00365B53">
        <w:rPr>
          <w:color w:val="000000" w:themeColor="text1"/>
        </w:rPr>
        <w:t>]</w:t>
      </w:r>
      <w:r w:rsidRPr="00365B53">
        <w:rPr>
          <w:color w:val="000000" w:themeColor="text1"/>
          <w:vertAlign w:val="superscript"/>
        </w:rPr>
        <w:t>+</w:t>
      </w:r>
      <w:r w:rsidRPr="00365B53">
        <w:rPr>
          <w:color w:val="000000" w:themeColor="text1"/>
        </w:rPr>
        <w:t xml:space="preserve"> positions in the </w:t>
      </w:r>
      <w:r w:rsidRPr="00365B53">
        <w:rPr>
          <w:b/>
          <w:bCs/>
          <w:color w:val="000000" w:themeColor="text1"/>
        </w:rPr>
        <w:t>D-1</w:t>
      </w:r>
      <w:r w:rsidRPr="00365B53">
        <w:rPr>
          <w:color w:val="000000" w:themeColor="text1"/>
        </w:rPr>
        <w:t xml:space="preserve"> and </w:t>
      </w:r>
      <w:r w:rsidRPr="00365B53">
        <w:rPr>
          <w:b/>
          <w:bCs/>
          <w:color w:val="000000" w:themeColor="text1"/>
        </w:rPr>
        <w:t>D-2</w:t>
      </w:r>
      <w:r w:rsidRPr="00365B53">
        <w:rPr>
          <w:color w:val="000000" w:themeColor="text1"/>
        </w:rPr>
        <w:t xml:space="preserve"> structures, which is a typical problem in the POT crystallography. Therefore, additional analytical techniques were involved to </w:t>
      </w:r>
      <w:r w:rsidR="00B13306" w:rsidRPr="00365B53">
        <w:rPr>
          <w:color w:val="000000" w:themeColor="text1"/>
        </w:rPr>
        <w:t>establish</w:t>
      </w:r>
      <w:r w:rsidRPr="00365B53">
        <w:rPr>
          <w:color w:val="000000" w:themeColor="text1"/>
        </w:rPr>
        <w:t xml:space="preserve"> the </w:t>
      </w:r>
      <w:r w:rsidR="00B13306" w:rsidRPr="00365B53">
        <w:rPr>
          <w:color w:val="000000" w:themeColor="text1"/>
        </w:rPr>
        <w:t>full</w:t>
      </w:r>
      <w:r w:rsidRPr="00365B53">
        <w:rPr>
          <w:color w:val="000000" w:themeColor="text1"/>
        </w:rPr>
        <w:t xml:space="preserve"> composition of the bulk </w:t>
      </w:r>
      <w:r w:rsidRPr="00365B53">
        <w:rPr>
          <w:b/>
          <w:bCs/>
          <w:color w:val="000000" w:themeColor="text1"/>
        </w:rPr>
        <w:t>D-1</w:t>
      </w:r>
      <w:r w:rsidRPr="00365B53">
        <w:rPr>
          <w:color w:val="000000" w:themeColor="text1"/>
        </w:rPr>
        <w:t xml:space="preserve"> and </w:t>
      </w:r>
      <w:r w:rsidRPr="00365B53">
        <w:rPr>
          <w:b/>
          <w:bCs/>
          <w:color w:val="000000" w:themeColor="text1"/>
        </w:rPr>
        <w:t>D-2</w:t>
      </w:r>
      <w:r w:rsidRPr="00365B53">
        <w:rPr>
          <w:color w:val="000000" w:themeColor="text1"/>
        </w:rPr>
        <w:t xml:space="preserve"> materials. An exact number of countercations and co-crystallized water molecules were established using elemental analysis. The obtained formulae </w:t>
      </w:r>
      <w:r w:rsidRPr="00365B53">
        <w:rPr>
          <w:color w:val="000000" w:themeColor="text1"/>
        </w:rPr>
        <w:lastRenderedPageBreak/>
        <w:t>were used throughout the manuscript and in the CIF</w:t>
      </w:r>
      <w:r w:rsidR="00194345" w:rsidRPr="00365B53">
        <w:rPr>
          <w:color w:val="000000" w:themeColor="text1"/>
        </w:rPr>
        <w:t xml:space="preserve"> file</w:t>
      </w:r>
      <w:r w:rsidRPr="00365B53">
        <w:rPr>
          <w:color w:val="000000" w:themeColor="text1"/>
        </w:rPr>
        <w:t>s for overall consistency. The remaining electron density in the voids of the structures was treated by the SQUEEZE procedure.</w:t>
      </w:r>
    </w:p>
    <w:p w14:paraId="17078BE7" w14:textId="416C165A" w:rsidR="00852750" w:rsidRPr="00365B53" w:rsidRDefault="00852750" w:rsidP="00852750">
      <w:pPr>
        <w:pStyle w:val="TAMainText"/>
        <w:rPr>
          <w:color w:val="000000" w:themeColor="text1"/>
        </w:rPr>
      </w:pPr>
      <w:r w:rsidRPr="00365B53">
        <w:rPr>
          <w:color w:val="000000" w:themeColor="text1"/>
        </w:rPr>
        <w:t xml:space="preserve">We could not isolate pure </w:t>
      </w:r>
      <w:r w:rsidRPr="00365B53">
        <w:rPr>
          <w:b/>
          <w:bCs/>
          <w:color w:val="000000" w:themeColor="text1"/>
        </w:rPr>
        <w:t>D-1</w:t>
      </w:r>
      <w:r w:rsidRPr="00365B53">
        <w:rPr>
          <w:b/>
          <w:bCs/>
          <w:color w:val="000000" w:themeColor="text1"/>
          <w:vertAlign w:val="superscript"/>
        </w:rPr>
        <w:t>*</w:t>
      </w:r>
      <w:r w:rsidRPr="00365B53">
        <w:rPr>
          <w:color w:val="000000" w:themeColor="text1"/>
        </w:rPr>
        <w:t xml:space="preserve"> crystals as they always form only in a small amount and are present in the mixture with </w:t>
      </w:r>
      <w:r w:rsidRPr="00365B53">
        <w:rPr>
          <w:b/>
          <w:bCs/>
          <w:color w:val="000000" w:themeColor="text1"/>
        </w:rPr>
        <w:t>D-1</w:t>
      </w:r>
      <w:r w:rsidRPr="00365B53">
        <w:rPr>
          <w:color w:val="000000" w:themeColor="text1"/>
        </w:rPr>
        <w:t xml:space="preserve"> crystals. Therefore, we did not perform elemental analysis for this salt, </w:t>
      </w:r>
      <w:r w:rsidR="00B13306" w:rsidRPr="00365B53">
        <w:rPr>
          <w:color w:val="000000" w:themeColor="text1"/>
        </w:rPr>
        <w:t>also due to the fact</w:t>
      </w:r>
      <w:r w:rsidRPr="00365B53">
        <w:rPr>
          <w:color w:val="000000" w:themeColor="text1"/>
        </w:rPr>
        <w:t xml:space="preserve"> it contains exactly the same polyanions </w:t>
      </w:r>
      <w:r w:rsidRPr="00365B53">
        <w:rPr>
          <w:b/>
          <w:bCs/>
          <w:color w:val="000000" w:themeColor="text1"/>
        </w:rPr>
        <w:t>1</w:t>
      </w:r>
      <w:r w:rsidRPr="00365B53">
        <w:rPr>
          <w:color w:val="000000" w:themeColor="text1"/>
        </w:rPr>
        <w:t xml:space="preserve"> as </w:t>
      </w:r>
      <w:r w:rsidRPr="00365B53">
        <w:rPr>
          <w:b/>
          <w:bCs/>
          <w:color w:val="000000" w:themeColor="text1"/>
        </w:rPr>
        <w:t>D-1</w:t>
      </w:r>
      <w:r w:rsidRPr="00365B53">
        <w:rPr>
          <w:color w:val="000000" w:themeColor="text1"/>
        </w:rPr>
        <w:t>. The formula for this salt (</w:t>
      </w:r>
      <w:r w:rsidRPr="00365B53">
        <w:rPr>
          <w:b/>
          <w:bCs/>
          <w:color w:val="000000" w:themeColor="text1"/>
        </w:rPr>
        <w:t>D-1</w:t>
      </w:r>
      <w:r w:rsidRPr="00365B53">
        <w:rPr>
          <w:b/>
          <w:bCs/>
          <w:color w:val="000000" w:themeColor="text1"/>
          <w:vertAlign w:val="superscript"/>
        </w:rPr>
        <w:t>*</w:t>
      </w:r>
      <w:r w:rsidRPr="00365B53">
        <w:rPr>
          <w:color w:val="000000" w:themeColor="text1"/>
        </w:rPr>
        <w:t xml:space="preserve">) was adjusted based on single-crystal XRD data as well as on a chemical sense. Rather high </w:t>
      </w:r>
      <w:r w:rsidRPr="00365B53">
        <w:rPr>
          <w:i/>
          <w:iCs/>
          <w:color w:val="000000" w:themeColor="text1"/>
        </w:rPr>
        <w:t>R</w:t>
      </w:r>
      <w:r w:rsidRPr="00365B53">
        <w:rPr>
          <w:color w:val="000000" w:themeColor="text1"/>
          <w:vertAlign w:val="subscript"/>
        </w:rPr>
        <w:t>int</w:t>
      </w:r>
      <w:r w:rsidRPr="00365B53">
        <w:rPr>
          <w:color w:val="000000" w:themeColor="text1"/>
        </w:rPr>
        <w:t xml:space="preserve"> factor for </w:t>
      </w:r>
      <w:r w:rsidRPr="00365B53">
        <w:rPr>
          <w:b/>
          <w:bCs/>
          <w:color w:val="000000" w:themeColor="text1"/>
        </w:rPr>
        <w:t>D-1</w:t>
      </w:r>
      <w:r w:rsidRPr="00365B53">
        <w:rPr>
          <w:b/>
          <w:bCs/>
          <w:color w:val="000000" w:themeColor="text1"/>
          <w:vertAlign w:val="superscript"/>
        </w:rPr>
        <w:t>*</w:t>
      </w:r>
      <w:r w:rsidRPr="00365B53">
        <w:rPr>
          <w:color w:val="000000" w:themeColor="text1"/>
        </w:rPr>
        <w:t xml:space="preserve"> (0.18) reflects apparent twinning issues as the crystals were thin plates and overall, the quality of this structure was not very high. Nevertheless, we decided to </w:t>
      </w:r>
      <w:r w:rsidR="00132017" w:rsidRPr="00365B53">
        <w:rPr>
          <w:color w:val="000000" w:themeColor="text1"/>
        </w:rPr>
        <w:t>report it herein</w:t>
      </w:r>
      <w:r w:rsidRPr="00365B53">
        <w:rPr>
          <w:color w:val="000000" w:themeColor="text1"/>
        </w:rPr>
        <w:t xml:space="preserve"> as it provides additional valuable information on the products forming in the Fe</w:t>
      </w:r>
      <w:r w:rsidRPr="00365B53">
        <w:rPr>
          <w:color w:val="000000" w:themeColor="text1"/>
          <w:vertAlign w:val="superscript"/>
        </w:rPr>
        <w:t>III</w:t>
      </w:r>
      <w:r w:rsidRPr="00365B53">
        <w:rPr>
          <w:color w:val="000000" w:themeColor="text1"/>
        </w:rPr>
        <w:t>/{</w:t>
      </w:r>
      <w:r w:rsidRPr="00365B53">
        <w:rPr>
          <w:i/>
          <w:iCs/>
          <w:color w:val="000000" w:themeColor="text1"/>
        </w:rPr>
        <w:t>A-</w:t>
      </w:r>
      <w:r w:rsidRPr="00365B53">
        <w:rPr>
          <w:i/>
          <w:iCs/>
          <w:color w:val="000000" w:themeColor="text1"/>
        </w:rPr>
        <w:sym w:font="Symbol" w:char="F061"/>
      </w:r>
      <w:r w:rsidRPr="00365B53">
        <w:rPr>
          <w:color w:val="000000" w:themeColor="text1"/>
        </w:rPr>
        <w:t>-PW</w:t>
      </w:r>
      <w:r w:rsidRPr="00365B53">
        <w:rPr>
          <w:color w:val="000000" w:themeColor="text1"/>
          <w:vertAlign w:val="subscript"/>
        </w:rPr>
        <w:t>9</w:t>
      </w:r>
      <w:r w:rsidRPr="00365B53">
        <w:rPr>
          <w:color w:val="000000" w:themeColor="text1"/>
        </w:rPr>
        <w:t>}/</w:t>
      </w:r>
      <w:r w:rsidRPr="00365B53">
        <w:rPr>
          <w:i/>
          <w:iCs/>
          <w:color w:val="000000" w:themeColor="text1"/>
        </w:rPr>
        <w:t>o</w:t>
      </w:r>
      <w:r w:rsidRPr="00365B53">
        <w:rPr>
          <w:color w:val="000000" w:themeColor="text1"/>
        </w:rPr>
        <w:t xml:space="preserve">-arsanilate </w:t>
      </w:r>
      <w:r w:rsidR="00132017" w:rsidRPr="00365B53">
        <w:rPr>
          <w:color w:val="000000" w:themeColor="text1"/>
        </w:rPr>
        <w:t xml:space="preserve">reaction </w:t>
      </w:r>
      <w:r w:rsidRPr="00365B53">
        <w:rPr>
          <w:color w:val="000000" w:themeColor="text1"/>
        </w:rPr>
        <w:t>system.</w:t>
      </w:r>
    </w:p>
    <w:p w14:paraId="633E05C9" w14:textId="370A9077" w:rsidR="00032E19" w:rsidRPr="00365B53" w:rsidRDefault="00852750" w:rsidP="00B0449A">
      <w:pPr>
        <w:pStyle w:val="TAMainText"/>
        <w:spacing w:after="240"/>
        <w:rPr>
          <w:color w:val="000000" w:themeColor="text1"/>
        </w:rPr>
      </w:pPr>
      <w:r w:rsidRPr="00365B53">
        <w:rPr>
          <w:color w:val="000000" w:themeColor="text1"/>
        </w:rPr>
        <w:t xml:space="preserve">Additional crystallographic data are summarized in Table 1. Further details on the crystal structures investigation can be obtained, free of charge, on application to CCDC, 12 Union Road, Cambridge CB2 1EZ, UK: http://www.ccdc.cam.ac.uk/, e-mail: data_request@ccdc.cam.ac.uk, or fax: +441223 336033 upon quoting CCDC numbers </w:t>
      </w:r>
      <w:r w:rsidR="00691621" w:rsidRPr="00365B53">
        <w:rPr>
          <w:color w:val="000000" w:themeColor="text1"/>
        </w:rPr>
        <w:t>2210197</w:t>
      </w:r>
      <w:r w:rsidRPr="00365B53">
        <w:rPr>
          <w:color w:val="000000" w:themeColor="text1"/>
        </w:rPr>
        <w:t xml:space="preserve"> (</w:t>
      </w:r>
      <w:r w:rsidRPr="00365B53">
        <w:rPr>
          <w:b/>
          <w:bCs/>
          <w:color w:val="000000" w:themeColor="text1"/>
        </w:rPr>
        <w:t>D-1</w:t>
      </w:r>
      <w:r w:rsidRPr="00365B53">
        <w:rPr>
          <w:color w:val="000000" w:themeColor="text1"/>
        </w:rPr>
        <w:t xml:space="preserve">), </w:t>
      </w:r>
      <w:r w:rsidR="00691621" w:rsidRPr="00365B53">
        <w:rPr>
          <w:color w:val="000000" w:themeColor="text1"/>
        </w:rPr>
        <w:t>2210199</w:t>
      </w:r>
      <w:r w:rsidRPr="00365B53">
        <w:rPr>
          <w:color w:val="000000" w:themeColor="text1"/>
        </w:rPr>
        <w:t xml:space="preserve"> (</w:t>
      </w:r>
      <w:r w:rsidRPr="00365B53">
        <w:rPr>
          <w:b/>
          <w:bCs/>
          <w:color w:val="000000" w:themeColor="text1"/>
        </w:rPr>
        <w:t>D-2</w:t>
      </w:r>
      <w:r w:rsidRPr="00365B53">
        <w:rPr>
          <w:color w:val="000000" w:themeColor="text1"/>
        </w:rPr>
        <w:t xml:space="preserve">) and </w:t>
      </w:r>
      <w:r w:rsidR="00D5752E" w:rsidRPr="00365B53">
        <w:rPr>
          <w:color w:val="000000" w:themeColor="text1"/>
        </w:rPr>
        <w:t>2210203</w:t>
      </w:r>
      <w:r w:rsidRPr="00365B53">
        <w:rPr>
          <w:color w:val="000000" w:themeColor="text1"/>
        </w:rPr>
        <w:t xml:space="preserve"> (</w:t>
      </w:r>
      <w:r w:rsidRPr="00365B53">
        <w:rPr>
          <w:b/>
          <w:bCs/>
          <w:color w:val="000000" w:themeColor="text1"/>
        </w:rPr>
        <w:t>D-1</w:t>
      </w:r>
      <w:r w:rsidRPr="00365B53">
        <w:rPr>
          <w:b/>
          <w:bCs/>
          <w:color w:val="000000" w:themeColor="text1"/>
          <w:vertAlign w:val="superscript"/>
        </w:rPr>
        <w:t>*</w:t>
      </w:r>
      <w:r w:rsidRPr="00365B53">
        <w:rPr>
          <w:color w:val="000000" w:themeColor="text1"/>
        </w:rPr>
        <w:t xml:space="preserve">). The selected bond lengths in </w:t>
      </w:r>
      <w:r w:rsidRPr="00365B53">
        <w:rPr>
          <w:b/>
          <w:bCs/>
          <w:color w:val="000000" w:themeColor="text1"/>
        </w:rPr>
        <w:t>1</w:t>
      </w:r>
      <w:r w:rsidRPr="00365B53">
        <w:rPr>
          <w:color w:val="000000" w:themeColor="text1"/>
        </w:rPr>
        <w:t xml:space="preserve"> and </w:t>
      </w:r>
      <w:r w:rsidRPr="00365B53">
        <w:rPr>
          <w:b/>
          <w:bCs/>
          <w:color w:val="000000" w:themeColor="text1"/>
        </w:rPr>
        <w:t>2</w:t>
      </w:r>
      <w:r w:rsidRPr="00365B53">
        <w:rPr>
          <w:color w:val="000000" w:themeColor="text1"/>
        </w:rPr>
        <w:t xml:space="preserve"> are shown in Table S</w:t>
      </w:r>
      <w:r w:rsidR="00B96419" w:rsidRPr="00365B53">
        <w:rPr>
          <w:color w:val="000000" w:themeColor="text1"/>
        </w:rPr>
        <w:t>1</w:t>
      </w:r>
      <w:r w:rsidRPr="00365B53">
        <w:rPr>
          <w:color w:val="000000" w:themeColor="text1"/>
        </w:rPr>
        <w:t>.</w:t>
      </w:r>
    </w:p>
    <w:p w14:paraId="762EBB64" w14:textId="77777777" w:rsidR="00CE1DF7" w:rsidRPr="00365B53" w:rsidRDefault="00CE1DF7">
      <w:pPr>
        <w:spacing w:after="0"/>
        <w:jc w:val="left"/>
        <w:rPr>
          <w:b/>
          <w:color w:val="000000" w:themeColor="text1"/>
        </w:rPr>
      </w:pPr>
      <w:r w:rsidRPr="00365B53">
        <w:rPr>
          <w:b/>
          <w:color w:val="000000" w:themeColor="text1"/>
        </w:rPr>
        <w:br w:type="page"/>
      </w:r>
    </w:p>
    <w:p w14:paraId="75B4C483" w14:textId="4BB191AF" w:rsidR="00B96419" w:rsidRPr="00365B53" w:rsidRDefault="00B96419" w:rsidP="00B96419">
      <w:pPr>
        <w:pStyle w:val="VDTableTitle"/>
        <w:rPr>
          <w:color w:val="000000" w:themeColor="text1"/>
        </w:rPr>
      </w:pPr>
      <w:r w:rsidRPr="00365B53">
        <w:rPr>
          <w:b/>
          <w:color w:val="000000" w:themeColor="text1"/>
        </w:rPr>
        <w:lastRenderedPageBreak/>
        <w:t>Table 1</w:t>
      </w:r>
      <w:r w:rsidRPr="00365B53">
        <w:rPr>
          <w:color w:val="000000" w:themeColor="text1"/>
        </w:rPr>
        <w:t xml:space="preserve">. Crystal data and structure refinement for </w:t>
      </w:r>
      <w:r w:rsidRPr="00365B53">
        <w:rPr>
          <w:b/>
          <w:color w:val="000000" w:themeColor="text1"/>
        </w:rPr>
        <w:t>D-1</w:t>
      </w:r>
      <w:r w:rsidRPr="00365B53">
        <w:rPr>
          <w:color w:val="000000" w:themeColor="text1"/>
        </w:rPr>
        <w:t xml:space="preserve">, </w:t>
      </w:r>
      <w:r w:rsidRPr="00365B53">
        <w:rPr>
          <w:b/>
          <w:bCs/>
          <w:color w:val="000000" w:themeColor="text1"/>
        </w:rPr>
        <w:t>D-2</w:t>
      </w:r>
      <w:r w:rsidRPr="00365B53">
        <w:rPr>
          <w:color w:val="000000" w:themeColor="text1"/>
        </w:rPr>
        <w:t xml:space="preserve"> and </w:t>
      </w:r>
      <w:r w:rsidRPr="00365B53">
        <w:rPr>
          <w:rFonts w:ascii="Times New Roman" w:hAnsi="Times New Roman"/>
          <w:b/>
          <w:bCs/>
          <w:color w:val="000000" w:themeColor="text1"/>
          <w:szCs w:val="24"/>
        </w:rPr>
        <w:t>D-1</w:t>
      </w:r>
      <w:r w:rsidRPr="00365B53">
        <w:rPr>
          <w:rFonts w:ascii="Times New Roman" w:hAnsi="Times New Roman"/>
          <w:b/>
          <w:bCs/>
          <w:color w:val="000000" w:themeColor="text1"/>
          <w:szCs w:val="24"/>
          <w:vertAlign w:val="superscript"/>
        </w:rPr>
        <w:t>*</w:t>
      </w:r>
      <w:r w:rsidRPr="00365B53">
        <w:rPr>
          <w:rFonts w:ascii="Times New Roman" w:hAnsi="Times New Roman"/>
          <w:color w:val="000000" w:themeColor="text1"/>
          <w:szCs w:val="24"/>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410"/>
        <w:gridCol w:w="2268"/>
        <w:gridCol w:w="2409"/>
      </w:tblGrid>
      <w:tr w:rsidR="00365B53" w:rsidRPr="00365B53" w14:paraId="090E8B33" w14:textId="77777777" w:rsidTr="00132017">
        <w:trPr>
          <w:trHeight w:val="447"/>
        </w:trPr>
        <w:tc>
          <w:tcPr>
            <w:tcW w:w="1980" w:type="dxa"/>
            <w:vAlign w:val="center"/>
          </w:tcPr>
          <w:p w14:paraId="7E3114B7" w14:textId="77777777" w:rsidR="00B96419" w:rsidRPr="00365B53" w:rsidRDefault="00B96419" w:rsidP="00B96419">
            <w:pPr>
              <w:pStyle w:val="TCTableBody"/>
              <w:rPr>
                <w:color w:val="000000" w:themeColor="text1"/>
              </w:rPr>
            </w:pPr>
            <w:r w:rsidRPr="00365B53">
              <w:rPr>
                <w:color w:val="000000" w:themeColor="text1"/>
              </w:rPr>
              <w:t>Sample</w:t>
            </w:r>
          </w:p>
        </w:tc>
        <w:tc>
          <w:tcPr>
            <w:tcW w:w="2410" w:type="dxa"/>
            <w:vAlign w:val="center"/>
          </w:tcPr>
          <w:p w14:paraId="3BF4A2BF" w14:textId="77777777" w:rsidR="00B96419" w:rsidRPr="00365B53" w:rsidRDefault="00B96419" w:rsidP="00B96419">
            <w:pPr>
              <w:pStyle w:val="TCTableBody"/>
              <w:jc w:val="center"/>
              <w:rPr>
                <w:rFonts w:eastAsia="SimSun"/>
                <w:b/>
                <w:bCs/>
                <w:color w:val="000000" w:themeColor="text1"/>
              </w:rPr>
            </w:pPr>
            <w:r w:rsidRPr="00365B53">
              <w:rPr>
                <w:rFonts w:eastAsia="SimSun"/>
                <w:b/>
                <w:bCs/>
                <w:color w:val="000000" w:themeColor="text1"/>
              </w:rPr>
              <w:t>D-1</w:t>
            </w:r>
          </w:p>
        </w:tc>
        <w:tc>
          <w:tcPr>
            <w:tcW w:w="2268" w:type="dxa"/>
            <w:vAlign w:val="center"/>
          </w:tcPr>
          <w:p w14:paraId="33145360" w14:textId="77777777" w:rsidR="00B96419" w:rsidRPr="00365B53" w:rsidRDefault="00B96419" w:rsidP="00B96419">
            <w:pPr>
              <w:pStyle w:val="TCTableBody"/>
              <w:jc w:val="center"/>
              <w:rPr>
                <w:rFonts w:eastAsia="SimSun"/>
                <w:b/>
                <w:bCs/>
                <w:color w:val="000000" w:themeColor="text1"/>
              </w:rPr>
            </w:pPr>
            <w:r w:rsidRPr="00365B53">
              <w:rPr>
                <w:b/>
                <w:bCs/>
                <w:color w:val="000000" w:themeColor="text1"/>
              </w:rPr>
              <w:t>D-2</w:t>
            </w:r>
          </w:p>
        </w:tc>
        <w:tc>
          <w:tcPr>
            <w:tcW w:w="2409" w:type="dxa"/>
            <w:vAlign w:val="center"/>
          </w:tcPr>
          <w:p w14:paraId="2DCF697C" w14:textId="77777777" w:rsidR="00B96419" w:rsidRPr="00365B53" w:rsidRDefault="00B96419" w:rsidP="00B96419">
            <w:pPr>
              <w:pStyle w:val="TCTableBody"/>
              <w:jc w:val="center"/>
              <w:rPr>
                <w:rFonts w:eastAsia="SimSun"/>
                <w:b/>
                <w:bCs/>
                <w:color w:val="000000" w:themeColor="text1"/>
              </w:rPr>
            </w:pPr>
            <w:r w:rsidRPr="00365B53">
              <w:rPr>
                <w:b/>
                <w:bCs/>
                <w:color w:val="000000" w:themeColor="text1"/>
              </w:rPr>
              <w:t>D-1</w:t>
            </w:r>
            <w:r w:rsidRPr="00365B53">
              <w:rPr>
                <w:b/>
                <w:bCs/>
                <w:color w:val="000000" w:themeColor="text1"/>
                <w:vertAlign w:val="superscript"/>
              </w:rPr>
              <w:t>*</w:t>
            </w:r>
          </w:p>
        </w:tc>
      </w:tr>
      <w:tr w:rsidR="00365B53" w:rsidRPr="00365B53" w14:paraId="4D695803" w14:textId="77777777" w:rsidTr="00132017">
        <w:trPr>
          <w:trHeight w:val="388"/>
        </w:trPr>
        <w:tc>
          <w:tcPr>
            <w:tcW w:w="1980" w:type="dxa"/>
            <w:vAlign w:val="center"/>
          </w:tcPr>
          <w:p w14:paraId="0DFECC24" w14:textId="77777777" w:rsidR="00B96419" w:rsidRPr="00365B53" w:rsidRDefault="00B96419" w:rsidP="00B96419">
            <w:pPr>
              <w:pStyle w:val="TCTableBody"/>
              <w:rPr>
                <w:rFonts w:eastAsia="SimSun"/>
                <w:color w:val="000000" w:themeColor="text1"/>
              </w:rPr>
            </w:pPr>
            <w:r w:rsidRPr="00365B53">
              <w:rPr>
                <w:color w:val="000000" w:themeColor="text1"/>
              </w:rPr>
              <w:t>Empirical formula</w:t>
            </w:r>
          </w:p>
        </w:tc>
        <w:tc>
          <w:tcPr>
            <w:tcW w:w="2410" w:type="dxa"/>
            <w:vAlign w:val="center"/>
          </w:tcPr>
          <w:p w14:paraId="02EA45CB"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C</w:t>
            </w:r>
            <w:r w:rsidRPr="00365B53">
              <w:rPr>
                <w:rFonts w:eastAsia="SimSun"/>
                <w:color w:val="000000" w:themeColor="text1"/>
                <w:vertAlign w:val="subscript"/>
              </w:rPr>
              <w:t>34</w:t>
            </w:r>
            <w:r w:rsidRPr="00365B53">
              <w:rPr>
                <w:rFonts w:eastAsia="SimSun"/>
                <w:color w:val="000000" w:themeColor="text1"/>
              </w:rPr>
              <w:t>H</w:t>
            </w:r>
            <w:r w:rsidRPr="00365B53">
              <w:rPr>
                <w:rFonts w:eastAsia="SimSun"/>
                <w:color w:val="000000" w:themeColor="text1"/>
                <w:vertAlign w:val="subscript"/>
              </w:rPr>
              <w:t>123</w:t>
            </w:r>
            <w:r w:rsidRPr="00365B53">
              <w:rPr>
                <w:rFonts w:eastAsia="SimSun"/>
                <w:color w:val="000000" w:themeColor="text1"/>
              </w:rPr>
              <w:t>As</w:t>
            </w:r>
            <w:r w:rsidRPr="00365B53">
              <w:rPr>
                <w:rFonts w:eastAsia="SimSun"/>
                <w:color w:val="000000" w:themeColor="text1"/>
                <w:vertAlign w:val="subscript"/>
              </w:rPr>
              <w:t>2</w:t>
            </w:r>
            <w:r w:rsidRPr="00365B53">
              <w:rPr>
                <w:rFonts w:eastAsia="SimSun"/>
                <w:color w:val="000000" w:themeColor="text1"/>
              </w:rPr>
              <w:t>Fe</w:t>
            </w:r>
            <w:r w:rsidRPr="00365B53">
              <w:rPr>
                <w:rFonts w:eastAsia="SimSun"/>
                <w:color w:val="000000" w:themeColor="text1"/>
                <w:vertAlign w:val="subscript"/>
              </w:rPr>
              <w:t>4</w:t>
            </w:r>
            <w:r w:rsidRPr="00365B53">
              <w:rPr>
                <w:rFonts w:eastAsia="SimSun"/>
                <w:color w:val="000000" w:themeColor="text1"/>
              </w:rPr>
              <w:t>N</w:t>
            </w:r>
            <w:r w:rsidRPr="00365B53">
              <w:rPr>
                <w:rFonts w:eastAsia="SimSun"/>
                <w:color w:val="000000" w:themeColor="text1"/>
                <w:vertAlign w:val="subscript"/>
              </w:rPr>
              <w:t>13</w:t>
            </w:r>
            <w:r w:rsidRPr="00365B53">
              <w:rPr>
                <w:rFonts w:eastAsia="SimSun"/>
                <w:color w:val="000000" w:themeColor="text1"/>
              </w:rPr>
              <w:t>O</w:t>
            </w:r>
            <w:r w:rsidRPr="00365B53">
              <w:rPr>
                <w:rFonts w:eastAsia="SimSun"/>
                <w:color w:val="000000" w:themeColor="text1"/>
                <w:vertAlign w:val="subscript"/>
              </w:rPr>
              <w:t>92</w:t>
            </w:r>
            <w:r w:rsidRPr="00365B53">
              <w:rPr>
                <w:rFonts w:eastAsia="SimSun"/>
                <w:color w:val="000000" w:themeColor="text1"/>
              </w:rPr>
              <w:t>-P</w:t>
            </w:r>
            <w:r w:rsidRPr="00365B53">
              <w:rPr>
                <w:rFonts w:eastAsia="SimSun"/>
                <w:color w:val="000000" w:themeColor="text1"/>
                <w:vertAlign w:val="subscript"/>
              </w:rPr>
              <w:t>2</w:t>
            </w:r>
            <w:r w:rsidRPr="00365B53">
              <w:rPr>
                <w:rFonts w:eastAsia="SimSun"/>
                <w:color w:val="000000" w:themeColor="text1"/>
              </w:rPr>
              <w:t>W</w:t>
            </w:r>
            <w:r w:rsidRPr="00365B53">
              <w:rPr>
                <w:rFonts w:eastAsia="SimSun"/>
                <w:color w:val="000000" w:themeColor="text1"/>
                <w:vertAlign w:val="subscript"/>
              </w:rPr>
              <w:t>20</w:t>
            </w:r>
          </w:p>
        </w:tc>
        <w:tc>
          <w:tcPr>
            <w:tcW w:w="2268" w:type="dxa"/>
            <w:vAlign w:val="center"/>
          </w:tcPr>
          <w:p w14:paraId="70841F83" w14:textId="376CCB03" w:rsidR="00B96419" w:rsidRPr="00365B53" w:rsidRDefault="00B96419" w:rsidP="00B0449A">
            <w:pPr>
              <w:pStyle w:val="TCTableBody"/>
              <w:jc w:val="center"/>
              <w:rPr>
                <w:rFonts w:eastAsia="SimSun"/>
                <w:color w:val="000000" w:themeColor="text1"/>
              </w:rPr>
            </w:pPr>
            <w:r w:rsidRPr="00365B53">
              <w:rPr>
                <w:rFonts w:eastAsia="SimSun"/>
                <w:color w:val="000000" w:themeColor="text1"/>
              </w:rPr>
              <w:t>C</w:t>
            </w:r>
            <w:r w:rsidRPr="00365B53">
              <w:rPr>
                <w:rFonts w:eastAsia="SimSun"/>
                <w:color w:val="000000" w:themeColor="text1"/>
                <w:vertAlign w:val="subscript"/>
              </w:rPr>
              <w:t>34</w:t>
            </w:r>
            <w:r w:rsidRPr="00365B53">
              <w:rPr>
                <w:rFonts w:eastAsia="SimSun"/>
                <w:color w:val="000000" w:themeColor="text1"/>
              </w:rPr>
              <w:t>H</w:t>
            </w:r>
            <w:r w:rsidRPr="00365B53">
              <w:rPr>
                <w:rFonts w:eastAsia="SimSun"/>
                <w:color w:val="000000" w:themeColor="text1"/>
                <w:vertAlign w:val="subscript"/>
              </w:rPr>
              <w:t>121</w:t>
            </w:r>
            <w:r w:rsidRPr="00365B53">
              <w:rPr>
                <w:rFonts w:eastAsia="SimSun"/>
                <w:color w:val="000000" w:themeColor="text1"/>
              </w:rPr>
              <w:t>As</w:t>
            </w:r>
            <w:r w:rsidRPr="00365B53">
              <w:rPr>
                <w:rFonts w:eastAsia="SimSun"/>
                <w:color w:val="000000" w:themeColor="text1"/>
                <w:vertAlign w:val="subscript"/>
              </w:rPr>
              <w:t>2</w:t>
            </w:r>
            <w:r w:rsidRPr="00365B53">
              <w:rPr>
                <w:rFonts w:eastAsia="SimSun"/>
                <w:color w:val="000000" w:themeColor="text1"/>
              </w:rPr>
              <w:t>Fe</w:t>
            </w:r>
            <w:r w:rsidRPr="00365B53">
              <w:rPr>
                <w:rFonts w:eastAsia="SimSun"/>
                <w:color w:val="000000" w:themeColor="text1"/>
                <w:vertAlign w:val="subscript"/>
              </w:rPr>
              <w:t>4</w:t>
            </w:r>
            <w:r w:rsidRPr="00365B53">
              <w:rPr>
                <w:rFonts w:eastAsia="SimSun"/>
                <w:color w:val="000000" w:themeColor="text1"/>
              </w:rPr>
              <w:t>N</w:t>
            </w:r>
            <w:r w:rsidRPr="00365B53">
              <w:rPr>
                <w:rFonts w:eastAsia="SimSun"/>
                <w:color w:val="000000" w:themeColor="text1"/>
                <w:vertAlign w:val="subscript"/>
              </w:rPr>
              <w:t>13</w:t>
            </w:r>
            <w:r w:rsidR="00B0449A" w:rsidRPr="00365B53">
              <w:rPr>
                <w:rFonts w:eastAsia="SimSun"/>
                <w:color w:val="000000" w:themeColor="text1"/>
              </w:rPr>
              <w:t>-</w:t>
            </w:r>
            <w:r w:rsidRPr="00365B53">
              <w:rPr>
                <w:rFonts w:eastAsia="SimSun"/>
                <w:color w:val="000000" w:themeColor="text1"/>
              </w:rPr>
              <w:t>O</w:t>
            </w:r>
            <w:r w:rsidRPr="00365B53">
              <w:rPr>
                <w:rFonts w:eastAsia="SimSun"/>
                <w:color w:val="000000" w:themeColor="text1"/>
                <w:vertAlign w:val="subscript"/>
              </w:rPr>
              <w:t>97</w:t>
            </w:r>
            <w:r w:rsidRPr="00365B53">
              <w:rPr>
                <w:rFonts w:eastAsia="SimSun"/>
                <w:color w:val="000000" w:themeColor="text1"/>
              </w:rPr>
              <w:t>P</w:t>
            </w:r>
            <w:r w:rsidRPr="00365B53">
              <w:rPr>
                <w:rFonts w:eastAsia="SimSun"/>
                <w:color w:val="000000" w:themeColor="text1"/>
                <w:vertAlign w:val="subscript"/>
              </w:rPr>
              <w:t>2</w:t>
            </w:r>
            <w:r w:rsidRPr="00365B53">
              <w:rPr>
                <w:rFonts w:eastAsia="SimSun"/>
                <w:color w:val="000000" w:themeColor="text1"/>
              </w:rPr>
              <w:t>W</w:t>
            </w:r>
            <w:r w:rsidRPr="00365B53">
              <w:rPr>
                <w:rFonts w:eastAsia="SimSun"/>
                <w:color w:val="000000" w:themeColor="text1"/>
                <w:vertAlign w:val="subscript"/>
              </w:rPr>
              <w:t>20</w:t>
            </w:r>
          </w:p>
        </w:tc>
        <w:tc>
          <w:tcPr>
            <w:tcW w:w="2409" w:type="dxa"/>
            <w:vAlign w:val="center"/>
          </w:tcPr>
          <w:p w14:paraId="17B9C939" w14:textId="2DEDAE8D" w:rsidR="00B96419" w:rsidRPr="00365B53" w:rsidRDefault="00B96419" w:rsidP="00B0449A">
            <w:pPr>
              <w:pStyle w:val="TCTableBody"/>
              <w:jc w:val="center"/>
              <w:rPr>
                <w:rFonts w:eastAsia="SimSun"/>
                <w:color w:val="000000" w:themeColor="text1"/>
              </w:rPr>
            </w:pPr>
            <w:r w:rsidRPr="00365B53">
              <w:rPr>
                <w:rFonts w:eastAsia="SimSun"/>
                <w:color w:val="000000" w:themeColor="text1"/>
              </w:rPr>
              <w:t>C</w:t>
            </w:r>
            <w:r w:rsidRPr="00365B53">
              <w:rPr>
                <w:rFonts w:eastAsia="SimSun"/>
                <w:color w:val="000000" w:themeColor="text1"/>
                <w:vertAlign w:val="subscript"/>
              </w:rPr>
              <w:t>33</w:t>
            </w:r>
            <w:r w:rsidRPr="00365B53">
              <w:rPr>
                <w:rFonts w:eastAsia="SimSun"/>
                <w:color w:val="000000" w:themeColor="text1"/>
              </w:rPr>
              <w:t>H</w:t>
            </w:r>
            <w:r w:rsidRPr="00365B53">
              <w:rPr>
                <w:rFonts w:eastAsia="SimSun"/>
                <w:color w:val="000000" w:themeColor="text1"/>
                <w:vertAlign w:val="subscript"/>
              </w:rPr>
              <w:t>128</w:t>
            </w:r>
            <w:r w:rsidRPr="00365B53">
              <w:rPr>
                <w:rFonts w:eastAsia="SimSun"/>
                <w:color w:val="000000" w:themeColor="text1"/>
              </w:rPr>
              <w:t>As</w:t>
            </w:r>
            <w:r w:rsidRPr="00365B53">
              <w:rPr>
                <w:rFonts w:eastAsia="SimSun"/>
                <w:color w:val="000000" w:themeColor="text1"/>
                <w:vertAlign w:val="subscript"/>
              </w:rPr>
              <w:t>2</w:t>
            </w:r>
            <w:r w:rsidRPr="00365B53">
              <w:rPr>
                <w:rFonts w:eastAsia="SimSun"/>
                <w:color w:val="000000" w:themeColor="text1"/>
              </w:rPr>
              <w:t>Fe</w:t>
            </w:r>
            <w:r w:rsidRPr="00365B53">
              <w:rPr>
                <w:rFonts w:eastAsia="SimSun"/>
                <w:color w:val="000000" w:themeColor="text1"/>
                <w:vertAlign w:val="subscript"/>
              </w:rPr>
              <w:t>4</w:t>
            </w:r>
            <w:r w:rsidRPr="00365B53">
              <w:rPr>
                <w:rFonts w:eastAsia="SimSun"/>
                <w:color w:val="000000" w:themeColor="text1"/>
              </w:rPr>
              <w:t>N</w:t>
            </w:r>
            <w:r w:rsidRPr="00365B53">
              <w:rPr>
                <w:rFonts w:eastAsia="SimSun"/>
                <w:color w:val="000000" w:themeColor="text1"/>
                <w:vertAlign w:val="subscript"/>
              </w:rPr>
              <w:t>12.5</w:t>
            </w:r>
            <w:r w:rsidR="00B0449A" w:rsidRPr="00365B53">
              <w:rPr>
                <w:rFonts w:eastAsia="SimSun"/>
                <w:color w:val="000000" w:themeColor="text1"/>
              </w:rPr>
              <w:t>-</w:t>
            </w:r>
            <w:r w:rsidRPr="00365B53">
              <w:rPr>
                <w:rFonts w:eastAsia="SimSun"/>
                <w:color w:val="000000" w:themeColor="text1"/>
              </w:rPr>
              <w:t>Na</w:t>
            </w:r>
            <w:r w:rsidRPr="00365B53">
              <w:rPr>
                <w:rFonts w:eastAsia="SimSun"/>
                <w:color w:val="000000" w:themeColor="text1"/>
                <w:vertAlign w:val="subscript"/>
              </w:rPr>
              <w:t>1.5</w:t>
            </w:r>
            <w:r w:rsidRPr="00365B53">
              <w:rPr>
                <w:rFonts w:eastAsia="SimSun"/>
                <w:color w:val="000000" w:themeColor="text1"/>
              </w:rPr>
              <w:t>O</w:t>
            </w:r>
            <w:r w:rsidRPr="00365B53">
              <w:rPr>
                <w:rFonts w:eastAsia="SimSun"/>
                <w:color w:val="000000" w:themeColor="text1"/>
                <w:vertAlign w:val="subscript"/>
              </w:rPr>
              <w:t>97</w:t>
            </w:r>
            <w:r w:rsidRPr="00365B53">
              <w:rPr>
                <w:rFonts w:eastAsia="SimSun"/>
                <w:color w:val="000000" w:themeColor="text1"/>
              </w:rPr>
              <w:t>P</w:t>
            </w:r>
            <w:r w:rsidRPr="00365B53">
              <w:rPr>
                <w:rFonts w:eastAsia="SimSun"/>
                <w:color w:val="000000" w:themeColor="text1"/>
                <w:vertAlign w:val="subscript"/>
              </w:rPr>
              <w:t>2</w:t>
            </w:r>
            <w:r w:rsidRPr="00365B53">
              <w:rPr>
                <w:rFonts w:eastAsia="SimSun"/>
                <w:color w:val="000000" w:themeColor="text1"/>
              </w:rPr>
              <w:t>W</w:t>
            </w:r>
            <w:r w:rsidRPr="00365B53">
              <w:rPr>
                <w:rFonts w:eastAsia="SimSun"/>
                <w:color w:val="000000" w:themeColor="text1"/>
                <w:vertAlign w:val="subscript"/>
              </w:rPr>
              <w:t>20</w:t>
            </w:r>
          </w:p>
        </w:tc>
      </w:tr>
      <w:tr w:rsidR="00365B53" w:rsidRPr="00365B53" w14:paraId="0D245383" w14:textId="77777777" w:rsidTr="00132017">
        <w:tc>
          <w:tcPr>
            <w:tcW w:w="1980" w:type="dxa"/>
            <w:vAlign w:val="center"/>
          </w:tcPr>
          <w:p w14:paraId="5D624FCB" w14:textId="05856CE1" w:rsidR="00B96419" w:rsidRPr="00365B53" w:rsidRDefault="00B96419" w:rsidP="00B96419">
            <w:pPr>
              <w:pStyle w:val="TCTableBody"/>
              <w:rPr>
                <w:rFonts w:eastAsia="SimSun"/>
                <w:color w:val="000000" w:themeColor="text1"/>
              </w:rPr>
            </w:pPr>
            <w:r w:rsidRPr="00365B53">
              <w:rPr>
                <w:rFonts w:eastAsia="SimSun"/>
                <w:color w:val="000000" w:themeColor="text1"/>
              </w:rPr>
              <w:t>Formula weight</w:t>
            </w:r>
            <w:r w:rsidR="00132017" w:rsidRPr="00365B53">
              <w:rPr>
                <w:rFonts w:eastAsia="SimSun"/>
                <w:color w:val="000000" w:themeColor="text1"/>
              </w:rPr>
              <w:t xml:space="preserve"> /</w:t>
            </w:r>
            <w:r w:rsidRPr="00365B53">
              <w:rPr>
                <w:rFonts w:eastAsia="SimSun"/>
                <w:color w:val="000000" w:themeColor="text1"/>
              </w:rPr>
              <w:t xml:space="preserve"> g</w:t>
            </w:r>
            <w:r w:rsidR="00132017" w:rsidRPr="00365B53">
              <w:rPr>
                <w:rFonts w:eastAsia="SimSun"/>
                <w:color w:val="000000" w:themeColor="text1"/>
              </w:rPr>
              <w:t xml:space="preserve"> </w:t>
            </w:r>
            <w:r w:rsidRPr="00365B53">
              <w:rPr>
                <w:rFonts w:eastAsia="SimSun"/>
                <w:color w:val="000000" w:themeColor="text1"/>
              </w:rPr>
              <w:t>mol</w:t>
            </w:r>
            <w:r w:rsidR="00132017" w:rsidRPr="00365B53">
              <w:rPr>
                <w:rFonts w:eastAsia="SimSun"/>
                <w:color w:val="000000" w:themeColor="text1"/>
                <w:vertAlign w:val="superscript"/>
              </w:rPr>
              <w:t>–1</w:t>
            </w:r>
          </w:p>
        </w:tc>
        <w:tc>
          <w:tcPr>
            <w:tcW w:w="2410" w:type="dxa"/>
            <w:vAlign w:val="center"/>
          </w:tcPr>
          <w:p w14:paraId="1F9BFD62"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6298.63</w:t>
            </w:r>
          </w:p>
        </w:tc>
        <w:tc>
          <w:tcPr>
            <w:tcW w:w="2268" w:type="dxa"/>
            <w:vAlign w:val="center"/>
          </w:tcPr>
          <w:p w14:paraId="3E545BE3"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6376.61</w:t>
            </w:r>
          </w:p>
        </w:tc>
        <w:tc>
          <w:tcPr>
            <w:tcW w:w="2409" w:type="dxa"/>
            <w:vAlign w:val="center"/>
          </w:tcPr>
          <w:p w14:paraId="4555F1A6"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6399.14</w:t>
            </w:r>
          </w:p>
        </w:tc>
      </w:tr>
      <w:tr w:rsidR="00365B53" w:rsidRPr="00365B53" w14:paraId="16401DD3" w14:textId="77777777" w:rsidTr="00132017">
        <w:tc>
          <w:tcPr>
            <w:tcW w:w="1980" w:type="dxa"/>
            <w:vAlign w:val="center"/>
          </w:tcPr>
          <w:p w14:paraId="45A472C6" w14:textId="77777777" w:rsidR="00B96419" w:rsidRPr="00365B53" w:rsidRDefault="00B96419" w:rsidP="00B96419">
            <w:pPr>
              <w:pStyle w:val="TCTableBody"/>
              <w:rPr>
                <w:rFonts w:eastAsia="SimSun"/>
                <w:color w:val="000000" w:themeColor="text1"/>
              </w:rPr>
            </w:pPr>
            <w:r w:rsidRPr="00365B53">
              <w:rPr>
                <w:rFonts w:eastAsia="SimSun"/>
                <w:color w:val="000000" w:themeColor="text1"/>
              </w:rPr>
              <w:t>Crystal system</w:t>
            </w:r>
          </w:p>
        </w:tc>
        <w:tc>
          <w:tcPr>
            <w:tcW w:w="2410" w:type="dxa"/>
            <w:vAlign w:val="center"/>
          </w:tcPr>
          <w:p w14:paraId="50D3F9E2" w14:textId="77777777" w:rsidR="00B96419" w:rsidRPr="00365B53" w:rsidRDefault="00B96419" w:rsidP="00B0449A">
            <w:pPr>
              <w:pStyle w:val="TCTableBody"/>
              <w:jc w:val="center"/>
              <w:rPr>
                <w:rFonts w:eastAsia="SimSun"/>
                <w:color w:val="000000" w:themeColor="text1"/>
                <w:highlight w:val="yellow"/>
              </w:rPr>
            </w:pPr>
            <w:r w:rsidRPr="00365B53">
              <w:rPr>
                <w:rFonts w:eastAsia="SimSun"/>
                <w:color w:val="000000" w:themeColor="text1"/>
              </w:rPr>
              <w:t>Monoclinic</w:t>
            </w:r>
          </w:p>
        </w:tc>
        <w:tc>
          <w:tcPr>
            <w:tcW w:w="2268" w:type="dxa"/>
            <w:vAlign w:val="center"/>
          </w:tcPr>
          <w:p w14:paraId="6F2638C7" w14:textId="77777777" w:rsidR="00B96419" w:rsidRPr="00365B53" w:rsidRDefault="00B96419" w:rsidP="00B0449A">
            <w:pPr>
              <w:pStyle w:val="TCTableBody"/>
              <w:jc w:val="center"/>
              <w:rPr>
                <w:rFonts w:eastAsia="SimSun"/>
                <w:color w:val="000000" w:themeColor="text1"/>
                <w:highlight w:val="yellow"/>
              </w:rPr>
            </w:pPr>
            <w:r w:rsidRPr="00365B53">
              <w:rPr>
                <w:rFonts w:eastAsia="SimSun"/>
                <w:color w:val="000000" w:themeColor="text1"/>
              </w:rPr>
              <w:t>Monoclinic</w:t>
            </w:r>
          </w:p>
        </w:tc>
        <w:tc>
          <w:tcPr>
            <w:tcW w:w="2409" w:type="dxa"/>
            <w:vAlign w:val="center"/>
          </w:tcPr>
          <w:p w14:paraId="285D16CA" w14:textId="77777777" w:rsidR="00B96419" w:rsidRPr="00365B53" w:rsidRDefault="00B96419" w:rsidP="00B0449A">
            <w:pPr>
              <w:pStyle w:val="TCTableBody"/>
              <w:jc w:val="center"/>
              <w:rPr>
                <w:rFonts w:eastAsia="SimSun"/>
                <w:color w:val="000000" w:themeColor="text1"/>
                <w:highlight w:val="yellow"/>
              </w:rPr>
            </w:pPr>
            <w:r w:rsidRPr="00365B53">
              <w:rPr>
                <w:rFonts w:eastAsia="SimSun"/>
                <w:color w:val="000000" w:themeColor="text1"/>
              </w:rPr>
              <w:t>Monoclinic</w:t>
            </w:r>
          </w:p>
        </w:tc>
      </w:tr>
      <w:tr w:rsidR="00365B53" w:rsidRPr="00365B53" w14:paraId="251D017E" w14:textId="77777777" w:rsidTr="00132017">
        <w:trPr>
          <w:trHeight w:val="256"/>
        </w:trPr>
        <w:tc>
          <w:tcPr>
            <w:tcW w:w="1980" w:type="dxa"/>
            <w:vAlign w:val="center"/>
          </w:tcPr>
          <w:p w14:paraId="34C4E458" w14:textId="77777777" w:rsidR="00B96419" w:rsidRPr="00365B53" w:rsidRDefault="00B96419" w:rsidP="00B96419">
            <w:pPr>
              <w:pStyle w:val="TCTableBody"/>
              <w:rPr>
                <w:rFonts w:eastAsia="SimSun"/>
                <w:color w:val="000000" w:themeColor="text1"/>
              </w:rPr>
            </w:pPr>
            <w:r w:rsidRPr="00365B53">
              <w:rPr>
                <w:rFonts w:eastAsia="SimSun"/>
                <w:color w:val="000000" w:themeColor="text1"/>
              </w:rPr>
              <w:t>Space group</w:t>
            </w:r>
          </w:p>
        </w:tc>
        <w:tc>
          <w:tcPr>
            <w:tcW w:w="2410" w:type="dxa"/>
            <w:vAlign w:val="center"/>
          </w:tcPr>
          <w:p w14:paraId="0078E2C2" w14:textId="77777777" w:rsidR="00B96419" w:rsidRPr="00365B53" w:rsidRDefault="00B96419" w:rsidP="00B0449A">
            <w:pPr>
              <w:pStyle w:val="TCTableBody"/>
              <w:jc w:val="center"/>
              <w:rPr>
                <w:rFonts w:eastAsia="SimSun"/>
                <w:color w:val="000000" w:themeColor="text1"/>
              </w:rPr>
            </w:pPr>
            <w:r w:rsidRPr="00365B53">
              <w:rPr>
                <w:rFonts w:eastAsia="SimSun"/>
                <w:i/>
                <w:iCs/>
                <w:color w:val="000000" w:themeColor="text1"/>
              </w:rPr>
              <w:t>P</w:t>
            </w:r>
            <w:r w:rsidRPr="00365B53">
              <w:rPr>
                <w:rFonts w:eastAsia="SimSun"/>
                <w:color w:val="000000" w:themeColor="text1"/>
              </w:rPr>
              <w:t>2</w:t>
            </w:r>
            <w:r w:rsidRPr="00365B53">
              <w:rPr>
                <w:rFonts w:eastAsia="SimSun"/>
                <w:color w:val="000000" w:themeColor="text1"/>
                <w:vertAlign w:val="subscript"/>
              </w:rPr>
              <w:t>1</w:t>
            </w:r>
            <w:r w:rsidRPr="00365B53">
              <w:rPr>
                <w:rFonts w:eastAsia="SimSun"/>
                <w:color w:val="000000" w:themeColor="text1"/>
              </w:rPr>
              <w:t>/</w:t>
            </w:r>
            <w:r w:rsidRPr="00365B53">
              <w:rPr>
                <w:rFonts w:eastAsia="SimSun"/>
                <w:i/>
                <w:iCs/>
                <w:color w:val="000000" w:themeColor="text1"/>
              </w:rPr>
              <w:t>n</w:t>
            </w:r>
          </w:p>
        </w:tc>
        <w:tc>
          <w:tcPr>
            <w:tcW w:w="2268" w:type="dxa"/>
            <w:vAlign w:val="center"/>
          </w:tcPr>
          <w:p w14:paraId="389FD756" w14:textId="77777777" w:rsidR="00B96419" w:rsidRPr="00365B53" w:rsidRDefault="00B96419" w:rsidP="00B0449A">
            <w:pPr>
              <w:pStyle w:val="TCTableBody"/>
              <w:jc w:val="center"/>
              <w:rPr>
                <w:rFonts w:eastAsia="SimSun"/>
                <w:color w:val="000000" w:themeColor="text1"/>
              </w:rPr>
            </w:pPr>
            <w:r w:rsidRPr="00365B53">
              <w:rPr>
                <w:rFonts w:eastAsia="SimSun"/>
                <w:i/>
                <w:iCs/>
                <w:color w:val="000000" w:themeColor="text1"/>
              </w:rPr>
              <w:t>P</w:t>
            </w:r>
            <w:r w:rsidRPr="00365B53">
              <w:rPr>
                <w:rFonts w:eastAsia="SimSun"/>
                <w:color w:val="000000" w:themeColor="text1"/>
              </w:rPr>
              <w:t>2</w:t>
            </w:r>
            <w:r w:rsidRPr="00365B53">
              <w:rPr>
                <w:rFonts w:eastAsia="SimSun"/>
                <w:color w:val="000000" w:themeColor="text1"/>
                <w:vertAlign w:val="subscript"/>
              </w:rPr>
              <w:t>1</w:t>
            </w:r>
            <w:r w:rsidRPr="00365B53">
              <w:rPr>
                <w:rFonts w:eastAsia="SimSun"/>
                <w:color w:val="000000" w:themeColor="text1"/>
              </w:rPr>
              <w:t>/</w:t>
            </w:r>
            <w:r w:rsidRPr="00365B53">
              <w:rPr>
                <w:rFonts w:eastAsia="SimSun"/>
                <w:i/>
                <w:iCs/>
                <w:color w:val="000000" w:themeColor="text1"/>
              </w:rPr>
              <w:t>n</w:t>
            </w:r>
          </w:p>
        </w:tc>
        <w:tc>
          <w:tcPr>
            <w:tcW w:w="2409" w:type="dxa"/>
          </w:tcPr>
          <w:p w14:paraId="6714D42F" w14:textId="77777777" w:rsidR="00B96419" w:rsidRPr="00365B53" w:rsidRDefault="00B96419" w:rsidP="00B0449A">
            <w:pPr>
              <w:pStyle w:val="TCTableBody"/>
              <w:jc w:val="center"/>
              <w:rPr>
                <w:rFonts w:eastAsia="SimSun"/>
                <w:color w:val="000000" w:themeColor="text1"/>
              </w:rPr>
            </w:pPr>
            <w:r w:rsidRPr="00365B53">
              <w:rPr>
                <w:rFonts w:eastAsia="SimSun"/>
                <w:i/>
                <w:iCs/>
                <w:color w:val="000000" w:themeColor="text1"/>
              </w:rPr>
              <w:t>P</w:t>
            </w:r>
            <w:r w:rsidRPr="00365B53">
              <w:rPr>
                <w:rFonts w:eastAsia="SimSun"/>
                <w:color w:val="000000" w:themeColor="text1"/>
              </w:rPr>
              <w:t>−1</w:t>
            </w:r>
          </w:p>
        </w:tc>
      </w:tr>
      <w:tr w:rsidR="00365B53" w:rsidRPr="00365B53" w14:paraId="703D26F3" w14:textId="77777777" w:rsidTr="00132017">
        <w:tc>
          <w:tcPr>
            <w:tcW w:w="1980" w:type="dxa"/>
            <w:vAlign w:val="center"/>
          </w:tcPr>
          <w:p w14:paraId="64CF0042" w14:textId="77777777" w:rsidR="00B96419" w:rsidRPr="00365B53" w:rsidRDefault="00B96419" w:rsidP="00B96419">
            <w:pPr>
              <w:pStyle w:val="TCTableBody"/>
              <w:rPr>
                <w:rFonts w:eastAsia="SimSun"/>
                <w:color w:val="000000" w:themeColor="text1"/>
              </w:rPr>
            </w:pPr>
            <w:r w:rsidRPr="00365B53">
              <w:rPr>
                <w:rFonts w:eastAsia="SimSun"/>
                <w:i/>
                <w:iCs/>
                <w:color w:val="000000" w:themeColor="text1"/>
              </w:rPr>
              <w:t>a</w:t>
            </w:r>
            <w:r w:rsidRPr="00365B53">
              <w:rPr>
                <w:rFonts w:eastAsia="SimSun"/>
                <w:color w:val="000000" w:themeColor="text1"/>
              </w:rPr>
              <w:t xml:space="preserve"> / Å</w:t>
            </w:r>
          </w:p>
        </w:tc>
        <w:tc>
          <w:tcPr>
            <w:tcW w:w="2410" w:type="dxa"/>
            <w:vAlign w:val="center"/>
          </w:tcPr>
          <w:p w14:paraId="7449DABC"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12.051(2)</w:t>
            </w:r>
          </w:p>
        </w:tc>
        <w:tc>
          <w:tcPr>
            <w:tcW w:w="2268" w:type="dxa"/>
            <w:vAlign w:val="center"/>
          </w:tcPr>
          <w:p w14:paraId="50595AAD"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12.090(2)</w:t>
            </w:r>
          </w:p>
        </w:tc>
        <w:tc>
          <w:tcPr>
            <w:tcW w:w="2409" w:type="dxa"/>
            <w:vAlign w:val="center"/>
          </w:tcPr>
          <w:p w14:paraId="0EF88CC5"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13.284(3)</w:t>
            </w:r>
          </w:p>
        </w:tc>
      </w:tr>
      <w:tr w:rsidR="00365B53" w:rsidRPr="00365B53" w14:paraId="42E494CB" w14:textId="77777777" w:rsidTr="00132017">
        <w:tc>
          <w:tcPr>
            <w:tcW w:w="1980" w:type="dxa"/>
            <w:vAlign w:val="center"/>
          </w:tcPr>
          <w:p w14:paraId="750C19C2" w14:textId="77777777" w:rsidR="00B96419" w:rsidRPr="00365B53" w:rsidRDefault="00B96419" w:rsidP="00B96419">
            <w:pPr>
              <w:pStyle w:val="TCTableBody"/>
              <w:rPr>
                <w:rFonts w:eastAsia="SimSun"/>
                <w:color w:val="000000" w:themeColor="text1"/>
              </w:rPr>
            </w:pPr>
            <w:r w:rsidRPr="00365B53">
              <w:rPr>
                <w:rFonts w:eastAsia="SimSun"/>
                <w:i/>
                <w:iCs/>
                <w:color w:val="000000" w:themeColor="text1"/>
              </w:rPr>
              <w:t>b</w:t>
            </w:r>
            <w:r w:rsidRPr="00365B53">
              <w:rPr>
                <w:rFonts w:eastAsia="SimSun"/>
                <w:color w:val="000000" w:themeColor="text1"/>
              </w:rPr>
              <w:t xml:space="preserve"> / Å</w:t>
            </w:r>
          </w:p>
        </w:tc>
        <w:tc>
          <w:tcPr>
            <w:tcW w:w="2410" w:type="dxa"/>
            <w:vAlign w:val="center"/>
          </w:tcPr>
          <w:p w14:paraId="6C450D74"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20.872(4)</w:t>
            </w:r>
          </w:p>
        </w:tc>
        <w:tc>
          <w:tcPr>
            <w:tcW w:w="2268" w:type="dxa"/>
            <w:vAlign w:val="center"/>
          </w:tcPr>
          <w:p w14:paraId="3021FD39"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21.030(4)</w:t>
            </w:r>
          </w:p>
        </w:tc>
        <w:tc>
          <w:tcPr>
            <w:tcW w:w="2409" w:type="dxa"/>
            <w:vAlign w:val="center"/>
          </w:tcPr>
          <w:p w14:paraId="22FC44B5"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13.683(3)</w:t>
            </w:r>
          </w:p>
        </w:tc>
      </w:tr>
      <w:tr w:rsidR="00365B53" w:rsidRPr="00365B53" w14:paraId="33A3C8B1" w14:textId="77777777" w:rsidTr="00132017">
        <w:tc>
          <w:tcPr>
            <w:tcW w:w="1980" w:type="dxa"/>
            <w:vAlign w:val="center"/>
          </w:tcPr>
          <w:p w14:paraId="562CFCB2" w14:textId="77777777" w:rsidR="00B96419" w:rsidRPr="00365B53" w:rsidRDefault="00B96419" w:rsidP="00B96419">
            <w:pPr>
              <w:pStyle w:val="TCTableBody"/>
              <w:rPr>
                <w:rFonts w:eastAsia="SimSun"/>
                <w:color w:val="000000" w:themeColor="text1"/>
              </w:rPr>
            </w:pPr>
            <w:r w:rsidRPr="00365B53">
              <w:rPr>
                <w:rFonts w:eastAsia="SimSun"/>
                <w:i/>
                <w:iCs/>
                <w:color w:val="000000" w:themeColor="text1"/>
              </w:rPr>
              <w:t>c</w:t>
            </w:r>
            <w:r w:rsidRPr="00365B53">
              <w:rPr>
                <w:rFonts w:eastAsia="SimSun"/>
                <w:color w:val="000000" w:themeColor="text1"/>
              </w:rPr>
              <w:t xml:space="preserve"> / Å</w:t>
            </w:r>
          </w:p>
        </w:tc>
        <w:tc>
          <w:tcPr>
            <w:tcW w:w="2410" w:type="dxa"/>
            <w:vAlign w:val="center"/>
          </w:tcPr>
          <w:p w14:paraId="16E72769"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22.665(5)</w:t>
            </w:r>
          </w:p>
        </w:tc>
        <w:tc>
          <w:tcPr>
            <w:tcW w:w="2268" w:type="dxa"/>
            <w:vAlign w:val="center"/>
          </w:tcPr>
          <w:p w14:paraId="3CDFAC74"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22.983(5)</w:t>
            </w:r>
          </w:p>
        </w:tc>
        <w:tc>
          <w:tcPr>
            <w:tcW w:w="2409" w:type="dxa"/>
            <w:vAlign w:val="center"/>
          </w:tcPr>
          <w:p w14:paraId="6BE7B8A7"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19.932(4)</w:t>
            </w:r>
          </w:p>
        </w:tc>
      </w:tr>
      <w:tr w:rsidR="00365B53" w:rsidRPr="00365B53" w14:paraId="6EB56862" w14:textId="77777777" w:rsidTr="00132017">
        <w:tc>
          <w:tcPr>
            <w:tcW w:w="1980" w:type="dxa"/>
            <w:vAlign w:val="center"/>
          </w:tcPr>
          <w:p w14:paraId="2D57090A" w14:textId="77777777" w:rsidR="00B96419" w:rsidRPr="00365B53" w:rsidRDefault="00B96419" w:rsidP="00B96419">
            <w:pPr>
              <w:pStyle w:val="TCTableBody"/>
              <w:rPr>
                <w:rFonts w:eastAsia="Symbol"/>
                <w:i/>
                <w:iCs/>
                <w:color w:val="000000" w:themeColor="text1"/>
              </w:rPr>
            </w:pPr>
            <w:r w:rsidRPr="00365B53">
              <w:rPr>
                <w:rFonts w:eastAsia="Symbol"/>
                <w:i/>
                <w:iCs/>
                <w:color w:val="000000" w:themeColor="text1"/>
              </w:rPr>
              <w:sym w:font="Symbol" w:char="F061"/>
            </w:r>
          </w:p>
        </w:tc>
        <w:tc>
          <w:tcPr>
            <w:tcW w:w="2410" w:type="dxa"/>
            <w:vAlign w:val="center"/>
          </w:tcPr>
          <w:p w14:paraId="7F029D32" w14:textId="6AAE9993" w:rsidR="00B96419" w:rsidRPr="00365B53" w:rsidRDefault="00B96419" w:rsidP="00B0449A">
            <w:pPr>
              <w:pStyle w:val="TCTableBody"/>
              <w:jc w:val="center"/>
              <w:rPr>
                <w:rFonts w:eastAsia="SimSun"/>
                <w:color w:val="000000" w:themeColor="text1"/>
              </w:rPr>
            </w:pPr>
            <w:r w:rsidRPr="00365B53">
              <w:rPr>
                <w:rFonts w:eastAsia="SimSun"/>
                <w:color w:val="000000" w:themeColor="text1"/>
              </w:rPr>
              <w:t>90°</w:t>
            </w:r>
          </w:p>
        </w:tc>
        <w:tc>
          <w:tcPr>
            <w:tcW w:w="2268" w:type="dxa"/>
            <w:vAlign w:val="center"/>
          </w:tcPr>
          <w:p w14:paraId="22557BD4" w14:textId="6C4D72C5" w:rsidR="00B96419" w:rsidRPr="00365B53" w:rsidRDefault="00B96419" w:rsidP="00B0449A">
            <w:pPr>
              <w:pStyle w:val="TCTableBody"/>
              <w:jc w:val="center"/>
              <w:rPr>
                <w:rFonts w:eastAsia="SimSun"/>
                <w:color w:val="000000" w:themeColor="text1"/>
              </w:rPr>
            </w:pPr>
            <w:r w:rsidRPr="00365B53">
              <w:rPr>
                <w:rFonts w:eastAsia="SimSun"/>
                <w:color w:val="000000" w:themeColor="text1"/>
              </w:rPr>
              <w:t>90°</w:t>
            </w:r>
          </w:p>
        </w:tc>
        <w:tc>
          <w:tcPr>
            <w:tcW w:w="2409" w:type="dxa"/>
            <w:vAlign w:val="center"/>
          </w:tcPr>
          <w:p w14:paraId="447C46D0" w14:textId="0E20243C" w:rsidR="00B96419" w:rsidRPr="00365B53" w:rsidRDefault="00B96419" w:rsidP="00B0449A">
            <w:pPr>
              <w:pStyle w:val="TCTableBody"/>
              <w:jc w:val="center"/>
              <w:rPr>
                <w:rFonts w:eastAsia="SimSun"/>
                <w:color w:val="000000" w:themeColor="text1"/>
              </w:rPr>
            </w:pPr>
            <w:r w:rsidRPr="00365B53">
              <w:rPr>
                <w:rFonts w:eastAsia="SimSun"/>
                <w:color w:val="000000" w:themeColor="text1"/>
              </w:rPr>
              <w:t>87.46(3)°</w:t>
            </w:r>
          </w:p>
        </w:tc>
      </w:tr>
      <w:tr w:rsidR="00365B53" w:rsidRPr="00365B53" w14:paraId="23AD6B52" w14:textId="77777777" w:rsidTr="00132017">
        <w:tc>
          <w:tcPr>
            <w:tcW w:w="1980" w:type="dxa"/>
            <w:vAlign w:val="center"/>
          </w:tcPr>
          <w:p w14:paraId="40727B1A" w14:textId="77777777" w:rsidR="00B96419" w:rsidRPr="00365B53" w:rsidRDefault="00B96419" w:rsidP="00B96419">
            <w:pPr>
              <w:pStyle w:val="TCTableBody"/>
              <w:rPr>
                <w:rFonts w:eastAsia="SimSun"/>
                <w:i/>
                <w:iCs/>
                <w:color w:val="000000" w:themeColor="text1"/>
              </w:rPr>
            </w:pPr>
            <w:r w:rsidRPr="00365B53">
              <w:rPr>
                <w:rFonts w:eastAsia="Symbol"/>
                <w:i/>
                <w:iCs/>
                <w:color w:val="000000" w:themeColor="text1"/>
              </w:rPr>
              <w:sym w:font="Symbol" w:char="F062"/>
            </w:r>
          </w:p>
        </w:tc>
        <w:tc>
          <w:tcPr>
            <w:tcW w:w="2410" w:type="dxa"/>
            <w:vAlign w:val="center"/>
          </w:tcPr>
          <w:p w14:paraId="02E965E5" w14:textId="47469231" w:rsidR="00B96419" w:rsidRPr="00365B53" w:rsidRDefault="00B96419" w:rsidP="00B0449A">
            <w:pPr>
              <w:pStyle w:val="TCTableBody"/>
              <w:jc w:val="center"/>
              <w:rPr>
                <w:rFonts w:eastAsia="SimSun"/>
                <w:color w:val="000000" w:themeColor="text1"/>
              </w:rPr>
            </w:pPr>
            <w:r w:rsidRPr="00365B53">
              <w:rPr>
                <w:rFonts w:eastAsia="SimSun"/>
                <w:color w:val="000000" w:themeColor="text1"/>
              </w:rPr>
              <w:t>92.93(3)°</w:t>
            </w:r>
          </w:p>
        </w:tc>
        <w:tc>
          <w:tcPr>
            <w:tcW w:w="2268" w:type="dxa"/>
            <w:vAlign w:val="center"/>
          </w:tcPr>
          <w:p w14:paraId="4EF6C6AD" w14:textId="7238D69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95.55(3)°</w:t>
            </w:r>
          </w:p>
        </w:tc>
        <w:tc>
          <w:tcPr>
            <w:tcW w:w="2409" w:type="dxa"/>
            <w:vAlign w:val="center"/>
          </w:tcPr>
          <w:p w14:paraId="6C30B570" w14:textId="021AD815" w:rsidR="00B96419" w:rsidRPr="00365B53" w:rsidRDefault="00B96419" w:rsidP="00B0449A">
            <w:pPr>
              <w:pStyle w:val="TCTableBody"/>
              <w:jc w:val="center"/>
              <w:rPr>
                <w:rFonts w:eastAsia="SimSun"/>
                <w:color w:val="000000" w:themeColor="text1"/>
              </w:rPr>
            </w:pPr>
            <w:r w:rsidRPr="00365B53">
              <w:rPr>
                <w:rFonts w:eastAsia="SimSun"/>
                <w:color w:val="000000" w:themeColor="text1"/>
              </w:rPr>
              <w:t>84.65(3)°</w:t>
            </w:r>
          </w:p>
        </w:tc>
      </w:tr>
      <w:tr w:rsidR="00365B53" w:rsidRPr="00365B53" w14:paraId="16E642A0" w14:textId="77777777" w:rsidTr="00132017">
        <w:tc>
          <w:tcPr>
            <w:tcW w:w="1980" w:type="dxa"/>
            <w:vAlign w:val="center"/>
          </w:tcPr>
          <w:p w14:paraId="4EFAF657" w14:textId="77777777" w:rsidR="00B96419" w:rsidRPr="00365B53" w:rsidRDefault="00B96419" w:rsidP="00B96419">
            <w:pPr>
              <w:pStyle w:val="TCTableBody"/>
              <w:rPr>
                <w:rFonts w:eastAsia="Symbol"/>
                <w:i/>
                <w:iCs/>
                <w:color w:val="000000" w:themeColor="text1"/>
              </w:rPr>
            </w:pPr>
            <w:r w:rsidRPr="00365B53">
              <w:rPr>
                <w:rFonts w:eastAsia="Symbol"/>
                <w:i/>
                <w:iCs/>
                <w:color w:val="000000" w:themeColor="text1"/>
              </w:rPr>
              <w:sym w:font="Symbol" w:char="F067"/>
            </w:r>
          </w:p>
        </w:tc>
        <w:tc>
          <w:tcPr>
            <w:tcW w:w="2410" w:type="dxa"/>
            <w:vAlign w:val="center"/>
          </w:tcPr>
          <w:p w14:paraId="0CC9415F" w14:textId="796329F4" w:rsidR="00B96419" w:rsidRPr="00365B53" w:rsidRDefault="00B96419" w:rsidP="00B0449A">
            <w:pPr>
              <w:pStyle w:val="TCTableBody"/>
              <w:jc w:val="center"/>
              <w:rPr>
                <w:rFonts w:eastAsia="SimSun"/>
                <w:color w:val="000000" w:themeColor="text1"/>
              </w:rPr>
            </w:pPr>
            <w:r w:rsidRPr="00365B53">
              <w:rPr>
                <w:rFonts w:eastAsia="SimSun"/>
                <w:color w:val="000000" w:themeColor="text1"/>
              </w:rPr>
              <w:t>90°</w:t>
            </w:r>
          </w:p>
        </w:tc>
        <w:tc>
          <w:tcPr>
            <w:tcW w:w="2268" w:type="dxa"/>
            <w:vAlign w:val="center"/>
          </w:tcPr>
          <w:p w14:paraId="1FDDA438" w14:textId="098D55C5" w:rsidR="00B96419" w:rsidRPr="00365B53" w:rsidRDefault="00B96419" w:rsidP="00B0449A">
            <w:pPr>
              <w:pStyle w:val="TCTableBody"/>
              <w:jc w:val="center"/>
              <w:rPr>
                <w:rFonts w:eastAsia="SimSun"/>
                <w:color w:val="000000" w:themeColor="text1"/>
              </w:rPr>
            </w:pPr>
            <w:r w:rsidRPr="00365B53">
              <w:rPr>
                <w:rFonts w:eastAsia="SimSun"/>
                <w:color w:val="000000" w:themeColor="text1"/>
              </w:rPr>
              <w:t>90°</w:t>
            </w:r>
          </w:p>
        </w:tc>
        <w:tc>
          <w:tcPr>
            <w:tcW w:w="2409" w:type="dxa"/>
            <w:vAlign w:val="center"/>
          </w:tcPr>
          <w:p w14:paraId="14F1AF7E" w14:textId="5AE05FA4" w:rsidR="00B96419" w:rsidRPr="00365B53" w:rsidRDefault="00B96419" w:rsidP="00B0449A">
            <w:pPr>
              <w:pStyle w:val="TCTableBody"/>
              <w:jc w:val="center"/>
              <w:rPr>
                <w:rFonts w:eastAsia="SimSun"/>
                <w:color w:val="000000" w:themeColor="text1"/>
              </w:rPr>
            </w:pPr>
            <w:r w:rsidRPr="00365B53">
              <w:rPr>
                <w:rFonts w:eastAsia="SimSun"/>
                <w:color w:val="000000" w:themeColor="text1"/>
              </w:rPr>
              <w:t>70.00(3)°</w:t>
            </w:r>
          </w:p>
        </w:tc>
      </w:tr>
      <w:tr w:rsidR="00365B53" w:rsidRPr="00365B53" w14:paraId="3E1A3752" w14:textId="77777777" w:rsidTr="00132017">
        <w:tc>
          <w:tcPr>
            <w:tcW w:w="1980" w:type="dxa"/>
            <w:vAlign w:val="center"/>
          </w:tcPr>
          <w:p w14:paraId="1A96C367" w14:textId="77777777" w:rsidR="00B96419" w:rsidRPr="00365B53" w:rsidRDefault="00B96419" w:rsidP="00B96419">
            <w:pPr>
              <w:pStyle w:val="TCTableBody"/>
              <w:rPr>
                <w:rFonts w:eastAsia="SimSun"/>
                <w:color w:val="000000" w:themeColor="text1"/>
              </w:rPr>
            </w:pPr>
            <w:r w:rsidRPr="00365B53">
              <w:rPr>
                <w:rFonts w:eastAsia="SimSun"/>
                <w:color w:val="000000" w:themeColor="text1"/>
              </w:rPr>
              <w:t>Volume / Å</w:t>
            </w:r>
            <w:r w:rsidRPr="00365B53">
              <w:rPr>
                <w:rFonts w:eastAsia="SimSun"/>
                <w:color w:val="000000" w:themeColor="text1"/>
                <w:vertAlign w:val="superscript"/>
              </w:rPr>
              <w:t>3</w:t>
            </w:r>
          </w:p>
        </w:tc>
        <w:tc>
          <w:tcPr>
            <w:tcW w:w="2410" w:type="dxa"/>
            <w:vAlign w:val="center"/>
          </w:tcPr>
          <w:p w14:paraId="24D300A4"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5693(2)</w:t>
            </w:r>
          </w:p>
        </w:tc>
        <w:tc>
          <w:tcPr>
            <w:tcW w:w="2268" w:type="dxa"/>
            <w:vAlign w:val="center"/>
          </w:tcPr>
          <w:p w14:paraId="4DCC4C39"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5816(2)</w:t>
            </w:r>
          </w:p>
        </w:tc>
        <w:tc>
          <w:tcPr>
            <w:tcW w:w="2409" w:type="dxa"/>
            <w:vAlign w:val="center"/>
          </w:tcPr>
          <w:p w14:paraId="31950CD6"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3389.3(13)</w:t>
            </w:r>
          </w:p>
        </w:tc>
      </w:tr>
      <w:tr w:rsidR="00365B53" w:rsidRPr="00365B53" w14:paraId="45D8EF40" w14:textId="77777777" w:rsidTr="00132017">
        <w:tc>
          <w:tcPr>
            <w:tcW w:w="1980" w:type="dxa"/>
            <w:vAlign w:val="center"/>
          </w:tcPr>
          <w:p w14:paraId="0EC92CDE" w14:textId="77777777" w:rsidR="00B96419" w:rsidRPr="00365B53" w:rsidRDefault="00B96419" w:rsidP="00B96419">
            <w:pPr>
              <w:pStyle w:val="TCTableBody"/>
              <w:rPr>
                <w:rFonts w:eastAsia="SimSun"/>
                <w:i/>
                <w:iCs/>
                <w:color w:val="000000" w:themeColor="text1"/>
              </w:rPr>
            </w:pPr>
            <w:r w:rsidRPr="00365B53">
              <w:rPr>
                <w:rFonts w:eastAsia="SimSun"/>
                <w:i/>
                <w:iCs/>
                <w:color w:val="000000" w:themeColor="text1"/>
              </w:rPr>
              <w:t>Z</w:t>
            </w:r>
          </w:p>
        </w:tc>
        <w:tc>
          <w:tcPr>
            <w:tcW w:w="2410" w:type="dxa"/>
            <w:vAlign w:val="center"/>
          </w:tcPr>
          <w:p w14:paraId="56CAFF96"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2</w:t>
            </w:r>
          </w:p>
        </w:tc>
        <w:tc>
          <w:tcPr>
            <w:tcW w:w="2268" w:type="dxa"/>
            <w:vAlign w:val="center"/>
          </w:tcPr>
          <w:p w14:paraId="44BC0D83"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2</w:t>
            </w:r>
          </w:p>
        </w:tc>
        <w:tc>
          <w:tcPr>
            <w:tcW w:w="2409" w:type="dxa"/>
            <w:vAlign w:val="center"/>
          </w:tcPr>
          <w:p w14:paraId="7D5F2344"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1</w:t>
            </w:r>
          </w:p>
        </w:tc>
      </w:tr>
      <w:tr w:rsidR="00365B53" w:rsidRPr="00365B53" w14:paraId="16EF7AFD" w14:textId="77777777" w:rsidTr="00132017">
        <w:tc>
          <w:tcPr>
            <w:tcW w:w="1980" w:type="dxa"/>
            <w:vAlign w:val="center"/>
          </w:tcPr>
          <w:p w14:paraId="2E5F345B" w14:textId="789D48D1" w:rsidR="00B96419" w:rsidRPr="00365B53" w:rsidRDefault="00B96419" w:rsidP="00B96419">
            <w:pPr>
              <w:pStyle w:val="TCTableBody"/>
              <w:rPr>
                <w:rFonts w:eastAsia="SimSun"/>
                <w:color w:val="000000" w:themeColor="text1"/>
              </w:rPr>
            </w:pPr>
            <w:r w:rsidRPr="00365B53">
              <w:rPr>
                <w:rFonts w:eastAsia="SimSun"/>
                <w:i/>
                <w:iCs/>
                <w:color w:val="000000" w:themeColor="text1"/>
              </w:rPr>
              <w:t>D</w:t>
            </w:r>
            <w:r w:rsidRPr="00365B53">
              <w:rPr>
                <w:rFonts w:eastAsia="SimSun"/>
                <w:color w:val="000000" w:themeColor="text1"/>
                <w:vertAlign w:val="subscript"/>
              </w:rPr>
              <w:t>calc</w:t>
            </w:r>
            <w:r w:rsidR="00132017" w:rsidRPr="00365B53">
              <w:rPr>
                <w:rFonts w:eastAsia="SimSun"/>
                <w:color w:val="000000" w:themeColor="text1"/>
              </w:rPr>
              <w:t xml:space="preserve"> / </w:t>
            </w:r>
            <w:r w:rsidRPr="00365B53">
              <w:rPr>
                <w:rFonts w:eastAsia="SimSun"/>
                <w:color w:val="000000" w:themeColor="text1"/>
              </w:rPr>
              <w:t>g</w:t>
            </w:r>
            <w:r w:rsidR="00132017" w:rsidRPr="00365B53">
              <w:rPr>
                <w:rFonts w:eastAsia="SimSun"/>
                <w:color w:val="000000" w:themeColor="text1"/>
              </w:rPr>
              <w:t xml:space="preserve"> </w:t>
            </w:r>
            <w:r w:rsidRPr="00365B53">
              <w:rPr>
                <w:rFonts w:eastAsia="SimSun"/>
                <w:color w:val="000000" w:themeColor="text1"/>
              </w:rPr>
              <w:t>cm</w:t>
            </w:r>
            <w:r w:rsidR="00132017" w:rsidRPr="00365B53">
              <w:rPr>
                <w:rFonts w:eastAsia="SimSun"/>
                <w:color w:val="000000" w:themeColor="text1"/>
                <w:vertAlign w:val="superscript"/>
              </w:rPr>
              <w:t>–</w:t>
            </w:r>
            <w:r w:rsidRPr="00365B53">
              <w:rPr>
                <w:rFonts w:eastAsia="SimSun"/>
                <w:color w:val="000000" w:themeColor="text1"/>
                <w:vertAlign w:val="superscript"/>
              </w:rPr>
              <w:t>3</w:t>
            </w:r>
          </w:p>
        </w:tc>
        <w:tc>
          <w:tcPr>
            <w:tcW w:w="2410" w:type="dxa"/>
            <w:vAlign w:val="center"/>
          </w:tcPr>
          <w:p w14:paraId="15685330"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3.674</w:t>
            </w:r>
          </w:p>
        </w:tc>
        <w:tc>
          <w:tcPr>
            <w:tcW w:w="2268" w:type="dxa"/>
            <w:vAlign w:val="center"/>
          </w:tcPr>
          <w:p w14:paraId="5E4C20E4"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3.641</w:t>
            </w:r>
          </w:p>
        </w:tc>
        <w:tc>
          <w:tcPr>
            <w:tcW w:w="2409" w:type="dxa"/>
            <w:vAlign w:val="center"/>
          </w:tcPr>
          <w:p w14:paraId="2996BD78"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3.135</w:t>
            </w:r>
          </w:p>
        </w:tc>
      </w:tr>
      <w:tr w:rsidR="00365B53" w:rsidRPr="00365B53" w14:paraId="0445E9F7" w14:textId="77777777" w:rsidTr="00132017">
        <w:tc>
          <w:tcPr>
            <w:tcW w:w="1980" w:type="dxa"/>
            <w:vAlign w:val="center"/>
          </w:tcPr>
          <w:p w14:paraId="7C4DFFF1" w14:textId="79EFDFF6" w:rsidR="00B96419" w:rsidRPr="00365B53" w:rsidRDefault="00B96419" w:rsidP="00B96419">
            <w:pPr>
              <w:pStyle w:val="TCTableBody"/>
              <w:rPr>
                <w:rFonts w:eastAsia="SimSun"/>
                <w:color w:val="000000" w:themeColor="text1"/>
              </w:rPr>
            </w:pPr>
            <w:r w:rsidRPr="00365B53">
              <w:rPr>
                <w:rFonts w:eastAsia="SimSun"/>
                <w:color w:val="000000" w:themeColor="text1"/>
              </w:rPr>
              <w:t>Absorption coefficient</w:t>
            </w:r>
            <w:r w:rsidR="00132017" w:rsidRPr="00365B53">
              <w:rPr>
                <w:rFonts w:eastAsia="SimSun"/>
                <w:color w:val="000000" w:themeColor="text1"/>
              </w:rPr>
              <w:t xml:space="preserve"> / </w:t>
            </w:r>
            <w:r w:rsidRPr="00365B53">
              <w:rPr>
                <w:rFonts w:eastAsia="SimSun"/>
                <w:color w:val="000000" w:themeColor="text1"/>
              </w:rPr>
              <w:t>mm</w:t>
            </w:r>
            <w:r w:rsidRPr="00365B53">
              <w:rPr>
                <w:rFonts w:eastAsia="SimSun"/>
                <w:color w:val="000000" w:themeColor="text1"/>
                <w:vertAlign w:val="superscript"/>
              </w:rPr>
              <w:t>–1</w:t>
            </w:r>
          </w:p>
        </w:tc>
        <w:tc>
          <w:tcPr>
            <w:tcW w:w="2410" w:type="dxa"/>
            <w:vAlign w:val="center"/>
          </w:tcPr>
          <w:p w14:paraId="5760BE0E"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21.320</w:t>
            </w:r>
          </w:p>
        </w:tc>
        <w:tc>
          <w:tcPr>
            <w:tcW w:w="2268" w:type="dxa"/>
            <w:vAlign w:val="center"/>
          </w:tcPr>
          <w:p w14:paraId="35680284"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20.876</w:t>
            </w:r>
          </w:p>
        </w:tc>
        <w:tc>
          <w:tcPr>
            <w:tcW w:w="2409" w:type="dxa"/>
            <w:vAlign w:val="center"/>
          </w:tcPr>
          <w:p w14:paraId="72355D37"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17.917</w:t>
            </w:r>
          </w:p>
        </w:tc>
      </w:tr>
      <w:tr w:rsidR="00365B53" w:rsidRPr="00365B53" w14:paraId="4B400960" w14:textId="77777777" w:rsidTr="00132017">
        <w:trPr>
          <w:trHeight w:val="324"/>
        </w:trPr>
        <w:tc>
          <w:tcPr>
            <w:tcW w:w="1980" w:type="dxa"/>
            <w:vAlign w:val="center"/>
          </w:tcPr>
          <w:p w14:paraId="092D5A43" w14:textId="77777777" w:rsidR="00B96419" w:rsidRPr="00365B53" w:rsidRDefault="00B96419" w:rsidP="00B96419">
            <w:pPr>
              <w:pStyle w:val="TCTableBody"/>
              <w:rPr>
                <w:rFonts w:eastAsia="SimSun"/>
                <w:color w:val="000000" w:themeColor="text1"/>
              </w:rPr>
            </w:pPr>
            <w:r w:rsidRPr="00365B53">
              <w:rPr>
                <w:rFonts w:eastAsia="SimSun"/>
                <w:i/>
                <w:iCs/>
                <w:color w:val="000000" w:themeColor="text1"/>
              </w:rPr>
              <w:t>F</w:t>
            </w:r>
            <w:r w:rsidRPr="00365B53">
              <w:rPr>
                <w:rFonts w:eastAsia="SimSun"/>
                <w:color w:val="000000" w:themeColor="text1"/>
              </w:rPr>
              <w:t>(000)</w:t>
            </w:r>
          </w:p>
        </w:tc>
        <w:tc>
          <w:tcPr>
            <w:tcW w:w="2410" w:type="dxa"/>
            <w:vAlign w:val="center"/>
          </w:tcPr>
          <w:p w14:paraId="2BEC724A"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5668</w:t>
            </w:r>
          </w:p>
        </w:tc>
        <w:tc>
          <w:tcPr>
            <w:tcW w:w="2268" w:type="dxa"/>
            <w:vAlign w:val="center"/>
          </w:tcPr>
          <w:p w14:paraId="28E95255"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5744</w:t>
            </w:r>
          </w:p>
        </w:tc>
        <w:tc>
          <w:tcPr>
            <w:tcW w:w="2409" w:type="dxa"/>
            <w:vAlign w:val="center"/>
          </w:tcPr>
          <w:p w14:paraId="1A084B5E"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2886</w:t>
            </w:r>
          </w:p>
        </w:tc>
      </w:tr>
      <w:tr w:rsidR="00365B53" w:rsidRPr="00365B53" w14:paraId="4CFE7816" w14:textId="77777777" w:rsidTr="00132017">
        <w:tc>
          <w:tcPr>
            <w:tcW w:w="1980" w:type="dxa"/>
            <w:vAlign w:val="center"/>
          </w:tcPr>
          <w:p w14:paraId="72B47280" w14:textId="6504D817" w:rsidR="00B96419" w:rsidRPr="00365B53" w:rsidRDefault="00B96419" w:rsidP="00B96419">
            <w:pPr>
              <w:pStyle w:val="TCTableBody"/>
              <w:rPr>
                <w:rFonts w:eastAsia="SimSun"/>
                <w:color w:val="000000" w:themeColor="text1"/>
              </w:rPr>
            </w:pPr>
            <w:r w:rsidRPr="00365B53">
              <w:rPr>
                <w:rFonts w:eastAsia="SimSun"/>
                <w:color w:val="000000" w:themeColor="text1"/>
              </w:rPr>
              <w:t>Crystal size</w:t>
            </w:r>
            <w:r w:rsidR="00132017" w:rsidRPr="00365B53">
              <w:rPr>
                <w:rFonts w:eastAsia="SimSun"/>
                <w:color w:val="000000" w:themeColor="text1"/>
              </w:rPr>
              <w:t xml:space="preserve"> /</w:t>
            </w:r>
            <w:r w:rsidRPr="00365B53">
              <w:rPr>
                <w:rFonts w:eastAsia="SimSun"/>
                <w:color w:val="000000" w:themeColor="text1"/>
              </w:rPr>
              <w:t xml:space="preserve"> mm</w:t>
            </w:r>
            <w:r w:rsidR="00132017" w:rsidRPr="00365B53">
              <w:rPr>
                <w:rFonts w:eastAsia="SimSun"/>
                <w:color w:val="000000" w:themeColor="text1"/>
                <w:vertAlign w:val="superscript"/>
              </w:rPr>
              <w:t>3</w:t>
            </w:r>
          </w:p>
        </w:tc>
        <w:tc>
          <w:tcPr>
            <w:tcW w:w="2410" w:type="dxa"/>
            <w:vAlign w:val="center"/>
          </w:tcPr>
          <w:p w14:paraId="0F999569" w14:textId="77777777" w:rsidR="00B96419" w:rsidRPr="00365B53" w:rsidRDefault="00B96419" w:rsidP="00B0449A">
            <w:pPr>
              <w:pStyle w:val="TCTableBody"/>
              <w:jc w:val="center"/>
              <w:rPr>
                <w:color w:val="000000" w:themeColor="text1"/>
              </w:rPr>
            </w:pPr>
            <w:r w:rsidRPr="00365B53">
              <w:rPr>
                <w:rFonts w:eastAsia="SimSun"/>
                <w:color w:val="000000" w:themeColor="text1"/>
              </w:rPr>
              <w:t>0.03 × 0.09 × 0.13</w:t>
            </w:r>
          </w:p>
        </w:tc>
        <w:tc>
          <w:tcPr>
            <w:tcW w:w="2268" w:type="dxa"/>
            <w:vAlign w:val="center"/>
          </w:tcPr>
          <w:p w14:paraId="120588D5" w14:textId="77777777" w:rsidR="00B96419" w:rsidRPr="00365B53" w:rsidRDefault="00B96419" w:rsidP="00B0449A">
            <w:pPr>
              <w:pStyle w:val="TCTableBody"/>
              <w:jc w:val="center"/>
              <w:rPr>
                <w:color w:val="000000" w:themeColor="text1"/>
              </w:rPr>
            </w:pPr>
            <w:r w:rsidRPr="00365B53">
              <w:rPr>
                <w:rFonts w:eastAsia="SimSun"/>
                <w:color w:val="000000" w:themeColor="text1"/>
              </w:rPr>
              <w:t>0.12 × 0.21 × 0.26</w:t>
            </w:r>
          </w:p>
        </w:tc>
        <w:tc>
          <w:tcPr>
            <w:tcW w:w="2409" w:type="dxa"/>
            <w:vAlign w:val="center"/>
          </w:tcPr>
          <w:p w14:paraId="795F02E1"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0.045 × 0.08 × 0.20</w:t>
            </w:r>
          </w:p>
        </w:tc>
      </w:tr>
      <w:tr w:rsidR="00365B53" w:rsidRPr="00365B53" w14:paraId="5AC8B2D0" w14:textId="77777777" w:rsidTr="00132017">
        <w:tc>
          <w:tcPr>
            <w:tcW w:w="1980" w:type="dxa"/>
            <w:vAlign w:val="center"/>
          </w:tcPr>
          <w:p w14:paraId="5951B1B1" w14:textId="77777777" w:rsidR="00B96419" w:rsidRPr="00365B53" w:rsidRDefault="00B96419" w:rsidP="00B96419">
            <w:pPr>
              <w:pStyle w:val="TCTableBody"/>
              <w:rPr>
                <w:rFonts w:eastAsia="SimSun"/>
                <w:color w:val="000000" w:themeColor="text1"/>
              </w:rPr>
            </w:pPr>
            <w:r w:rsidRPr="00365B53">
              <w:rPr>
                <w:color w:val="000000" w:themeColor="text1"/>
              </w:rPr>
              <w:t>Theta range for data collection</w:t>
            </w:r>
          </w:p>
        </w:tc>
        <w:tc>
          <w:tcPr>
            <w:tcW w:w="2410" w:type="dxa"/>
            <w:vAlign w:val="center"/>
          </w:tcPr>
          <w:p w14:paraId="2E1ABB01" w14:textId="68B87662" w:rsidR="00B96419" w:rsidRPr="00365B53" w:rsidRDefault="00B96419" w:rsidP="00B0449A">
            <w:pPr>
              <w:pStyle w:val="TCTableBody"/>
              <w:jc w:val="center"/>
              <w:rPr>
                <w:rFonts w:eastAsia="SimSun"/>
                <w:color w:val="000000" w:themeColor="text1"/>
              </w:rPr>
            </w:pPr>
            <w:r w:rsidRPr="00365B53">
              <w:rPr>
                <w:rFonts w:eastAsia="SimSun"/>
                <w:color w:val="000000" w:themeColor="text1"/>
              </w:rPr>
              <w:t>2.187° – 25.027°</w:t>
            </w:r>
          </w:p>
        </w:tc>
        <w:tc>
          <w:tcPr>
            <w:tcW w:w="2268" w:type="dxa"/>
            <w:vAlign w:val="center"/>
          </w:tcPr>
          <w:p w14:paraId="5284D7D3" w14:textId="0118B5AB" w:rsidR="00B96419" w:rsidRPr="00365B53" w:rsidRDefault="00B96419" w:rsidP="00B0449A">
            <w:pPr>
              <w:pStyle w:val="TCTableBody"/>
              <w:jc w:val="center"/>
              <w:rPr>
                <w:rFonts w:eastAsia="SimSun"/>
                <w:color w:val="000000" w:themeColor="text1"/>
              </w:rPr>
            </w:pPr>
            <w:r w:rsidRPr="00365B53">
              <w:rPr>
                <w:rFonts w:eastAsia="SimSun"/>
                <w:color w:val="000000" w:themeColor="text1"/>
              </w:rPr>
              <w:t>1.937° – 25.026°</w:t>
            </w:r>
          </w:p>
        </w:tc>
        <w:tc>
          <w:tcPr>
            <w:tcW w:w="2409" w:type="dxa"/>
            <w:vAlign w:val="center"/>
          </w:tcPr>
          <w:p w14:paraId="4D5897E9" w14:textId="4DE77D90" w:rsidR="00B96419" w:rsidRPr="00365B53" w:rsidRDefault="00B96419" w:rsidP="00B0449A">
            <w:pPr>
              <w:pStyle w:val="TCTableBody"/>
              <w:jc w:val="center"/>
              <w:rPr>
                <w:rFonts w:eastAsia="SimSun"/>
                <w:color w:val="000000" w:themeColor="text1"/>
              </w:rPr>
            </w:pPr>
            <w:r w:rsidRPr="00365B53">
              <w:rPr>
                <w:rFonts w:eastAsia="SimSun"/>
                <w:color w:val="000000" w:themeColor="text1"/>
              </w:rPr>
              <w:t>2.039° – 25.026°</w:t>
            </w:r>
          </w:p>
        </w:tc>
      </w:tr>
      <w:tr w:rsidR="00365B53" w:rsidRPr="00365B53" w14:paraId="178E18BE" w14:textId="77777777" w:rsidTr="00132017">
        <w:tc>
          <w:tcPr>
            <w:tcW w:w="1980" w:type="dxa"/>
            <w:vAlign w:val="center"/>
          </w:tcPr>
          <w:p w14:paraId="6080C85A" w14:textId="77777777" w:rsidR="00B96419" w:rsidRPr="00365B53" w:rsidRDefault="00B96419" w:rsidP="00B96419">
            <w:pPr>
              <w:pStyle w:val="TCTableBody"/>
              <w:rPr>
                <w:rFonts w:eastAsia="SimSun"/>
                <w:color w:val="000000" w:themeColor="text1"/>
              </w:rPr>
            </w:pPr>
            <w:r w:rsidRPr="00365B53">
              <w:rPr>
                <w:color w:val="000000" w:themeColor="text1"/>
              </w:rPr>
              <w:t xml:space="preserve">Completeness to </w:t>
            </w:r>
            <w:r w:rsidRPr="00365B53">
              <w:rPr>
                <w:rFonts w:ascii="Symbol" w:eastAsia="Symbol" w:hAnsi="Symbol"/>
                <w:i/>
                <w:iCs/>
                <w:color w:val="000000" w:themeColor="text1"/>
              </w:rPr>
              <w:t></w:t>
            </w:r>
            <w:r w:rsidRPr="00365B53">
              <w:rPr>
                <w:color w:val="000000" w:themeColor="text1"/>
                <w:vertAlign w:val="subscript"/>
              </w:rPr>
              <w:t>max</w:t>
            </w:r>
          </w:p>
        </w:tc>
        <w:tc>
          <w:tcPr>
            <w:tcW w:w="2410" w:type="dxa"/>
            <w:vAlign w:val="center"/>
          </w:tcPr>
          <w:p w14:paraId="47930906"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99.7 %</w:t>
            </w:r>
          </w:p>
        </w:tc>
        <w:tc>
          <w:tcPr>
            <w:tcW w:w="2268" w:type="dxa"/>
            <w:vAlign w:val="center"/>
          </w:tcPr>
          <w:p w14:paraId="6ECE0D55"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99.7 %</w:t>
            </w:r>
          </w:p>
        </w:tc>
        <w:tc>
          <w:tcPr>
            <w:tcW w:w="2409" w:type="dxa"/>
            <w:vAlign w:val="center"/>
          </w:tcPr>
          <w:p w14:paraId="71E27421"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99.8 %</w:t>
            </w:r>
          </w:p>
        </w:tc>
      </w:tr>
      <w:tr w:rsidR="00365B53" w:rsidRPr="00365B53" w14:paraId="01F9413B" w14:textId="77777777" w:rsidTr="00132017">
        <w:tc>
          <w:tcPr>
            <w:tcW w:w="1980" w:type="dxa"/>
            <w:vAlign w:val="center"/>
          </w:tcPr>
          <w:p w14:paraId="4157E327" w14:textId="77777777" w:rsidR="00B96419" w:rsidRPr="00365B53" w:rsidRDefault="00B96419" w:rsidP="00B96419">
            <w:pPr>
              <w:pStyle w:val="TCTableBody"/>
              <w:rPr>
                <w:rFonts w:eastAsia="SimSun"/>
                <w:color w:val="000000" w:themeColor="text1"/>
              </w:rPr>
            </w:pPr>
            <w:r w:rsidRPr="00365B53">
              <w:rPr>
                <w:color w:val="000000" w:themeColor="text1"/>
              </w:rPr>
              <w:t>Index ranges</w:t>
            </w:r>
          </w:p>
        </w:tc>
        <w:tc>
          <w:tcPr>
            <w:tcW w:w="2410" w:type="dxa"/>
            <w:vAlign w:val="center"/>
          </w:tcPr>
          <w:p w14:paraId="63B2167F" w14:textId="42BD8979" w:rsidR="00B96419" w:rsidRPr="00365B53" w:rsidRDefault="00B96419" w:rsidP="00B0449A">
            <w:pPr>
              <w:pStyle w:val="TCTableBody"/>
              <w:jc w:val="center"/>
              <w:rPr>
                <w:rFonts w:eastAsia="SimSun"/>
                <w:color w:val="000000" w:themeColor="text1"/>
              </w:rPr>
            </w:pPr>
            <w:r w:rsidRPr="00365B53">
              <w:rPr>
                <w:rFonts w:eastAsia="SimSun"/>
                <w:color w:val="000000" w:themeColor="text1"/>
              </w:rPr>
              <w:t xml:space="preserve">–14 </w:t>
            </w:r>
            <w:r w:rsidR="00132017" w:rsidRPr="00365B53">
              <w:rPr>
                <w:rFonts w:eastAsia="SimSun" w:cs="Times"/>
                <w:color w:val="000000" w:themeColor="text1"/>
              </w:rPr>
              <w:t>≤</w:t>
            </w:r>
            <w:r w:rsidRPr="00365B53">
              <w:rPr>
                <w:rFonts w:eastAsia="SimSun"/>
                <w:color w:val="000000" w:themeColor="text1"/>
              </w:rPr>
              <w:t xml:space="preserve"> </w:t>
            </w:r>
            <w:r w:rsidRPr="00365B53">
              <w:rPr>
                <w:rFonts w:eastAsia="SimSun"/>
                <w:i/>
                <w:iCs/>
                <w:color w:val="000000" w:themeColor="text1"/>
              </w:rPr>
              <w:t>h</w:t>
            </w:r>
            <w:r w:rsidRPr="00365B53">
              <w:rPr>
                <w:rFonts w:eastAsia="SimSun"/>
                <w:color w:val="000000" w:themeColor="text1"/>
              </w:rPr>
              <w:t xml:space="preserve"> </w:t>
            </w:r>
            <w:r w:rsidR="00132017" w:rsidRPr="00365B53">
              <w:rPr>
                <w:rFonts w:eastAsia="SimSun" w:cs="Times"/>
                <w:color w:val="000000" w:themeColor="text1"/>
              </w:rPr>
              <w:t>≤</w:t>
            </w:r>
            <w:r w:rsidRPr="00365B53">
              <w:rPr>
                <w:rFonts w:eastAsia="SimSun"/>
                <w:color w:val="000000" w:themeColor="text1"/>
              </w:rPr>
              <w:t xml:space="preserve"> 12,</w:t>
            </w:r>
          </w:p>
          <w:p w14:paraId="42160358" w14:textId="24E7A0F3" w:rsidR="00B96419" w:rsidRPr="00365B53" w:rsidRDefault="00B96419" w:rsidP="00B0449A">
            <w:pPr>
              <w:pStyle w:val="TCTableBody"/>
              <w:jc w:val="center"/>
              <w:rPr>
                <w:rFonts w:eastAsia="SimSun"/>
                <w:color w:val="000000" w:themeColor="text1"/>
              </w:rPr>
            </w:pPr>
            <w:r w:rsidRPr="00365B53">
              <w:rPr>
                <w:rFonts w:eastAsia="SimSun"/>
                <w:color w:val="000000" w:themeColor="text1"/>
              </w:rPr>
              <w:t xml:space="preserve">–24 </w:t>
            </w:r>
            <w:r w:rsidR="00132017" w:rsidRPr="00365B53">
              <w:rPr>
                <w:rFonts w:eastAsia="SimSun" w:cs="Times"/>
                <w:color w:val="000000" w:themeColor="text1"/>
              </w:rPr>
              <w:t>≤</w:t>
            </w:r>
            <w:r w:rsidRPr="00365B53">
              <w:rPr>
                <w:rFonts w:eastAsia="SimSun"/>
                <w:color w:val="000000" w:themeColor="text1"/>
              </w:rPr>
              <w:t xml:space="preserve"> </w:t>
            </w:r>
            <w:r w:rsidRPr="00365B53">
              <w:rPr>
                <w:rFonts w:eastAsia="SimSun"/>
                <w:i/>
                <w:iCs/>
                <w:color w:val="000000" w:themeColor="text1"/>
              </w:rPr>
              <w:t>k</w:t>
            </w:r>
            <w:r w:rsidRPr="00365B53">
              <w:rPr>
                <w:rFonts w:eastAsia="SimSun"/>
                <w:color w:val="000000" w:themeColor="text1"/>
              </w:rPr>
              <w:t xml:space="preserve"> </w:t>
            </w:r>
            <w:r w:rsidR="00132017" w:rsidRPr="00365B53">
              <w:rPr>
                <w:rFonts w:eastAsia="SimSun" w:cs="Times"/>
                <w:color w:val="000000" w:themeColor="text1"/>
              </w:rPr>
              <w:t>≤</w:t>
            </w:r>
            <w:r w:rsidRPr="00365B53">
              <w:rPr>
                <w:rFonts w:eastAsia="SimSun"/>
                <w:color w:val="000000" w:themeColor="text1"/>
              </w:rPr>
              <w:t xml:space="preserve"> 24,</w:t>
            </w:r>
          </w:p>
          <w:p w14:paraId="618B0E73" w14:textId="2443DF57" w:rsidR="00B96419" w:rsidRPr="00365B53" w:rsidRDefault="00B96419" w:rsidP="00B0449A">
            <w:pPr>
              <w:pStyle w:val="TCTableBody"/>
              <w:jc w:val="center"/>
              <w:rPr>
                <w:color w:val="000000" w:themeColor="text1"/>
              </w:rPr>
            </w:pPr>
            <w:r w:rsidRPr="00365B53">
              <w:rPr>
                <w:rFonts w:eastAsia="SimSun"/>
                <w:color w:val="000000" w:themeColor="text1"/>
              </w:rPr>
              <w:t xml:space="preserve">–26 </w:t>
            </w:r>
            <w:r w:rsidR="00132017" w:rsidRPr="00365B53">
              <w:rPr>
                <w:rFonts w:eastAsia="SimSun" w:cs="Times"/>
                <w:color w:val="000000" w:themeColor="text1"/>
              </w:rPr>
              <w:t>≤</w:t>
            </w:r>
            <w:r w:rsidRPr="00365B53">
              <w:rPr>
                <w:rFonts w:eastAsia="SimSun"/>
                <w:color w:val="000000" w:themeColor="text1"/>
              </w:rPr>
              <w:t xml:space="preserve"> </w:t>
            </w:r>
            <w:r w:rsidRPr="00365B53">
              <w:rPr>
                <w:rFonts w:eastAsia="SimSun"/>
                <w:i/>
                <w:iCs/>
                <w:color w:val="000000" w:themeColor="text1"/>
              </w:rPr>
              <w:t>l</w:t>
            </w:r>
            <w:r w:rsidRPr="00365B53">
              <w:rPr>
                <w:rFonts w:eastAsia="SimSun"/>
                <w:color w:val="000000" w:themeColor="text1"/>
              </w:rPr>
              <w:t xml:space="preserve"> </w:t>
            </w:r>
            <w:r w:rsidR="00132017" w:rsidRPr="00365B53">
              <w:rPr>
                <w:rFonts w:eastAsia="SimSun" w:cs="Times"/>
                <w:color w:val="000000" w:themeColor="text1"/>
              </w:rPr>
              <w:t>≤</w:t>
            </w:r>
            <w:r w:rsidRPr="00365B53">
              <w:rPr>
                <w:rFonts w:eastAsia="SimSun"/>
                <w:color w:val="000000" w:themeColor="text1"/>
              </w:rPr>
              <w:t xml:space="preserve"> 26</w:t>
            </w:r>
          </w:p>
        </w:tc>
        <w:tc>
          <w:tcPr>
            <w:tcW w:w="2268" w:type="dxa"/>
            <w:vAlign w:val="center"/>
          </w:tcPr>
          <w:p w14:paraId="2EB6368F" w14:textId="6AC03852" w:rsidR="00B96419" w:rsidRPr="00365B53" w:rsidRDefault="00B96419" w:rsidP="00B0449A">
            <w:pPr>
              <w:pStyle w:val="TCTableBody"/>
              <w:jc w:val="center"/>
              <w:rPr>
                <w:rFonts w:eastAsia="SimSun"/>
                <w:color w:val="000000" w:themeColor="text1"/>
              </w:rPr>
            </w:pPr>
            <w:r w:rsidRPr="00365B53">
              <w:rPr>
                <w:rFonts w:eastAsia="SimSun"/>
                <w:color w:val="000000" w:themeColor="text1"/>
              </w:rPr>
              <w:t xml:space="preserve">–14 </w:t>
            </w:r>
            <w:r w:rsidR="00132017" w:rsidRPr="00365B53">
              <w:rPr>
                <w:rFonts w:eastAsia="SimSun" w:cs="Times"/>
                <w:color w:val="000000" w:themeColor="text1"/>
              </w:rPr>
              <w:t>≤</w:t>
            </w:r>
            <w:r w:rsidRPr="00365B53">
              <w:rPr>
                <w:rFonts w:eastAsia="SimSun"/>
                <w:color w:val="000000" w:themeColor="text1"/>
              </w:rPr>
              <w:t xml:space="preserve"> </w:t>
            </w:r>
            <w:r w:rsidRPr="00365B53">
              <w:rPr>
                <w:rFonts w:eastAsia="SimSun"/>
                <w:i/>
                <w:iCs/>
                <w:color w:val="000000" w:themeColor="text1"/>
              </w:rPr>
              <w:t>h</w:t>
            </w:r>
            <w:r w:rsidRPr="00365B53">
              <w:rPr>
                <w:rFonts w:eastAsia="SimSun"/>
                <w:color w:val="000000" w:themeColor="text1"/>
              </w:rPr>
              <w:t xml:space="preserve"> </w:t>
            </w:r>
            <w:r w:rsidR="00132017" w:rsidRPr="00365B53">
              <w:rPr>
                <w:rFonts w:eastAsia="SimSun" w:cs="Times"/>
                <w:color w:val="000000" w:themeColor="text1"/>
              </w:rPr>
              <w:t>≤</w:t>
            </w:r>
            <w:r w:rsidRPr="00365B53">
              <w:rPr>
                <w:rFonts w:eastAsia="SimSun"/>
                <w:color w:val="000000" w:themeColor="text1"/>
              </w:rPr>
              <w:t xml:space="preserve"> 14,</w:t>
            </w:r>
          </w:p>
          <w:p w14:paraId="1F57CB31" w14:textId="2B89B04A" w:rsidR="00B96419" w:rsidRPr="00365B53" w:rsidRDefault="00B96419" w:rsidP="00B0449A">
            <w:pPr>
              <w:pStyle w:val="TCTableBody"/>
              <w:jc w:val="center"/>
              <w:rPr>
                <w:rFonts w:eastAsia="SimSun"/>
                <w:color w:val="000000" w:themeColor="text1"/>
              </w:rPr>
            </w:pPr>
            <w:r w:rsidRPr="00365B53">
              <w:rPr>
                <w:rFonts w:eastAsia="SimSun"/>
                <w:color w:val="000000" w:themeColor="text1"/>
              </w:rPr>
              <w:t xml:space="preserve">–25 </w:t>
            </w:r>
            <w:r w:rsidR="00132017" w:rsidRPr="00365B53">
              <w:rPr>
                <w:rFonts w:eastAsia="SimSun" w:cs="Times"/>
                <w:color w:val="000000" w:themeColor="text1"/>
              </w:rPr>
              <w:t>≤</w:t>
            </w:r>
            <w:r w:rsidRPr="00365B53">
              <w:rPr>
                <w:rFonts w:eastAsia="SimSun"/>
                <w:color w:val="000000" w:themeColor="text1"/>
              </w:rPr>
              <w:t xml:space="preserve"> </w:t>
            </w:r>
            <w:r w:rsidRPr="00365B53">
              <w:rPr>
                <w:rFonts w:eastAsia="SimSun"/>
                <w:i/>
                <w:iCs/>
                <w:color w:val="000000" w:themeColor="text1"/>
              </w:rPr>
              <w:t>k</w:t>
            </w:r>
            <w:r w:rsidRPr="00365B53">
              <w:rPr>
                <w:rFonts w:eastAsia="SimSun"/>
                <w:color w:val="000000" w:themeColor="text1"/>
              </w:rPr>
              <w:t xml:space="preserve"> </w:t>
            </w:r>
            <w:r w:rsidR="00132017" w:rsidRPr="00365B53">
              <w:rPr>
                <w:rFonts w:eastAsia="SimSun" w:cs="Times"/>
                <w:color w:val="000000" w:themeColor="text1"/>
              </w:rPr>
              <w:t>≤</w:t>
            </w:r>
            <w:r w:rsidRPr="00365B53">
              <w:rPr>
                <w:rFonts w:eastAsia="SimSun"/>
                <w:color w:val="000000" w:themeColor="text1"/>
              </w:rPr>
              <w:t xml:space="preserve"> 25,</w:t>
            </w:r>
          </w:p>
          <w:p w14:paraId="061AD5F8" w14:textId="56BE753A" w:rsidR="00B96419" w:rsidRPr="00365B53" w:rsidRDefault="00B96419" w:rsidP="00B0449A">
            <w:pPr>
              <w:pStyle w:val="TCTableBody"/>
              <w:jc w:val="center"/>
              <w:rPr>
                <w:color w:val="000000" w:themeColor="text1"/>
              </w:rPr>
            </w:pPr>
            <w:r w:rsidRPr="00365B53">
              <w:rPr>
                <w:rFonts w:eastAsia="SimSun"/>
                <w:color w:val="000000" w:themeColor="text1"/>
              </w:rPr>
              <w:t xml:space="preserve">–27 </w:t>
            </w:r>
            <w:r w:rsidR="00132017" w:rsidRPr="00365B53">
              <w:rPr>
                <w:rFonts w:eastAsia="SimSun" w:cs="Times"/>
                <w:color w:val="000000" w:themeColor="text1"/>
              </w:rPr>
              <w:t>≤</w:t>
            </w:r>
            <w:r w:rsidRPr="00365B53">
              <w:rPr>
                <w:rFonts w:eastAsia="SimSun"/>
                <w:color w:val="000000" w:themeColor="text1"/>
              </w:rPr>
              <w:t xml:space="preserve"> </w:t>
            </w:r>
            <w:r w:rsidRPr="00365B53">
              <w:rPr>
                <w:rFonts w:eastAsia="SimSun"/>
                <w:i/>
                <w:iCs/>
                <w:color w:val="000000" w:themeColor="text1"/>
              </w:rPr>
              <w:t>l</w:t>
            </w:r>
            <w:r w:rsidRPr="00365B53">
              <w:rPr>
                <w:rFonts w:eastAsia="SimSun"/>
                <w:color w:val="000000" w:themeColor="text1"/>
              </w:rPr>
              <w:t xml:space="preserve"> </w:t>
            </w:r>
            <w:r w:rsidR="00132017" w:rsidRPr="00365B53">
              <w:rPr>
                <w:rFonts w:eastAsia="SimSun" w:cs="Times"/>
                <w:color w:val="000000" w:themeColor="text1"/>
              </w:rPr>
              <w:t xml:space="preserve">≤ </w:t>
            </w:r>
            <w:r w:rsidRPr="00365B53">
              <w:rPr>
                <w:rFonts w:eastAsia="SimSun"/>
                <w:color w:val="000000" w:themeColor="text1"/>
              </w:rPr>
              <w:t>27</w:t>
            </w:r>
          </w:p>
        </w:tc>
        <w:tc>
          <w:tcPr>
            <w:tcW w:w="2409" w:type="dxa"/>
            <w:vAlign w:val="center"/>
          </w:tcPr>
          <w:p w14:paraId="4E8F434A" w14:textId="7323E414" w:rsidR="00B96419" w:rsidRPr="00365B53" w:rsidRDefault="00B96419" w:rsidP="00B0449A">
            <w:pPr>
              <w:pStyle w:val="TCTableBody"/>
              <w:jc w:val="center"/>
              <w:rPr>
                <w:rFonts w:eastAsia="SimSun"/>
                <w:color w:val="000000" w:themeColor="text1"/>
              </w:rPr>
            </w:pPr>
            <w:r w:rsidRPr="00365B53">
              <w:rPr>
                <w:rFonts w:eastAsia="SimSun"/>
                <w:color w:val="000000" w:themeColor="text1"/>
              </w:rPr>
              <w:t xml:space="preserve">–13 </w:t>
            </w:r>
            <w:r w:rsidR="00132017" w:rsidRPr="00365B53">
              <w:rPr>
                <w:rFonts w:eastAsia="SimSun" w:cs="Times"/>
                <w:color w:val="000000" w:themeColor="text1"/>
              </w:rPr>
              <w:t>≤</w:t>
            </w:r>
            <w:r w:rsidRPr="00365B53">
              <w:rPr>
                <w:rFonts w:eastAsia="SimSun"/>
                <w:color w:val="000000" w:themeColor="text1"/>
              </w:rPr>
              <w:t xml:space="preserve"> </w:t>
            </w:r>
            <w:r w:rsidRPr="00365B53">
              <w:rPr>
                <w:rFonts w:eastAsia="SimSun"/>
                <w:i/>
                <w:iCs/>
                <w:color w:val="000000" w:themeColor="text1"/>
              </w:rPr>
              <w:t>h</w:t>
            </w:r>
            <w:r w:rsidRPr="00365B53">
              <w:rPr>
                <w:rFonts w:eastAsia="SimSun"/>
                <w:color w:val="000000" w:themeColor="text1"/>
              </w:rPr>
              <w:t xml:space="preserve"> </w:t>
            </w:r>
            <w:r w:rsidR="00132017" w:rsidRPr="00365B53">
              <w:rPr>
                <w:rFonts w:eastAsia="SimSun" w:cs="Times"/>
                <w:color w:val="000000" w:themeColor="text1"/>
              </w:rPr>
              <w:t>≤</w:t>
            </w:r>
            <w:r w:rsidRPr="00365B53">
              <w:rPr>
                <w:rFonts w:eastAsia="SimSun"/>
                <w:color w:val="000000" w:themeColor="text1"/>
              </w:rPr>
              <w:t xml:space="preserve"> 15,</w:t>
            </w:r>
          </w:p>
          <w:p w14:paraId="69155090" w14:textId="1A76E9AD" w:rsidR="00B96419" w:rsidRPr="00365B53" w:rsidRDefault="00B96419" w:rsidP="00B0449A">
            <w:pPr>
              <w:pStyle w:val="TCTableBody"/>
              <w:jc w:val="center"/>
              <w:rPr>
                <w:rFonts w:eastAsia="SimSun"/>
                <w:color w:val="000000" w:themeColor="text1"/>
              </w:rPr>
            </w:pPr>
            <w:r w:rsidRPr="00365B53">
              <w:rPr>
                <w:rFonts w:eastAsia="SimSun"/>
                <w:color w:val="000000" w:themeColor="text1"/>
              </w:rPr>
              <w:t xml:space="preserve">–16 </w:t>
            </w:r>
            <w:r w:rsidR="00132017" w:rsidRPr="00365B53">
              <w:rPr>
                <w:rFonts w:eastAsia="SimSun" w:cs="Times"/>
                <w:color w:val="000000" w:themeColor="text1"/>
              </w:rPr>
              <w:t>≤</w:t>
            </w:r>
            <w:r w:rsidRPr="00365B53">
              <w:rPr>
                <w:rFonts w:eastAsia="SimSun"/>
                <w:color w:val="000000" w:themeColor="text1"/>
              </w:rPr>
              <w:t xml:space="preserve"> </w:t>
            </w:r>
            <w:r w:rsidRPr="00365B53">
              <w:rPr>
                <w:rFonts w:eastAsia="SimSun"/>
                <w:i/>
                <w:iCs/>
                <w:color w:val="000000" w:themeColor="text1"/>
              </w:rPr>
              <w:t>k</w:t>
            </w:r>
            <w:r w:rsidRPr="00365B53">
              <w:rPr>
                <w:rFonts w:eastAsia="SimSun"/>
                <w:color w:val="000000" w:themeColor="text1"/>
              </w:rPr>
              <w:t xml:space="preserve"> </w:t>
            </w:r>
            <w:r w:rsidR="00132017" w:rsidRPr="00365B53">
              <w:rPr>
                <w:rFonts w:eastAsia="SimSun" w:cs="Times"/>
                <w:color w:val="000000" w:themeColor="text1"/>
              </w:rPr>
              <w:t>≤</w:t>
            </w:r>
            <w:r w:rsidRPr="00365B53">
              <w:rPr>
                <w:rFonts w:eastAsia="SimSun"/>
                <w:color w:val="000000" w:themeColor="text1"/>
              </w:rPr>
              <w:t xml:space="preserve"> 16,</w:t>
            </w:r>
          </w:p>
          <w:p w14:paraId="71C0869E" w14:textId="01F8C355" w:rsidR="00B96419" w:rsidRPr="00365B53" w:rsidRDefault="00B96419" w:rsidP="00B0449A">
            <w:pPr>
              <w:pStyle w:val="TCTableBody"/>
              <w:jc w:val="center"/>
              <w:rPr>
                <w:rFonts w:eastAsia="SimSun"/>
                <w:color w:val="000000" w:themeColor="text1"/>
              </w:rPr>
            </w:pPr>
            <w:r w:rsidRPr="00365B53">
              <w:rPr>
                <w:rFonts w:eastAsia="SimSun"/>
                <w:color w:val="000000" w:themeColor="text1"/>
              </w:rPr>
              <w:t xml:space="preserve">–23 </w:t>
            </w:r>
            <w:r w:rsidR="00132017" w:rsidRPr="00365B53">
              <w:rPr>
                <w:rFonts w:eastAsia="SimSun" w:cs="Times"/>
                <w:color w:val="000000" w:themeColor="text1"/>
              </w:rPr>
              <w:t>≤</w:t>
            </w:r>
            <w:r w:rsidRPr="00365B53">
              <w:rPr>
                <w:rFonts w:eastAsia="SimSun"/>
                <w:color w:val="000000" w:themeColor="text1"/>
              </w:rPr>
              <w:t xml:space="preserve"> </w:t>
            </w:r>
            <w:r w:rsidRPr="00365B53">
              <w:rPr>
                <w:rFonts w:eastAsia="SimSun"/>
                <w:i/>
                <w:iCs/>
                <w:color w:val="000000" w:themeColor="text1"/>
              </w:rPr>
              <w:t>l</w:t>
            </w:r>
            <w:r w:rsidRPr="00365B53">
              <w:rPr>
                <w:rFonts w:eastAsia="SimSun"/>
                <w:color w:val="000000" w:themeColor="text1"/>
              </w:rPr>
              <w:t xml:space="preserve"> </w:t>
            </w:r>
            <w:r w:rsidR="00132017" w:rsidRPr="00365B53">
              <w:rPr>
                <w:rFonts w:eastAsia="SimSun" w:cs="Times"/>
                <w:color w:val="000000" w:themeColor="text1"/>
              </w:rPr>
              <w:t>≤</w:t>
            </w:r>
            <w:r w:rsidRPr="00365B53">
              <w:rPr>
                <w:rFonts w:eastAsia="SimSun"/>
                <w:color w:val="000000" w:themeColor="text1"/>
              </w:rPr>
              <w:t xml:space="preserve"> 23</w:t>
            </w:r>
          </w:p>
        </w:tc>
      </w:tr>
      <w:tr w:rsidR="00365B53" w:rsidRPr="00365B53" w14:paraId="659CAF4F" w14:textId="77777777" w:rsidTr="00132017">
        <w:tc>
          <w:tcPr>
            <w:tcW w:w="1980" w:type="dxa"/>
            <w:vAlign w:val="center"/>
          </w:tcPr>
          <w:p w14:paraId="52482237" w14:textId="77777777" w:rsidR="00B96419" w:rsidRPr="00365B53" w:rsidRDefault="00B96419" w:rsidP="00B96419">
            <w:pPr>
              <w:pStyle w:val="TCTableBody"/>
              <w:rPr>
                <w:rFonts w:eastAsia="SimSun"/>
                <w:color w:val="000000" w:themeColor="text1"/>
              </w:rPr>
            </w:pPr>
            <w:r w:rsidRPr="00365B53">
              <w:rPr>
                <w:color w:val="000000" w:themeColor="text1"/>
              </w:rPr>
              <w:lastRenderedPageBreak/>
              <w:t>Reflections collected</w:t>
            </w:r>
          </w:p>
        </w:tc>
        <w:tc>
          <w:tcPr>
            <w:tcW w:w="2410" w:type="dxa"/>
            <w:vAlign w:val="center"/>
          </w:tcPr>
          <w:p w14:paraId="34557126"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54717</w:t>
            </w:r>
          </w:p>
        </w:tc>
        <w:tc>
          <w:tcPr>
            <w:tcW w:w="2268" w:type="dxa"/>
            <w:vAlign w:val="center"/>
          </w:tcPr>
          <w:p w14:paraId="4CE28F21"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56145</w:t>
            </w:r>
          </w:p>
        </w:tc>
        <w:tc>
          <w:tcPr>
            <w:tcW w:w="2409" w:type="dxa"/>
            <w:vAlign w:val="center"/>
          </w:tcPr>
          <w:p w14:paraId="2A99B40A"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74491</w:t>
            </w:r>
          </w:p>
        </w:tc>
      </w:tr>
      <w:tr w:rsidR="00365B53" w:rsidRPr="00365B53" w14:paraId="185AD4B6" w14:textId="77777777" w:rsidTr="00132017">
        <w:tc>
          <w:tcPr>
            <w:tcW w:w="1980" w:type="dxa"/>
            <w:vAlign w:val="center"/>
          </w:tcPr>
          <w:p w14:paraId="46FE5512" w14:textId="77777777" w:rsidR="00B96419" w:rsidRPr="00365B53" w:rsidRDefault="00B96419" w:rsidP="00B96419">
            <w:pPr>
              <w:pStyle w:val="TCTableBody"/>
              <w:rPr>
                <w:rFonts w:eastAsia="SimSun"/>
                <w:color w:val="000000" w:themeColor="text1"/>
              </w:rPr>
            </w:pPr>
            <w:r w:rsidRPr="00365B53">
              <w:rPr>
                <w:color w:val="000000" w:themeColor="text1"/>
              </w:rPr>
              <w:t>Independent reflections</w:t>
            </w:r>
          </w:p>
        </w:tc>
        <w:tc>
          <w:tcPr>
            <w:tcW w:w="2410" w:type="dxa"/>
            <w:vAlign w:val="center"/>
          </w:tcPr>
          <w:p w14:paraId="2612788B"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10025</w:t>
            </w:r>
          </w:p>
        </w:tc>
        <w:tc>
          <w:tcPr>
            <w:tcW w:w="2268" w:type="dxa"/>
            <w:vAlign w:val="center"/>
          </w:tcPr>
          <w:p w14:paraId="2DA740A4"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10230</w:t>
            </w:r>
          </w:p>
        </w:tc>
        <w:tc>
          <w:tcPr>
            <w:tcW w:w="2409" w:type="dxa"/>
            <w:vAlign w:val="center"/>
          </w:tcPr>
          <w:p w14:paraId="0467ACBF"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11964</w:t>
            </w:r>
          </w:p>
        </w:tc>
      </w:tr>
      <w:tr w:rsidR="00365B53" w:rsidRPr="00365B53" w14:paraId="4DFC9032" w14:textId="77777777" w:rsidTr="00132017">
        <w:tc>
          <w:tcPr>
            <w:tcW w:w="1980" w:type="dxa"/>
            <w:vAlign w:val="center"/>
          </w:tcPr>
          <w:p w14:paraId="6F9EFBDE" w14:textId="77777777" w:rsidR="00B96419" w:rsidRPr="00365B53" w:rsidRDefault="00B96419" w:rsidP="00B96419">
            <w:pPr>
              <w:pStyle w:val="TCTableBody"/>
              <w:rPr>
                <w:color w:val="000000" w:themeColor="text1"/>
              </w:rPr>
            </w:pPr>
            <w:r w:rsidRPr="00365B53">
              <w:rPr>
                <w:i/>
                <w:iCs/>
                <w:color w:val="000000" w:themeColor="text1"/>
              </w:rPr>
              <w:t>R</w:t>
            </w:r>
            <w:r w:rsidRPr="00365B53">
              <w:rPr>
                <w:color w:val="000000" w:themeColor="text1"/>
                <w:vertAlign w:val="subscript"/>
              </w:rPr>
              <w:t>int</w:t>
            </w:r>
          </w:p>
        </w:tc>
        <w:tc>
          <w:tcPr>
            <w:tcW w:w="2410" w:type="dxa"/>
            <w:vAlign w:val="center"/>
          </w:tcPr>
          <w:p w14:paraId="413164DE"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0.1100</w:t>
            </w:r>
          </w:p>
        </w:tc>
        <w:tc>
          <w:tcPr>
            <w:tcW w:w="2268" w:type="dxa"/>
            <w:vAlign w:val="center"/>
          </w:tcPr>
          <w:p w14:paraId="1EF75DCF"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0.1304</w:t>
            </w:r>
          </w:p>
        </w:tc>
        <w:tc>
          <w:tcPr>
            <w:tcW w:w="2409" w:type="dxa"/>
            <w:vAlign w:val="center"/>
          </w:tcPr>
          <w:p w14:paraId="12D69AC7"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0.1830</w:t>
            </w:r>
          </w:p>
        </w:tc>
      </w:tr>
      <w:tr w:rsidR="00365B53" w:rsidRPr="00365B53" w14:paraId="05711FC7" w14:textId="77777777" w:rsidTr="00132017">
        <w:tc>
          <w:tcPr>
            <w:tcW w:w="1980" w:type="dxa"/>
            <w:vAlign w:val="center"/>
          </w:tcPr>
          <w:p w14:paraId="6D34A813" w14:textId="3F6A40FC" w:rsidR="00B96419" w:rsidRPr="00365B53" w:rsidRDefault="00B96419" w:rsidP="00132017">
            <w:pPr>
              <w:pStyle w:val="TCTableBody"/>
              <w:jc w:val="left"/>
              <w:rPr>
                <w:rFonts w:eastAsia="SimSun"/>
                <w:color w:val="000000" w:themeColor="text1"/>
              </w:rPr>
            </w:pPr>
            <w:r w:rsidRPr="00365B53">
              <w:rPr>
                <w:rFonts w:eastAsia="SimSun"/>
                <w:color w:val="000000" w:themeColor="text1"/>
              </w:rPr>
              <w:t xml:space="preserve">Observed </w:t>
            </w:r>
            <w:r w:rsidR="00132017" w:rsidRPr="00365B53">
              <w:rPr>
                <w:rFonts w:eastAsia="SimSun"/>
                <w:color w:val="000000" w:themeColor="text1"/>
              </w:rPr>
              <w:br/>
            </w:r>
            <w:r w:rsidRPr="00365B53">
              <w:rPr>
                <w:rFonts w:eastAsia="SimSun"/>
                <w:color w:val="000000" w:themeColor="text1"/>
              </w:rPr>
              <w:t>(</w:t>
            </w:r>
            <w:r w:rsidRPr="00365B53">
              <w:rPr>
                <w:i/>
                <w:iCs/>
                <w:color w:val="000000" w:themeColor="text1"/>
              </w:rPr>
              <w:t>I</w:t>
            </w:r>
            <w:r w:rsidRPr="00365B53">
              <w:rPr>
                <w:color w:val="000000" w:themeColor="text1"/>
              </w:rPr>
              <w:t xml:space="preserve"> &gt; 2</w:t>
            </w:r>
            <w:r w:rsidR="00B0449A" w:rsidRPr="00365B53">
              <w:rPr>
                <w:rFonts w:eastAsia="Symbol"/>
                <w:i/>
                <w:iCs/>
                <w:color w:val="000000" w:themeColor="text1"/>
              </w:rPr>
              <w:sym w:font="Symbol" w:char="F073"/>
            </w:r>
            <w:r w:rsidRPr="00365B53">
              <w:rPr>
                <w:color w:val="000000" w:themeColor="text1"/>
              </w:rPr>
              <w:t>(</w:t>
            </w:r>
            <w:r w:rsidRPr="00365B53">
              <w:rPr>
                <w:i/>
                <w:iCs/>
                <w:color w:val="000000" w:themeColor="text1"/>
              </w:rPr>
              <w:t>I</w:t>
            </w:r>
            <w:r w:rsidRPr="00365B53">
              <w:rPr>
                <w:color w:val="000000" w:themeColor="text1"/>
              </w:rPr>
              <w:t>)</w:t>
            </w:r>
            <w:r w:rsidRPr="00365B53">
              <w:rPr>
                <w:rFonts w:eastAsia="SimSun"/>
                <w:color w:val="000000" w:themeColor="text1"/>
              </w:rPr>
              <w:t>)</w:t>
            </w:r>
          </w:p>
        </w:tc>
        <w:tc>
          <w:tcPr>
            <w:tcW w:w="2410" w:type="dxa"/>
            <w:vAlign w:val="center"/>
          </w:tcPr>
          <w:p w14:paraId="1820DFE9"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6672</w:t>
            </w:r>
          </w:p>
        </w:tc>
        <w:tc>
          <w:tcPr>
            <w:tcW w:w="2268" w:type="dxa"/>
            <w:vAlign w:val="center"/>
          </w:tcPr>
          <w:p w14:paraId="403A9CA0"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6817</w:t>
            </w:r>
          </w:p>
        </w:tc>
        <w:tc>
          <w:tcPr>
            <w:tcW w:w="2409" w:type="dxa"/>
            <w:vAlign w:val="center"/>
          </w:tcPr>
          <w:p w14:paraId="23977BB2"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8907</w:t>
            </w:r>
          </w:p>
        </w:tc>
      </w:tr>
      <w:tr w:rsidR="00365B53" w:rsidRPr="00365B53" w14:paraId="4C103451" w14:textId="77777777" w:rsidTr="00132017">
        <w:tc>
          <w:tcPr>
            <w:tcW w:w="1980" w:type="dxa"/>
            <w:vAlign w:val="center"/>
          </w:tcPr>
          <w:p w14:paraId="5FDCCD0A" w14:textId="77777777" w:rsidR="00B96419" w:rsidRPr="00365B53" w:rsidRDefault="00B96419" w:rsidP="00B96419">
            <w:pPr>
              <w:pStyle w:val="TCTableBody"/>
              <w:rPr>
                <w:rFonts w:eastAsia="SimSun"/>
                <w:color w:val="000000" w:themeColor="text1"/>
              </w:rPr>
            </w:pPr>
            <w:r w:rsidRPr="00365B53">
              <w:rPr>
                <w:color w:val="000000" w:themeColor="text1"/>
              </w:rPr>
              <w:t>Absorption correction</w:t>
            </w:r>
          </w:p>
        </w:tc>
        <w:tc>
          <w:tcPr>
            <w:tcW w:w="7087" w:type="dxa"/>
            <w:gridSpan w:val="3"/>
            <w:vAlign w:val="center"/>
          </w:tcPr>
          <w:p w14:paraId="34B2D7DE"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Gaussian integration</w:t>
            </w:r>
          </w:p>
        </w:tc>
      </w:tr>
      <w:tr w:rsidR="00365B53" w:rsidRPr="00365B53" w14:paraId="7EFEF12E" w14:textId="77777777" w:rsidTr="00132017">
        <w:tc>
          <w:tcPr>
            <w:tcW w:w="1980" w:type="dxa"/>
            <w:vAlign w:val="center"/>
          </w:tcPr>
          <w:p w14:paraId="24B3EB02" w14:textId="77777777" w:rsidR="00B96419" w:rsidRPr="00365B53" w:rsidRDefault="00B96419" w:rsidP="00B96419">
            <w:pPr>
              <w:pStyle w:val="TCTableBody"/>
              <w:rPr>
                <w:rFonts w:eastAsia="SimSun"/>
                <w:color w:val="000000" w:themeColor="text1"/>
              </w:rPr>
            </w:pPr>
            <w:r w:rsidRPr="00365B53">
              <w:rPr>
                <w:i/>
                <w:iCs/>
                <w:color w:val="000000" w:themeColor="text1"/>
              </w:rPr>
              <w:t>T</w:t>
            </w:r>
            <w:r w:rsidRPr="00365B53">
              <w:rPr>
                <w:color w:val="000000" w:themeColor="text1"/>
                <w:vertAlign w:val="subscript"/>
              </w:rPr>
              <w:t>min</w:t>
            </w:r>
            <w:r w:rsidRPr="00365B53">
              <w:rPr>
                <w:color w:val="000000" w:themeColor="text1"/>
              </w:rPr>
              <w:t xml:space="preserve"> / </w:t>
            </w:r>
            <w:r w:rsidRPr="00365B53">
              <w:rPr>
                <w:i/>
                <w:iCs/>
                <w:color w:val="000000" w:themeColor="text1"/>
              </w:rPr>
              <w:t>T</w:t>
            </w:r>
            <w:r w:rsidRPr="00365B53">
              <w:rPr>
                <w:color w:val="000000" w:themeColor="text1"/>
                <w:vertAlign w:val="subscript"/>
              </w:rPr>
              <w:t>max</w:t>
            </w:r>
          </w:p>
        </w:tc>
        <w:tc>
          <w:tcPr>
            <w:tcW w:w="2410" w:type="dxa"/>
            <w:vAlign w:val="center"/>
          </w:tcPr>
          <w:p w14:paraId="254B6E91"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0.0723 / 0.5110</w:t>
            </w:r>
          </w:p>
        </w:tc>
        <w:tc>
          <w:tcPr>
            <w:tcW w:w="2268" w:type="dxa"/>
            <w:vAlign w:val="center"/>
          </w:tcPr>
          <w:p w14:paraId="59DD650D"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0.0249 / 0.1623</w:t>
            </w:r>
          </w:p>
        </w:tc>
        <w:tc>
          <w:tcPr>
            <w:tcW w:w="2409" w:type="dxa"/>
            <w:vAlign w:val="center"/>
          </w:tcPr>
          <w:p w14:paraId="1D7A7C4A"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0.0414/ 0.4677</w:t>
            </w:r>
          </w:p>
        </w:tc>
      </w:tr>
      <w:tr w:rsidR="00365B53" w:rsidRPr="00365B53" w14:paraId="623D88AF" w14:textId="77777777" w:rsidTr="00132017">
        <w:tc>
          <w:tcPr>
            <w:tcW w:w="1980" w:type="dxa"/>
            <w:vAlign w:val="center"/>
          </w:tcPr>
          <w:p w14:paraId="15776ACC" w14:textId="77777777" w:rsidR="00B96419" w:rsidRPr="00365B53" w:rsidRDefault="00B96419" w:rsidP="00B96419">
            <w:pPr>
              <w:pStyle w:val="TCTableBody"/>
              <w:rPr>
                <w:rFonts w:eastAsia="SimSun"/>
                <w:color w:val="000000" w:themeColor="text1"/>
              </w:rPr>
            </w:pPr>
            <w:r w:rsidRPr="00365B53">
              <w:rPr>
                <w:color w:val="000000" w:themeColor="text1"/>
              </w:rPr>
              <w:t>Data / restraints / parameters</w:t>
            </w:r>
          </w:p>
        </w:tc>
        <w:tc>
          <w:tcPr>
            <w:tcW w:w="2410" w:type="dxa"/>
            <w:vAlign w:val="center"/>
          </w:tcPr>
          <w:p w14:paraId="2148DBF8"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10025 / 2 / 592</w:t>
            </w:r>
          </w:p>
        </w:tc>
        <w:tc>
          <w:tcPr>
            <w:tcW w:w="2268" w:type="dxa"/>
            <w:vAlign w:val="center"/>
          </w:tcPr>
          <w:p w14:paraId="032B73FE"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10230 / 0 / 608</w:t>
            </w:r>
          </w:p>
        </w:tc>
        <w:tc>
          <w:tcPr>
            <w:tcW w:w="2409" w:type="dxa"/>
            <w:vAlign w:val="center"/>
          </w:tcPr>
          <w:p w14:paraId="350D81E9"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11964 / 24 / 622</w:t>
            </w:r>
          </w:p>
        </w:tc>
      </w:tr>
      <w:tr w:rsidR="00365B53" w:rsidRPr="00365B53" w14:paraId="1639B2F2" w14:textId="77777777" w:rsidTr="00132017">
        <w:tc>
          <w:tcPr>
            <w:tcW w:w="1980" w:type="dxa"/>
            <w:vAlign w:val="center"/>
          </w:tcPr>
          <w:p w14:paraId="6DB18587" w14:textId="77777777" w:rsidR="00B96419" w:rsidRPr="00365B53" w:rsidRDefault="00B96419" w:rsidP="00B96419">
            <w:pPr>
              <w:pStyle w:val="TCTableBody"/>
              <w:rPr>
                <w:rFonts w:eastAsia="SimSun"/>
                <w:color w:val="000000" w:themeColor="text1"/>
              </w:rPr>
            </w:pPr>
            <w:r w:rsidRPr="00365B53">
              <w:rPr>
                <w:color w:val="000000" w:themeColor="text1"/>
              </w:rPr>
              <w:t xml:space="preserve">Goodness-of-fit on </w:t>
            </w:r>
            <w:r w:rsidRPr="00365B53">
              <w:rPr>
                <w:i/>
                <w:iCs/>
                <w:color w:val="000000" w:themeColor="text1"/>
              </w:rPr>
              <w:t>F</w:t>
            </w:r>
            <w:r w:rsidRPr="00365B53">
              <w:rPr>
                <w:color w:val="000000" w:themeColor="text1"/>
                <w:vertAlign w:val="superscript"/>
              </w:rPr>
              <w:t>2</w:t>
            </w:r>
          </w:p>
        </w:tc>
        <w:tc>
          <w:tcPr>
            <w:tcW w:w="2410" w:type="dxa"/>
            <w:vAlign w:val="center"/>
          </w:tcPr>
          <w:p w14:paraId="4E5C71B8"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1.013</w:t>
            </w:r>
          </w:p>
        </w:tc>
        <w:tc>
          <w:tcPr>
            <w:tcW w:w="2268" w:type="dxa"/>
            <w:vAlign w:val="center"/>
          </w:tcPr>
          <w:p w14:paraId="4B838C6A"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1.009</w:t>
            </w:r>
          </w:p>
        </w:tc>
        <w:tc>
          <w:tcPr>
            <w:tcW w:w="2409" w:type="dxa"/>
            <w:vAlign w:val="center"/>
          </w:tcPr>
          <w:p w14:paraId="10AE9FEB"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1.019</w:t>
            </w:r>
          </w:p>
        </w:tc>
      </w:tr>
      <w:tr w:rsidR="00365B53" w:rsidRPr="00365B53" w14:paraId="431E3C26" w14:textId="77777777" w:rsidTr="00132017">
        <w:tc>
          <w:tcPr>
            <w:tcW w:w="1980" w:type="dxa"/>
            <w:vAlign w:val="center"/>
          </w:tcPr>
          <w:p w14:paraId="3E92A6B6" w14:textId="4FB6DA90" w:rsidR="00B96419" w:rsidRPr="00365B53" w:rsidRDefault="00B96419" w:rsidP="00B96419">
            <w:pPr>
              <w:pStyle w:val="TCTableBody"/>
              <w:rPr>
                <w:rFonts w:eastAsia="SimSun"/>
                <w:color w:val="000000" w:themeColor="text1"/>
              </w:rPr>
            </w:pPr>
            <w:r w:rsidRPr="00365B53">
              <w:rPr>
                <w:i/>
                <w:iCs/>
                <w:color w:val="000000" w:themeColor="text1"/>
              </w:rPr>
              <w:t>R</w:t>
            </w:r>
            <w:r w:rsidRPr="00365B53">
              <w:rPr>
                <w:color w:val="000000" w:themeColor="text1"/>
                <w:vertAlign w:val="subscript"/>
              </w:rPr>
              <w:t>1</w:t>
            </w:r>
            <w:r w:rsidRPr="00365B53">
              <w:rPr>
                <w:color w:val="000000" w:themeColor="text1"/>
              </w:rPr>
              <w:t xml:space="preserve">, </w:t>
            </w:r>
            <w:r w:rsidRPr="00365B53">
              <w:rPr>
                <w:i/>
                <w:iCs/>
                <w:color w:val="000000" w:themeColor="text1"/>
              </w:rPr>
              <w:t>wR</w:t>
            </w:r>
            <w:r w:rsidRPr="00365B53">
              <w:rPr>
                <w:color w:val="000000" w:themeColor="text1"/>
                <w:vertAlign w:val="subscript"/>
              </w:rPr>
              <w:t>2</w:t>
            </w:r>
            <w:r w:rsidRPr="00365B53">
              <w:rPr>
                <w:color w:val="000000" w:themeColor="text1"/>
              </w:rPr>
              <w:t xml:space="preserve"> (</w:t>
            </w:r>
            <w:r w:rsidRPr="00365B53">
              <w:rPr>
                <w:i/>
                <w:iCs/>
                <w:color w:val="000000" w:themeColor="text1"/>
              </w:rPr>
              <w:t>I</w:t>
            </w:r>
            <w:r w:rsidRPr="00365B53">
              <w:rPr>
                <w:color w:val="000000" w:themeColor="text1"/>
              </w:rPr>
              <w:t xml:space="preserve"> &gt; 2</w:t>
            </w:r>
            <w:r w:rsidR="00B0449A" w:rsidRPr="00365B53">
              <w:rPr>
                <w:rFonts w:eastAsia="Symbol"/>
                <w:i/>
                <w:iCs/>
                <w:color w:val="000000" w:themeColor="text1"/>
              </w:rPr>
              <w:sym w:font="Symbol" w:char="F073"/>
            </w:r>
            <w:r w:rsidRPr="00365B53">
              <w:rPr>
                <w:color w:val="000000" w:themeColor="text1"/>
              </w:rPr>
              <w:t>(</w:t>
            </w:r>
            <w:r w:rsidRPr="00365B53">
              <w:rPr>
                <w:i/>
                <w:iCs/>
                <w:color w:val="000000" w:themeColor="text1"/>
              </w:rPr>
              <w:t>I</w:t>
            </w:r>
            <w:r w:rsidRPr="00365B53">
              <w:rPr>
                <w:color w:val="000000" w:themeColor="text1"/>
              </w:rPr>
              <w:t>))</w:t>
            </w:r>
          </w:p>
        </w:tc>
        <w:tc>
          <w:tcPr>
            <w:tcW w:w="2410" w:type="dxa"/>
            <w:vAlign w:val="center"/>
          </w:tcPr>
          <w:p w14:paraId="1B1261D2" w14:textId="77777777" w:rsidR="00B96419" w:rsidRPr="00365B53" w:rsidRDefault="00B96419" w:rsidP="00B0449A">
            <w:pPr>
              <w:pStyle w:val="TCTableBody"/>
              <w:jc w:val="center"/>
              <w:rPr>
                <w:rFonts w:eastAsia="SimSun"/>
                <w:color w:val="000000" w:themeColor="text1"/>
              </w:rPr>
            </w:pPr>
            <w:r w:rsidRPr="00365B53">
              <w:rPr>
                <w:rFonts w:eastAsia="SimSun"/>
                <w:i/>
                <w:iCs/>
                <w:color w:val="000000" w:themeColor="text1"/>
              </w:rPr>
              <w:t>R</w:t>
            </w:r>
            <w:r w:rsidRPr="00365B53">
              <w:rPr>
                <w:rFonts w:eastAsia="SimSun"/>
                <w:color w:val="000000" w:themeColor="text1"/>
                <w:vertAlign w:val="subscript"/>
              </w:rPr>
              <w:t>1</w:t>
            </w:r>
            <w:r w:rsidRPr="00365B53">
              <w:rPr>
                <w:rFonts w:eastAsia="SimSun"/>
                <w:color w:val="000000" w:themeColor="text1"/>
              </w:rPr>
              <w:t xml:space="preserve"> = 0.0814,</w:t>
            </w:r>
          </w:p>
          <w:p w14:paraId="2B3F76A1" w14:textId="77777777" w:rsidR="00B96419" w:rsidRPr="00365B53" w:rsidRDefault="00B96419" w:rsidP="00B0449A">
            <w:pPr>
              <w:pStyle w:val="TCTableBody"/>
              <w:jc w:val="center"/>
              <w:rPr>
                <w:rFonts w:eastAsia="SimSun"/>
                <w:color w:val="000000" w:themeColor="text1"/>
              </w:rPr>
            </w:pPr>
            <w:r w:rsidRPr="00365B53">
              <w:rPr>
                <w:rFonts w:eastAsia="SimSun"/>
                <w:i/>
                <w:iCs/>
                <w:color w:val="000000" w:themeColor="text1"/>
              </w:rPr>
              <w:t>wR</w:t>
            </w:r>
            <w:r w:rsidRPr="00365B53">
              <w:rPr>
                <w:rFonts w:eastAsia="SimSun"/>
                <w:color w:val="000000" w:themeColor="text1"/>
                <w:vertAlign w:val="subscript"/>
              </w:rPr>
              <w:t>2</w:t>
            </w:r>
            <w:r w:rsidRPr="00365B53">
              <w:rPr>
                <w:rFonts w:eastAsia="SimSun"/>
                <w:color w:val="000000" w:themeColor="text1"/>
              </w:rPr>
              <w:t xml:space="preserve"> = 0.2140</w:t>
            </w:r>
          </w:p>
        </w:tc>
        <w:tc>
          <w:tcPr>
            <w:tcW w:w="2268" w:type="dxa"/>
            <w:vAlign w:val="center"/>
          </w:tcPr>
          <w:p w14:paraId="3CB6C0F3" w14:textId="77777777" w:rsidR="00B96419" w:rsidRPr="00365B53" w:rsidRDefault="00B96419" w:rsidP="00B0449A">
            <w:pPr>
              <w:pStyle w:val="TCTableBody"/>
              <w:jc w:val="center"/>
              <w:rPr>
                <w:rFonts w:eastAsia="SimSun"/>
                <w:color w:val="000000" w:themeColor="text1"/>
              </w:rPr>
            </w:pPr>
            <w:r w:rsidRPr="00365B53">
              <w:rPr>
                <w:rFonts w:eastAsia="SimSun"/>
                <w:i/>
                <w:iCs/>
                <w:color w:val="000000" w:themeColor="text1"/>
              </w:rPr>
              <w:t>R</w:t>
            </w:r>
            <w:r w:rsidRPr="00365B53">
              <w:rPr>
                <w:rFonts w:eastAsia="SimSun"/>
                <w:color w:val="000000" w:themeColor="text1"/>
                <w:vertAlign w:val="subscript"/>
              </w:rPr>
              <w:t>1</w:t>
            </w:r>
            <w:r w:rsidRPr="00365B53">
              <w:rPr>
                <w:rFonts w:eastAsia="SimSun"/>
                <w:color w:val="000000" w:themeColor="text1"/>
              </w:rPr>
              <w:t xml:space="preserve"> = 0.0812,</w:t>
            </w:r>
          </w:p>
          <w:p w14:paraId="4A150889" w14:textId="77777777" w:rsidR="00B96419" w:rsidRPr="00365B53" w:rsidRDefault="00B96419" w:rsidP="00B0449A">
            <w:pPr>
              <w:pStyle w:val="TCTableBody"/>
              <w:jc w:val="center"/>
              <w:rPr>
                <w:rFonts w:eastAsia="SimSun"/>
                <w:color w:val="000000" w:themeColor="text1"/>
              </w:rPr>
            </w:pPr>
            <w:r w:rsidRPr="00365B53">
              <w:rPr>
                <w:rFonts w:eastAsia="SimSun"/>
                <w:i/>
                <w:iCs/>
                <w:color w:val="000000" w:themeColor="text1"/>
              </w:rPr>
              <w:t>wR</w:t>
            </w:r>
            <w:r w:rsidRPr="00365B53">
              <w:rPr>
                <w:rFonts w:eastAsia="SimSun"/>
                <w:color w:val="000000" w:themeColor="text1"/>
                <w:vertAlign w:val="subscript"/>
              </w:rPr>
              <w:t>2</w:t>
            </w:r>
            <w:r w:rsidRPr="00365B53">
              <w:rPr>
                <w:rFonts w:eastAsia="SimSun"/>
                <w:color w:val="000000" w:themeColor="text1"/>
              </w:rPr>
              <w:t xml:space="preserve"> = 0.2076</w:t>
            </w:r>
          </w:p>
        </w:tc>
        <w:tc>
          <w:tcPr>
            <w:tcW w:w="2409" w:type="dxa"/>
            <w:vAlign w:val="center"/>
          </w:tcPr>
          <w:p w14:paraId="23F55CF1" w14:textId="77777777" w:rsidR="00B96419" w:rsidRPr="00365B53" w:rsidRDefault="00B96419" w:rsidP="00B0449A">
            <w:pPr>
              <w:pStyle w:val="TCTableBody"/>
              <w:jc w:val="center"/>
              <w:rPr>
                <w:rFonts w:eastAsia="SimSun"/>
                <w:i/>
                <w:iCs/>
                <w:color w:val="000000" w:themeColor="text1"/>
              </w:rPr>
            </w:pPr>
            <w:r w:rsidRPr="00365B53">
              <w:rPr>
                <w:rFonts w:eastAsia="SimSun"/>
                <w:i/>
                <w:iCs/>
                <w:color w:val="000000" w:themeColor="text1"/>
              </w:rPr>
              <w:t>R</w:t>
            </w:r>
            <w:r w:rsidRPr="00365B53">
              <w:rPr>
                <w:rFonts w:eastAsia="SimSun"/>
                <w:color w:val="000000" w:themeColor="text1"/>
                <w:vertAlign w:val="subscript"/>
              </w:rPr>
              <w:t>1</w:t>
            </w:r>
            <w:r w:rsidRPr="00365B53">
              <w:rPr>
                <w:rFonts w:eastAsia="SimSun"/>
                <w:color w:val="000000" w:themeColor="text1"/>
              </w:rPr>
              <w:t xml:space="preserve"> = 0.0824,</w:t>
            </w:r>
          </w:p>
          <w:p w14:paraId="16FB55FB" w14:textId="77777777" w:rsidR="00B96419" w:rsidRPr="00365B53" w:rsidRDefault="00B96419" w:rsidP="00B0449A">
            <w:pPr>
              <w:pStyle w:val="TCTableBody"/>
              <w:jc w:val="center"/>
              <w:rPr>
                <w:rFonts w:eastAsia="SimSun"/>
                <w:color w:val="000000" w:themeColor="text1"/>
              </w:rPr>
            </w:pPr>
            <w:r w:rsidRPr="00365B53">
              <w:rPr>
                <w:rFonts w:eastAsia="SimSun"/>
                <w:i/>
                <w:iCs/>
                <w:color w:val="000000" w:themeColor="text1"/>
              </w:rPr>
              <w:t>wR</w:t>
            </w:r>
            <w:r w:rsidRPr="00365B53">
              <w:rPr>
                <w:rFonts w:eastAsia="SimSun"/>
                <w:color w:val="000000" w:themeColor="text1"/>
                <w:vertAlign w:val="subscript"/>
              </w:rPr>
              <w:t>2</w:t>
            </w:r>
            <w:r w:rsidRPr="00365B53">
              <w:rPr>
                <w:rFonts w:eastAsia="SimSun"/>
                <w:color w:val="000000" w:themeColor="text1"/>
              </w:rPr>
              <w:t xml:space="preserve"> = 0.2156</w:t>
            </w:r>
          </w:p>
        </w:tc>
      </w:tr>
      <w:tr w:rsidR="00365B53" w:rsidRPr="00365B53" w14:paraId="7A845DD4" w14:textId="77777777" w:rsidTr="00132017">
        <w:tc>
          <w:tcPr>
            <w:tcW w:w="1980" w:type="dxa"/>
            <w:vAlign w:val="center"/>
          </w:tcPr>
          <w:p w14:paraId="79F65FF5" w14:textId="77777777" w:rsidR="00B96419" w:rsidRPr="00365B53" w:rsidRDefault="00B96419" w:rsidP="00B96419">
            <w:pPr>
              <w:pStyle w:val="TCTableBody"/>
              <w:rPr>
                <w:rFonts w:eastAsia="SimSun"/>
                <w:color w:val="000000" w:themeColor="text1"/>
              </w:rPr>
            </w:pPr>
            <w:r w:rsidRPr="00365B53">
              <w:rPr>
                <w:i/>
                <w:iCs/>
                <w:color w:val="000000" w:themeColor="text1"/>
              </w:rPr>
              <w:t>R</w:t>
            </w:r>
            <w:r w:rsidRPr="00365B53">
              <w:rPr>
                <w:color w:val="000000" w:themeColor="text1"/>
                <w:vertAlign w:val="subscript"/>
              </w:rPr>
              <w:t>1</w:t>
            </w:r>
            <w:r w:rsidRPr="00365B53">
              <w:rPr>
                <w:color w:val="000000" w:themeColor="text1"/>
              </w:rPr>
              <w:t xml:space="preserve">, </w:t>
            </w:r>
            <w:r w:rsidRPr="00365B53">
              <w:rPr>
                <w:i/>
                <w:iCs/>
                <w:color w:val="000000" w:themeColor="text1"/>
              </w:rPr>
              <w:t>wR</w:t>
            </w:r>
            <w:r w:rsidRPr="00365B53">
              <w:rPr>
                <w:color w:val="000000" w:themeColor="text1"/>
                <w:vertAlign w:val="subscript"/>
              </w:rPr>
              <w:t>2</w:t>
            </w:r>
            <w:r w:rsidRPr="00365B53">
              <w:rPr>
                <w:color w:val="000000" w:themeColor="text1"/>
              </w:rPr>
              <w:t xml:space="preserve"> (all data)</w:t>
            </w:r>
          </w:p>
        </w:tc>
        <w:tc>
          <w:tcPr>
            <w:tcW w:w="2410" w:type="dxa"/>
            <w:vAlign w:val="center"/>
          </w:tcPr>
          <w:p w14:paraId="7BCC3841" w14:textId="77777777" w:rsidR="00B96419" w:rsidRPr="00365B53" w:rsidRDefault="00B96419" w:rsidP="00B0449A">
            <w:pPr>
              <w:pStyle w:val="TCTableBody"/>
              <w:jc w:val="center"/>
              <w:rPr>
                <w:rFonts w:eastAsia="SimSun"/>
                <w:color w:val="000000" w:themeColor="text1"/>
              </w:rPr>
            </w:pPr>
            <w:r w:rsidRPr="00365B53">
              <w:rPr>
                <w:rFonts w:eastAsia="SimSun"/>
                <w:i/>
                <w:iCs/>
                <w:color w:val="000000" w:themeColor="text1"/>
              </w:rPr>
              <w:t>R</w:t>
            </w:r>
            <w:r w:rsidRPr="00365B53">
              <w:rPr>
                <w:rFonts w:eastAsia="SimSun"/>
                <w:color w:val="000000" w:themeColor="text1"/>
                <w:vertAlign w:val="subscript"/>
              </w:rPr>
              <w:t>1</w:t>
            </w:r>
            <w:r w:rsidRPr="00365B53">
              <w:rPr>
                <w:rFonts w:eastAsia="SimSun"/>
                <w:color w:val="000000" w:themeColor="text1"/>
              </w:rPr>
              <w:t xml:space="preserve"> = 0.1151,</w:t>
            </w:r>
          </w:p>
          <w:p w14:paraId="6497185C" w14:textId="77777777" w:rsidR="00B96419" w:rsidRPr="00365B53" w:rsidRDefault="00B96419" w:rsidP="00B0449A">
            <w:pPr>
              <w:pStyle w:val="TCTableBody"/>
              <w:jc w:val="center"/>
              <w:rPr>
                <w:rFonts w:eastAsia="SimSun"/>
                <w:color w:val="000000" w:themeColor="text1"/>
              </w:rPr>
            </w:pPr>
            <w:r w:rsidRPr="00365B53">
              <w:rPr>
                <w:rFonts w:eastAsia="SimSun"/>
                <w:i/>
                <w:iCs/>
                <w:color w:val="000000" w:themeColor="text1"/>
              </w:rPr>
              <w:t>wR</w:t>
            </w:r>
            <w:r w:rsidRPr="00365B53">
              <w:rPr>
                <w:rFonts w:eastAsia="SimSun"/>
                <w:color w:val="000000" w:themeColor="text1"/>
                <w:vertAlign w:val="subscript"/>
              </w:rPr>
              <w:t>2</w:t>
            </w:r>
            <w:r w:rsidRPr="00365B53">
              <w:rPr>
                <w:rFonts w:eastAsia="SimSun"/>
                <w:color w:val="000000" w:themeColor="text1"/>
              </w:rPr>
              <w:t xml:space="preserve"> = 0.2380</w:t>
            </w:r>
          </w:p>
        </w:tc>
        <w:tc>
          <w:tcPr>
            <w:tcW w:w="2268" w:type="dxa"/>
            <w:vAlign w:val="center"/>
          </w:tcPr>
          <w:p w14:paraId="138E8047" w14:textId="77777777" w:rsidR="00B96419" w:rsidRPr="00365B53" w:rsidRDefault="00B96419" w:rsidP="00B0449A">
            <w:pPr>
              <w:pStyle w:val="TCTableBody"/>
              <w:jc w:val="center"/>
              <w:rPr>
                <w:rFonts w:eastAsia="SimSun"/>
                <w:color w:val="000000" w:themeColor="text1"/>
              </w:rPr>
            </w:pPr>
            <w:r w:rsidRPr="00365B53">
              <w:rPr>
                <w:rFonts w:eastAsia="SimSun"/>
                <w:i/>
                <w:iCs/>
                <w:color w:val="000000" w:themeColor="text1"/>
              </w:rPr>
              <w:t>R</w:t>
            </w:r>
            <w:r w:rsidRPr="00365B53">
              <w:rPr>
                <w:rFonts w:eastAsia="SimSun"/>
                <w:color w:val="000000" w:themeColor="text1"/>
                <w:vertAlign w:val="subscript"/>
              </w:rPr>
              <w:t>1</w:t>
            </w:r>
            <w:r w:rsidRPr="00365B53">
              <w:rPr>
                <w:rFonts w:eastAsia="SimSun"/>
                <w:color w:val="000000" w:themeColor="text1"/>
              </w:rPr>
              <w:t xml:space="preserve"> = 0.1145,</w:t>
            </w:r>
          </w:p>
          <w:p w14:paraId="5CDBEB20" w14:textId="77777777" w:rsidR="00B96419" w:rsidRPr="00365B53" w:rsidRDefault="00B96419" w:rsidP="00B0449A">
            <w:pPr>
              <w:pStyle w:val="TCTableBody"/>
              <w:jc w:val="center"/>
              <w:rPr>
                <w:rFonts w:eastAsia="SimSun"/>
                <w:color w:val="000000" w:themeColor="text1"/>
              </w:rPr>
            </w:pPr>
            <w:r w:rsidRPr="00365B53">
              <w:rPr>
                <w:rFonts w:eastAsia="SimSun"/>
                <w:i/>
                <w:iCs/>
                <w:color w:val="000000" w:themeColor="text1"/>
              </w:rPr>
              <w:t>wR</w:t>
            </w:r>
            <w:r w:rsidRPr="00365B53">
              <w:rPr>
                <w:rFonts w:eastAsia="SimSun"/>
                <w:color w:val="000000" w:themeColor="text1"/>
                <w:vertAlign w:val="subscript"/>
              </w:rPr>
              <w:t>2</w:t>
            </w:r>
            <w:r w:rsidRPr="00365B53">
              <w:rPr>
                <w:rFonts w:eastAsia="SimSun"/>
                <w:color w:val="000000" w:themeColor="text1"/>
              </w:rPr>
              <w:t xml:space="preserve"> = 0.2327</w:t>
            </w:r>
          </w:p>
        </w:tc>
        <w:tc>
          <w:tcPr>
            <w:tcW w:w="2409" w:type="dxa"/>
            <w:vAlign w:val="center"/>
          </w:tcPr>
          <w:p w14:paraId="7BD80177" w14:textId="77777777" w:rsidR="00B96419" w:rsidRPr="00365B53" w:rsidRDefault="00B96419" w:rsidP="00B0449A">
            <w:pPr>
              <w:pStyle w:val="TCTableBody"/>
              <w:jc w:val="center"/>
              <w:rPr>
                <w:rFonts w:eastAsia="SimSun"/>
                <w:color w:val="000000" w:themeColor="text1"/>
              </w:rPr>
            </w:pPr>
            <w:r w:rsidRPr="00365B53">
              <w:rPr>
                <w:rFonts w:eastAsia="SimSun"/>
                <w:i/>
                <w:iCs/>
                <w:color w:val="000000" w:themeColor="text1"/>
              </w:rPr>
              <w:t>R</w:t>
            </w:r>
            <w:r w:rsidRPr="00365B53">
              <w:rPr>
                <w:rFonts w:eastAsia="SimSun"/>
                <w:color w:val="000000" w:themeColor="text1"/>
                <w:vertAlign w:val="subscript"/>
              </w:rPr>
              <w:t>1</w:t>
            </w:r>
            <w:r w:rsidRPr="00365B53">
              <w:rPr>
                <w:rFonts w:eastAsia="SimSun"/>
                <w:color w:val="000000" w:themeColor="text1"/>
              </w:rPr>
              <w:t xml:space="preserve"> = 0.0990,</w:t>
            </w:r>
          </w:p>
          <w:p w14:paraId="28BD2014" w14:textId="77777777" w:rsidR="00B96419" w:rsidRPr="00365B53" w:rsidRDefault="00B96419" w:rsidP="00B0449A">
            <w:pPr>
              <w:pStyle w:val="TCTableBody"/>
              <w:jc w:val="center"/>
              <w:rPr>
                <w:rFonts w:eastAsia="SimSun"/>
                <w:color w:val="000000" w:themeColor="text1"/>
              </w:rPr>
            </w:pPr>
            <w:r w:rsidRPr="00365B53">
              <w:rPr>
                <w:rFonts w:eastAsia="SimSun"/>
                <w:i/>
                <w:iCs/>
                <w:color w:val="000000" w:themeColor="text1"/>
              </w:rPr>
              <w:t>wR</w:t>
            </w:r>
            <w:r w:rsidRPr="00365B53">
              <w:rPr>
                <w:rFonts w:eastAsia="SimSun"/>
                <w:color w:val="000000" w:themeColor="text1"/>
                <w:vertAlign w:val="subscript"/>
              </w:rPr>
              <w:t>2</w:t>
            </w:r>
            <w:r w:rsidRPr="00365B53">
              <w:rPr>
                <w:rFonts w:eastAsia="SimSun"/>
                <w:color w:val="000000" w:themeColor="text1"/>
              </w:rPr>
              <w:t xml:space="preserve"> = 0.2284</w:t>
            </w:r>
          </w:p>
        </w:tc>
      </w:tr>
      <w:tr w:rsidR="00B96419" w:rsidRPr="00365B53" w14:paraId="53812534" w14:textId="77777777" w:rsidTr="00132017">
        <w:tc>
          <w:tcPr>
            <w:tcW w:w="1980" w:type="dxa"/>
            <w:vAlign w:val="center"/>
          </w:tcPr>
          <w:p w14:paraId="4310818E" w14:textId="77777777" w:rsidR="00B96419" w:rsidRPr="00365B53" w:rsidRDefault="00B96419" w:rsidP="00B96419">
            <w:pPr>
              <w:pStyle w:val="TCTableBody"/>
              <w:rPr>
                <w:color w:val="000000" w:themeColor="text1"/>
              </w:rPr>
            </w:pPr>
            <w:r w:rsidRPr="00365B53">
              <w:rPr>
                <w:color w:val="000000" w:themeColor="text1"/>
              </w:rPr>
              <w:t xml:space="preserve">Largest diff. peak and hole / e </w:t>
            </w:r>
            <w:r w:rsidRPr="00365B53">
              <w:rPr>
                <w:rFonts w:eastAsia="SimSun"/>
                <w:color w:val="000000" w:themeColor="text1"/>
              </w:rPr>
              <w:t>Å</w:t>
            </w:r>
            <w:r w:rsidRPr="00365B53">
              <w:rPr>
                <w:rFonts w:eastAsia="SimSun"/>
                <w:color w:val="000000" w:themeColor="text1"/>
                <w:vertAlign w:val="superscript"/>
              </w:rPr>
              <w:t>–3</w:t>
            </w:r>
          </w:p>
        </w:tc>
        <w:tc>
          <w:tcPr>
            <w:tcW w:w="2410" w:type="dxa"/>
            <w:vAlign w:val="center"/>
          </w:tcPr>
          <w:p w14:paraId="6B470205"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3.712 / –2.678</w:t>
            </w:r>
          </w:p>
        </w:tc>
        <w:tc>
          <w:tcPr>
            <w:tcW w:w="2268" w:type="dxa"/>
            <w:vAlign w:val="center"/>
          </w:tcPr>
          <w:p w14:paraId="1E256710"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4.124 / –2.686</w:t>
            </w:r>
          </w:p>
        </w:tc>
        <w:tc>
          <w:tcPr>
            <w:tcW w:w="2409" w:type="dxa"/>
            <w:vAlign w:val="center"/>
          </w:tcPr>
          <w:p w14:paraId="1BEFA45C" w14:textId="77777777" w:rsidR="00B96419" w:rsidRPr="00365B53" w:rsidRDefault="00B96419" w:rsidP="00B0449A">
            <w:pPr>
              <w:pStyle w:val="TCTableBody"/>
              <w:jc w:val="center"/>
              <w:rPr>
                <w:rFonts w:eastAsia="SimSun"/>
                <w:color w:val="000000" w:themeColor="text1"/>
              </w:rPr>
            </w:pPr>
            <w:r w:rsidRPr="00365B53">
              <w:rPr>
                <w:rFonts w:eastAsia="SimSun"/>
                <w:color w:val="000000" w:themeColor="text1"/>
              </w:rPr>
              <w:t>4.004 / –5.362</w:t>
            </w:r>
          </w:p>
        </w:tc>
      </w:tr>
    </w:tbl>
    <w:p w14:paraId="326AAB76" w14:textId="77777777" w:rsidR="00B96419" w:rsidRPr="00365B53" w:rsidRDefault="00B96419" w:rsidP="00B96419">
      <w:pPr>
        <w:pStyle w:val="TCTableBody"/>
        <w:rPr>
          <w:color w:val="000000" w:themeColor="text1"/>
        </w:rPr>
      </w:pPr>
    </w:p>
    <w:p w14:paraId="58BF5B79" w14:textId="358074F3" w:rsidR="00560DB1" w:rsidRPr="00365B53" w:rsidRDefault="00D467B9" w:rsidP="00D467B9">
      <w:pPr>
        <w:pStyle w:val="TAMainText"/>
        <w:spacing w:after="120"/>
        <w:ind w:firstLine="0"/>
        <w:rPr>
          <w:b/>
          <w:bCs/>
          <w:color w:val="000000" w:themeColor="text1"/>
        </w:rPr>
      </w:pPr>
      <w:r w:rsidRPr="00365B53">
        <w:rPr>
          <w:b/>
          <w:bCs/>
          <w:color w:val="000000" w:themeColor="text1"/>
        </w:rPr>
        <w:t>Powder X-ray diffraction</w:t>
      </w:r>
    </w:p>
    <w:p w14:paraId="19A5C8ED" w14:textId="7EE5767F" w:rsidR="00D467B9" w:rsidRPr="00365B53" w:rsidRDefault="00D467B9" w:rsidP="00D467B9">
      <w:pPr>
        <w:pStyle w:val="TAMainText"/>
        <w:rPr>
          <w:color w:val="000000" w:themeColor="text1"/>
        </w:rPr>
      </w:pPr>
      <w:r w:rsidRPr="00365B53">
        <w:rPr>
          <w:color w:val="000000" w:themeColor="text1"/>
        </w:rPr>
        <w:t xml:space="preserve">PXRD patterns for </w:t>
      </w:r>
      <w:r w:rsidRPr="00365B53">
        <w:rPr>
          <w:b/>
          <w:bCs/>
          <w:color w:val="000000" w:themeColor="text1"/>
        </w:rPr>
        <w:t>D-1</w:t>
      </w:r>
      <w:r w:rsidRPr="00365B53">
        <w:rPr>
          <w:color w:val="000000" w:themeColor="text1"/>
        </w:rPr>
        <w:t xml:space="preserve"> (Figure</w:t>
      </w:r>
      <w:r w:rsidR="00615BB0" w:rsidRPr="00365B53">
        <w:rPr>
          <w:color w:val="000000" w:themeColor="text1"/>
        </w:rPr>
        <w:t>s</w:t>
      </w:r>
      <w:r w:rsidRPr="00365B53">
        <w:rPr>
          <w:color w:val="000000" w:themeColor="text1"/>
        </w:rPr>
        <w:t xml:space="preserve"> S</w:t>
      </w:r>
      <w:r w:rsidR="00865B98" w:rsidRPr="00365B53">
        <w:rPr>
          <w:color w:val="000000" w:themeColor="text1"/>
        </w:rPr>
        <w:t>2</w:t>
      </w:r>
      <w:r w:rsidR="00132017" w:rsidRPr="00365B53">
        <w:rPr>
          <w:color w:val="000000" w:themeColor="text1"/>
        </w:rPr>
        <w:t xml:space="preserve">, </w:t>
      </w:r>
      <w:r w:rsidRPr="00365B53">
        <w:rPr>
          <w:color w:val="000000" w:themeColor="text1"/>
        </w:rPr>
        <w:t>S</w:t>
      </w:r>
      <w:r w:rsidR="00865B98" w:rsidRPr="00365B53">
        <w:rPr>
          <w:color w:val="000000" w:themeColor="text1"/>
        </w:rPr>
        <w:t>3</w:t>
      </w:r>
      <w:r w:rsidRPr="00365B53">
        <w:rPr>
          <w:color w:val="000000" w:themeColor="text1"/>
        </w:rPr>
        <w:t xml:space="preserve">) and </w:t>
      </w:r>
      <w:r w:rsidRPr="00365B53">
        <w:rPr>
          <w:b/>
          <w:bCs/>
          <w:color w:val="000000" w:themeColor="text1"/>
        </w:rPr>
        <w:t>D-2</w:t>
      </w:r>
      <w:r w:rsidRPr="00365B53">
        <w:rPr>
          <w:color w:val="000000" w:themeColor="text1"/>
        </w:rPr>
        <w:t xml:space="preserve"> (Figure</w:t>
      </w:r>
      <w:r w:rsidR="00615BB0" w:rsidRPr="00365B53">
        <w:rPr>
          <w:color w:val="000000" w:themeColor="text1"/>
        </w:rPr>
        <w:t>s</w:t>
      </w:r>
      <w:r w:rsidRPr="00365B53">
        <w:rPr>
          <w:color w:val="000000" w:themeColor="text1"/>
        </w:rPr>
        <w:t xml:space="preserve"> S</w:t>
      </w:r>
      <w:r w:rsidR="00865B98" w:rsidRPr="00365B53">
        <w:rPr>
          <w:color w:val="000000" w:themeColor="text1"/>
        </w:rPr>
        <w:t>4</w:t>
      </w:r>
      <w:r w:rsidR="00132017" w:rsidRPr="00365B53">
        <w:rPr>
          <w:color w:val="000000" w:themeColor="text1"/>
        </w:rPr>
        <w:t xml:space="preserve">, </w:t>
      </w:r>
      <w:r w:rsidRPr="00365B53">
        <w:rPr>
          <w:color w:val="000000" w:themeColor="text1"/>
        </w:rPr>
        <w:t>S</w:t>
      </w:r>
      <w:r w:rsidR="00865B98" w:rsidRPr="00365B53">
        <w:rPr>
          <w:color w:val="000000" w:themeColor="text1"/>
        </w:rPr>
        <w:t>5</w:t>
      </w:r>
      <w:r w:rsidRPr="00365B53">
        <w:rPr>
          <w:color w:val="000000" w:themeColor="text1"/>
        </w:rPr>
        <w:t xml:space="preserve">) were recorded </w:t>
      </w:r>
      <w:r w:rsidR="00132017" w:rsidRPr="00365B53">
        <w:rPr>
          <w:color w:val="000000" w:themeColor="text1"/>
        </w:rPr>
        <w:t>on</w:t>
      </w:r>
      <w:r w:rsidRPr="00365B53">
        <w:rPr>
          <w:color w:val="000000" w:themeColor="text1"/>
        </w:rPr>
        <w:t xml:space="preserve"> a </w:t>
      </w:r>
      <w:r w:rsidR="00132017" w:rsidRPr="00365B53">
        <w:rPr>
          <w:color w:val="000000" w:themeColor="text1"/>
        </w:rPr>
        <w:t xml:space="preserve">STOE </w:t>
      </w:r>
      <w:r w:rsidRPr="00365B53">
        <w:rPr>
          <w:color w:val="000000" w:themeColor="text1"/>
        </w:rPr>
        <w:t>STADI P powder diffractometer. The experiments were performed on flat samples in a transmission geometry using a Cu anode (Kα</w:t>
      </w:r>
      <w:r w:rsidRPr="00365B53">
        <w:rPr>
          <w:color w:val="000000" w:themeColor="text1"/>
          <w:vertAlign w:val="subscript"/>
        </w:rPr>
        <w:t>1</w:t>
      </w:r>
      <w:r w:rsidRPr="00365B53">
        <w:rPr>
          <w:color w:val="000000" w:themeColor="text1"/>
        </w:rPr>
        <w:t xml:space="preserve">, </w:t>
      </w:r>
      <w:r w:rsidRPr="00365B53">
        <w:rPr>
          <w:i/>
          <w:iCs/>
          <w:color w:val="000000" w:themeColor="text1"/>
        </w:rPr>
        <w:t>λ</w:t>
      </w:r>
      <w:r w:rsidRPr="00365B53">
        <w:rPr>
          <w:color w:val="000000" w:themeColor="text1"/>
        </w:rPr>
        <w:t xml:space="preserve"> = 1.54059 Å; 40 kV, 30 mA) and a focusing Ge-monochromator (Johann-type) at room temperature. The omega angle was held at 55° and the data were recorded with an image plate detector (140° in 2</w:t>
      </w:r>
      <w:r w:rsidR="00615BB0" w:rsidRPr="00365B53">
        <w:rPr>
          <w:color w:val="000000" w:themeColor="text1"/>
        </w:rPr>
        <w:sym w:font="Symbol" w:char="F051"/>
      </w:r>
      <w:r w:rsidRPr="00365B53">
        <w:rPr>
          <w:color w:val="000000" w:themeColor="text1"/>
        </w:rPr>
        <w:t>, stepwidth 0.015°). The exposure times were between 3600 s and 7200 s.</w:t>
      </w:r>
    </w:p>
    <w:p w14:paraId="0819FDFF" w14:textId="44F05C60" w:rsidR="00D467B9" w:rsidRPr="00365B53" w:rsidRDefault="00D467B9" w:rsidP="00D467B9">
      <w:pPr>
        <w:pStyle w:val="TAMainText"/>
        <w:rPr>
          <w:color w:val="000000" w:themeColor="text1"/>
        </w:rPr>
      </w:pPr>
      <w:r w:rsidRPr="00365B53">
        <w:rPr>
          <w:color w:val="000000" w:themeColor="text1"/>
        </w:rPr>
        <w:lastRenderedPageBreak/>
        <w:t xml:space="preserve">For the measurements the crystals of the respective sample were mortared in a small amount of mother liquor to prevent a removal of co-crystallized solvent molecules and a subsequent crystallinity loss and placed to a sample holder together with a small amount of mother solution. </w:t>
      </w:r>
    </w:p>
    <w:p w14:paraId="500494A8" w14:textId="6017559F" w:rsidR="00032E19" w:rsidRPr="00365B53" w:rsidRDefault="00D467B9" w:rsidP="00C53AD0">
      <w:pPr>
        <w:pStyle w:val="TAMainText"/>
        <w:spacing w:after="120"/>
        <w:rPr>
          <w:color w:val="000000" w:themeColor="text1"/>
        </w:rPr>
      </w:pPr>
      <w:r w:rsidRPr="00365B53">
        <w:rPr>
          <w:color w:val="000000" w:themeColor="text1"/>
        </w:rPr>
        <w:t xml:space="preserve">The observed PXRD patterns show very good fit to the curves simulated form the single crystal X-ray data and, thus, confirm the bulk purity of the </w:t>
      </w:r>
      <w:r w:rsidRPr="00365B53">
        <w:rPr>
          <w:b/>
          <w:bCs/>
          <w:color w:val="000000" w:themeColor="text1"/>
        </w:rPr>
        <w:t>D-1</w:t>
      </w:r>
      <w:r w:rsidRPr="00365B53">
        <w:rPr>
          <w:color w:val="000000" w:themeColor="text1"/>
        </w:rPr>
        <w:t xml:space="preserve"> and </w:t>
      </w:r>
      <w:r w:rsidRPr="00365B53">
        <w:rPr>
          <w:b/>
          <w:bCs/>
          <w:color w:val="000000" w:themeColor="text1"/>
        </w:rPr>
        <w:t>D-2</w:t>
      </w:r>
      <w:r w:rsidRPr="00365B53">
        <w:rPr>
          <w:color w:val="000000" w:themeColor="text1"/>
        </w:rPr>
        <w:t xml:space="preserve"> materials. Sharpness and high intensity of the reflexes observed below 2</w:t>
      </w:r>
      <w:r w:rsidR="00615BB0" w:rsidRPr="00365B53">
        <w:rPr>
          <w:color w:val="000000" w:themeColor="text1"/>
        </w:rPr>
        <w:sym w:font="Symbol" w:char="F051"/>
      </w:r>
      <w:r w:rsidRPr="00365B53">
        <w:rPr>
          <w:color w:val="000000" w:themeColor="text1"/>
        </w:rPr>
        <w:t xml:space="preserve"> = 10° indicate a high crystallinity of the measured samples.</w:t>
      </w:r>
    </w:p>
    <w:p w14:paraId="514A35ED" w14:textId="35E23024" w:rsidR="00DD6DBB" w:rsidRPr="00365B53" w:rsidRDefault="00C10EE0" w:rsidP="00615BB0">
      <w:pPr>
        <w:pStyle w:val="TESupportingInformation"/>
        <w:spacing w:after="120"/>
        <w:ind w:firstLine="0"/>
        <w:jc w:val="left"/>
        <w:rPr>
          <w:b/>
          <w:bCs/>
          <w:color w:val="000000" w:themeColor="text1"/>
        </w:rPr>
      </w:pPr>
      <w:r w:rsidRPr="00365B53">
        <w:rPr>
          <w:b/>
          <w:bCs/>
          <w:color w:val="000000" w:themeColor="text1"/>
        </w:rPr>
        <w:t>ASSOCIATED CONTENT</w:t>
      </w:r>
    </w:p>
    <w:p w14:paraId="230BC6ED" w14:textId="77777777" w:rsidR="00615BB0" w:rsidRPr="00365B53" w:rsidRDefault="00C10EE0" w:rsidP="00615BB0">
      <w:pPr>
        <w:pStyle w:val="TESupportingInformation"/>
        <w:spacing w:after="120"/>
        <w:ind w:firstLine="0"/>
        <w:jc w:val="left"/>
        <w:rPr>
          <w:color w:val="000000" w:themeColor="text1"/>
        </w:rPr>
      </w:pPr>
      <w:r w:rsidRPr="00365B53">
        <w:rPr>
          <w:b/>
          <w:color w:val="000000" w:themeColor="text1"/>
        </w:rPr>
        <w:t>Supporting Information</w:t>
      </w:r>
      <w:r w:rsidRPr="00365B53">
        <w:rPr>
          <w:color w:val="000000" w:themeColor="text1"/>
        </w:rPr>
        <w:t xml:space="preserve">. </w:t>
      </w:r>
    </w:p>
    <w:p w14:paraId="1ABCB0BD" w14:textId="56D31C30" w:rsidR="002A33E9" w:rsidRPr="00365B53" w:rsidRDefault="002A33E9" w:rsidP="002A33E9">
      <w:pPr>
        <w:pStyle w:val="TESupportingInformation"/>
        <w:spacing w:after="0"/>
        <w:rPr>
          <w:rFonts w:ascii="Times New Roman" w:hAnsi="Times New Roman"/>
          <w:color w:val="000000" w:themeColor="text1"/>
        </w:rPr>
      </w:pPr>
      <w:r w:rsidRPr="00365B53">
        <w:rPr>
          <w:rFonts w:ascii="Times New Roman" w:hAnsi="Times New Roman"/>
          <w:color w:val="000000" w:themeColor="text1"/>
        </w:rPr>
        <w:t>The Supporting Information is available free of charge on the ACS Publications website at DOI: XXXX. It contains additional structural details, IR and time-dependent UV-Vis spectra, results of rate-dependent cyclic voltammetry studies (curves and tables)</w:t>
      </w:r>
      <w:r w:rsidR="00EA7282" w:rsidRPr="00365B53">
        <w:rPr>
          <w:rFonts w:ascii="Times New Roman" w:hAnsi="Times New Roman"/>
          <w:color w:val="000000" w:themeColor="text1"/>
        </w:rPr>
        <w:t>, a list of reported {</w:t>
      </w:r>
      <w:r w:rsidR="00EA7282" w:rsidRPr="00365B53">
        <w:rPr>
          <w:rFonts w:ascii="Times New Roman" w:hAnsi="Times New Roman"/>
          <w:i/>
          <w:iCs/>
          <w:color w:val="000000" w:themeColor="text1"/>
        </w:rPr>
        <w:sym w:font="Symbol" w:char="F061"/>
      </w:r>
      <w:r w:rsidR="00EA7282" w:rsidRPr="00365B53">
        <w:rPr>
          <w:rFonts w:ascii="Times New Roman" w:hAnsi="Times New Roman"/>
          <w:i/>
          <w:iCs/>
          <w:color w:val="000000" w:themeColor="text1"/>
        </w:rPr>
        <w:t>-</w:t>
      </w:r>
      <w:r w:rsidR="00EA7282" w:rsidRPr="00365B53">
        <w:rPr>
          <w:rFonts w:ascii="Times New Roman" w:hAnsi="Times New Roman"/>
          <w:color w:val="000000" w:themeColor="text1"/>
        </w:rPr>
        <w:t>PW</w:t>
      </w:r>
      <w:r w:rsidR="00EA7282" w:rsidRPr="00365B53">
        <w:rPr>
          <w:rFonts w:ascii="Times New Roman" w:hAnsi="Times New Roman"/>
          <w:color w:val="000000" w:themeColor="text1"/>
          <w:vertAlign w:val="subscript"/>
        </w:rPr>
        <w:t>10</w:t>
      </w:r>
      <w:r w:rsidR="00EA7282" w:rsidRPr="00365B53">
        <w:rPr>
          <w:rFonts w:ascii="Times New Roman" w:hAnsi="Times New Roman"/>
          <w:color w:val="000000" w:themeColor="text1"/>
        </w:rPr>
        <w:t>}-based POTs</w:t>
      </w:r>
      <w:r w:rsidR="00A2692E">
        <w:rPr>
          <w:rFonts w:ascii="Times New Roman" w:hAnsi="Times New Roman"/>
          <w:color w:val="000000" w:themeColor="text1"/>
        </w:rPr>
        <w:t>, magnetochemical details</w:t>
      </w:r>
      <w:r w:rsidR="0064159D">
        <w:rPr>
          <w:rFonts w:ascii="Times New Roman" w:hAnsi="Times New Roman"/>
          <w:color w:val="000000" w:themeColor="text1"/>
        </w:rPr>
        <w:t>, TGA curves</w:t>
      </w:r>
      <w:r w:rsidRPr="00365B53">
        <w:rPr>
          <w:rFonts w:ascii="Times New Roman" w:hAnsi="Times New Roman"/>
          <w:color w:val="000000" w:themeColor="text1"/>
        </w:rPr>
        <w:t xml:space="preserve"> as well as crystallographic data in CIF format for all three compounds.</w:t>
      </w:r>
    </w:p>
    <w:p w14:paraId="144DC5D7" w14:textId="7A2CE63F" w:rsidR="002A33E9" w:rsidRPr="00365B53" w:rsidRDefault="002A33E9" w:rsidP="002A33E9">
      <w:pPr>
        <w:pStyle w:val="TESupportingInformation"/>
        <w:spacing w:after="120"/>
        <w:jc w:val="left"/>
        <w:rPr>
          <w:color w:val="000000" w:themeColor="text1"/>
        </w:rPr>
      </w:pPr>
      <w:r w:rsidRPr="00365B53">
        <w:rPr>
          <w:color w:val="000000" w:themeColor="text1"/>
        </w:rPr>
        <w:t>The following files are available free of charge:</w:t>
      </w:r>
      <w:r w:rsidRPr="00365B53">
        <w:rPr>
          <w:color w:val="000000" w:themeColor="text1"/>
        </w:rPr>
        <w:br/>
      </w:r>
      <w:r w:rsidR="005717CA" w:rsidRPr="00365B53">
        <w:rPr>
          <w:color w:val="000000" w:themeColor="text1"/>
        </w:rPr>
        <w:t xml:space="preserve">- </w:t>
      </w:r>
      <w:r w:rsidRPr="00365B53">
        <w:rPr>
          <w:color w:val="000000" w:themeColor="text1"/>
        </w:rPr>
        <w:t>Electronic Supporting Information (PDF file)</w:t>
      </w:r>
      <w:r w:rsidRPr="00365B53">
        <w:rPr>
          <w:color w:val="000000" w:themeColor="text1"/>
        </w:rPr>
        <w:br/>
      </w:r>
      <w:r w:rsidR="005717CA" w:rsidRPr="00365B53">
        <w:rPr>
          <w:color w:val="000000" w:themeColor="text1"/>
        </w:rPr>
        <w:t xml:space="preserve">- </w:t>
      </w:r>
      <w:r w:rsidRPr="00365B53">
        <w:rPr>
          <w:color w:val="000000" w:themeColor="text1"/>
        </w:rPr>
        <w:t xml:space="preserve">CIF files for </w:t>
      </w:r>
      <w:r w:rsidRPr="00365B53">
        <w:rPr>
          <w:b/>
          <w:bCs/>
          <w:color w:val="000000" w:themeColor="text1"/>
        </w:rPr>
        <w:t>D-1</w:t>
      </w:r>
      <w:r w:rsidRPr="00365B53">
        <w:rPr>
          <w:color w:val="000000" w:themeColor="text1"/>
        </w:rPr>
        <w:t xml:space="preserve">, </w:t>
      </w:r>
      <w:r w:rsidRPr="00365B53">
        <w:rPr>
          <w:b/>
          <w:bCs/>
          <w:color w:val="000000" w:themeColor="text1"/>
        </w:rPr>
        <w:t>D-2</w:t>
      </w:r>
      <w:r w:rsidRPr="00365B53">
        <w:rPr>
          <w:color w:val="000000" w:themeColor="text1"/>
        </w:rPr>
        <w:t xml:space="preserve"> and </w:t>
      </w:r>
      <w:r w:rsidRPr="00365B53">
        <w:rPr>
          <w:b/>
          <w:bCs/>
          <w:color w:val="000000" w:themeColor="text1"/>
        </w:rPr>
        <w:t>D-1</w:t>
      </w:r>
      <w:r w:rsidRPr="00365B53">
        <w:rPr>
          <w:rFonts w:cs="Times"/>
          <w:b/>
          <w:bCs/>
          <w:color w:val="000000" w:themeColor="text1"/>
          <w:vertAlign w:val="superscript"/>
        </w:rPr>
        <w:t>*</w:t>
      </w:r>
      <w:r w:rsidRPr="00365B53">
        <w:rPr>
          <w:color w:val="000000" w:themeColor="text1"/>
        </w:rPr>
        <w:t xml:space="preserve"> (CIF files).</w:t>
      </w:r>
    </w:p>
    <w:p w14:paraId="4F328493" w14:textId="77777777" w:rsidR="002A33E9" w:rsidRPr="00365B53" w:rsidRDefault="002A33E9" w:rsidP="002A33E9">
      <w:pPr>
        <w:pStyle w:val="TESupportingInformation"/>
        <w:spacing w:after="120"/>
        <w:ind w:firstLine="0"/>
        <w:jc w:val="left"/>
        <w:rPr>
          <w:color w:val="000000" w:themeColor="text1"/>
        </w:rPr>
      </w:pPr>
      <w:r w:rsidRPr="00365B53">
        <w:rPr>
          <w:rFonts w:ascii="Times New Roman" w:hAnsi="Times New Roman"/>
          <w:b/>
          <w:color w:val="000000" w:themeColor="text1"/>
        </w:rPr>
        <w:t>Accession Codes</w:t>
      </w:r>
    </w:p>
    <w:p w14:paraId="497144CA" w14:textId="09EDCE50" w:rsidR="002A33E9" w:rsidRPr="00365B53" w:rsidRDefault="002A33E9" w:rsidP="00DB45FE">
      <w:pPr>
        <w:pStyle w:val="TESupportingInformation"/>
        <w:spacing w:after="120"/>
        <w:rPr>
          <w:rFonts w:ascii="Times New Roman" w:hAnsi="Times New Roman"/>
          <w:color w:val="000000" w:themeColor="text1"/>
        </w:rPr>
      </w:pPr>
      <w:r w:rsidRPr="00365B53">
        <w:rPr>
          <w:color w:val="000000" w:themeColor="text1"/>
        </w:rPr>
        <w:t>CCDC</w:t>
      </w:r>
      <w:r w:rsidR="00691621" w:rsidRPr="00365B53">
        <w:rPr>
          <w:color w:val="000000" w:themeColor="text1"/>
        </w:rPr>
        <w:t xml:space="preserve"> 2210197 (</w:t>
      </w:r>
      <w:r w:rsidR="00691621" w:rsidRPr="00365B53">
        <w:rPr>
          <w:b/>
          <w:bCs/>
          <w:color w:val="000000" w:themeColor="text1"/>
        </w:rPr>
        <w:t>D-1</w:t>
      </w:r>
      <w:r w:rsidR="00691621" w:rsidRPr="00365B53">
        <w:rPr>
          <w:color w:val="000000" w:themeColor="text1"/>
        </w:rPr>
        <w:t>), 2210199 (</w:t>
      </w:r>
      <w:r w:rsidR="00691621" w:rsidRPr="00365B53">
        <w:rPr>
          <w:b/>
          <w:bCs/>
          <w:color w:val="000000" w:themeColor="text1"/>
        </w:rPr>
        <w:t>D-2</w:t>
      </w:r>
      <w:r w:rsidR="00691621" w:rsidRPr="00365B53">
        <w:rPr>
          <w:color w:val="000000" w:themeColor="text1"/>
        </w:rPr>
        <w:t xml:space="preserve">) and </w:t>
      </w:r>
      <w:r w:rsidR="00D5752E" w:rsidRPr="00365B53">
        <w:rPr>
          <w:color w:val="000000" w:themeColor="text1"/>
        </w:rPr>
        <w:t xml:space="preserve">2210203 </w:t>
      </w:r>
      <w:r w:rsidR="00691621" w:rsidRPr="00365B53">
        <w:rPr>
          <w:color w:val="000000" w:themeColor="text1"/>
        </w:rPr>
        <w:t>(</w:t>
      </w:r>
      <w:r w:rsidR="00691621" w:rsidRPr="00365B53">
        <w:rPr>
          <w:b/>
          <w:bCs/>
          <w:color w:val="000000" w:themeColor="text1"/>
        </w:rPr>
        <w:t>D-1</w:t>
      </w:r>
      <w:r w:rsidR="00691621" w:rsidRPr="00365B53">
        <w:rPr>
          <w:b/>
          <w:bCs/>
          <w:color w:val="000000" w:themeColor="text1"/>
          <w:vertAlign w:val="superscript"/>
        </w:rPr>
        <w:t>*</w:t>
      </w:r>
      <w:r w:rsidR="00691621" w:rsidRPr="00365B53">
        <w:rPr>
          <w:color w:val="000000" w:themeColor="text1"/>
        </w:rPr>
        <w:t>)</w:t>
      </w:r>
      <w:r w:rsidRPr="00365B53">
        <w:rPr>
          <w:color w:val="000000" w:themeColor="text1"/>
        </w:rPr>
        <w:t xml:space="preserve"> contain the supplementary crystallographic data for this paper. These data can be obtained free of charge via www.ccdc.cam.ac.uk/data_request/cif, or by emailing data_request@ccdc.cam.ac.uk, or by </w:t>
      </w:r>
      <w:r w:rsidRPr="00365B53">
        <w:rPr>
          <w:color w:val="000000" w:themeColor="text1"/>
        </w:rPr>
        <w:lastRenderedPageBreak/>
        <w:t>contacting The Cambridge Crystallographic Data Centre, 12 Union Road, Cambridge CB2 1EZ, UK; fax: +44 1223 336033.</w:t>
      </w:r>
    </w:p>
    <w:p w14:paraId="53C98E45" w14:textId="77777777" w:rsidR="00DD6DBB" w:rsidRPr="00365B53" w:rsidRDefault="00DD6DBB" w:rsidP="00DB45FE">
      <w:pPr>
        <w:pStyle w:val="FACorrespondingAuthorFootnote"/>
        <w:spacing w:after="120"/>
        <w:jc w:val="left"/>
        <w:rPr>
          <w:b/>
          <w:bCs/>
          <w:color w:val="000000" w:themeColor="text1"/>
        </w:rPr>
      </w:pPr>
      <w:r w:rsidRPr="00365B53">
        <w:rPr>
          <w:b/>
          <w:bCs/>
          <w:color w:val="000000" w:themeColor="text1"/>
        </w:rPr>
        <w:t>AUTHOR INFORMATION</w:t>
      </w:r>
    </w:p>
    <w:p w14:paraId="7663C3C1" w14:textId="263DBCB2" w:rsidR="00DD6DBB" w:rsidRPr="00365B53" w:rsidRDefault="00DD6DBB" w:rsidP="009A0D36">
      <w:pPr>
        <w:pStyle w:val="FAAuthorInfoSubtitle"/>
      </w:pPr>
      <w:r w:rsidRPr="00365B53">
        <w:t>Corresponding Author</w:t>
      </w:r>
      <w:r w:rsidR="00DB45FE" w:rsidRPr="00365B53">
        <w:t>s</w:t>
      </w:r>
    </w:p>
    <w:p w14:paraId="6C59C962" w14:textId="1D553E03" w:rsidR="009246AD" w:rsidRPr="00365B53" w:rsidRDefault="00DB45FE" w:rsidP="00DB45FE">
      <w:pPr>
        <w:pStyle w:val="FACorrespondingAuthorFootnote"/>
        <w:spacing w:after="0"/>
        <w:rPr>
          <w:color w:val="000000" w:themeColor="text1"/>
          <w:lang w:val="en-GB"/>
        </w:rPr>
      </w:pPr>
      <w:r w:rsidRPr="00365B53">
        <w:rPr>
          <w:color w:val="000000" w:themeColor="text1"/>
          <w:lang w:val="en-GB"/>
        </w:rPr>
        <w:t xml:space="preserve">* </w:t>
      </w:r>
      <w:r w:rsidRPr="00365B53">
        <w:rPr>
          <w:i/>
          <w:iCs/>
          <w:color w:val="000000" w:themeColor="text1"/>
          <w:lang w:val="en-GB"/>
        </w:rPr>
        <w:t>E-mail:</w:t>
      </w:r>
      <w:r w:rsidRPr="00365B53">
        <w:rPr>
          <w:color w:val="000000" w:themeColor="text1"/>
          <w:lang w:val="en-GB"/>
        </w:rPr>
        <w:t xml:space="preserve"> </w:t>
      </w:r>
      <w:r w:rsidRPr="00365B53">
        <w:rPr>
          <w:rStyle w:val="Hyperlink"/>
          <w:rFonts w:ascii="Times New Roman" w:hAnsi="Times New Roman"/>
          <w:color w:val="000000" w:themeColor="text1"/>
          <w:u w:val="none"/>
          <w:lang w:val="en-GB"/>
        </w:rPr>
        <w:t>natalya.izarova@ac.rwth-</w:t>
      </w:r>
      <w:r w:rsidRPr="00365B53">
        <w:rPr>
          <w:rStyle w:val="Hyperlink"/>
          <w:color w:val="000000" w:themeColor="text1"/>
          <w:u w:val="none"/>
          <w:lang w:val="en-GB"/>
        </w:rPr>
        <w:t>aachen</w:t>
      </w:r>
      <w:r w:rsidRPr="00365B53">
        <w:rPr>
          <w:rStyle w:val="Hyperlink"/>
          <w:rFonts w:ascii="Times New Roman" w:hAnsi="Times New Roman"/>
          <w:color w:val="000000" w:themeColor="text1"/>
          <w:u w:val="none"/>
          <w:lang w:val="en-GB"/>
        </w:rPr>
        <w:t>.de</w:t>
      </w:r>
    </w:p>
    <w:p w14:paraId="75A062F7" w14:textId="77777777" w:rsidR="00DB45FE" w:rsidRPr="00365B53" w:rsidRDefault="00DB45FE" w:rsidP="00DB45FE">
      <w:pPr>
        <w:pStyle w:val="FACorrespondingAuthorFootnote"/>
        <w:spacing w:after="120"/>
        <w:rPr>
          <w:color w:val="000000" w:themeColor="text1"/>
          <w:lang w:val="de-DE"/>
        </w:rPr>
      </w:pPr>
      <w:r w:rsidRPr="00365B53">
        <w:rPr>
          <w:color w:val="000000" w:themeColor="text1"/>
          <w:lang w:val="de-DE"/>
        </w:rPr>
        <w:t xml:space="preserve">* </w:t>
      </w:r>
      <w:r w:rsidRPr="00365B53">
        <w:rPr>
          <w:i/>
          <w:iCs/>
          <w:color w:val="000000" w:themeColor="text1"/>
          <w:lang w:val="de-DE"/>
        </w:rPr>
        <w:t>E-mail:</w:t>
      </w:r>
      <w:r w:rsidRPr="00365B53">
        <w:rPr>
          <w:color w:val="000000" w:themeColor="text1"/>
          <w:lang w:val="de-DE"/>
        </w:rPr>
        <w:t xml:space="preserve"> </w:t>
      </w:r>
      <w:r w:rsidRPr="00365B53">
        <w:rPr>
          <w:rStyle w:val="Hyperlink"/>
          <w:rFonts w:ascii="Times New Roman" w:hAnsi="Times New Roman"/>
          <w:color w:val="000000" w:themeColor="text1"/>
          <w:u w:val="none"/>
          <w:lang w:val="de-DE"/>
        </w:rPr>
        <w:t>paul.koegerler@ac.rwth-</w:t>
      </w:r>
      <w:r w:rsidRPr="00365B53">
        <w:rPr>
          <w:rStyle w:val="Hyperlink"/>
          <w:color w:val="000000" w:themeColor="text1"/>
          <w:u w:val="none"/>
          <w:lang w:val="de-DE"/>
        </w:rPr>
        <w:t>aachen</w:t>
      </w:r>
      <w:r w:rsidRPr="00365B53">
        <w:rPr>
          <w:rStyle w:val="Hyperlink"/>
          <w:rFonts w:ascii="Times New Roman" w:hAnsi="Times New Roman"/>
          <w:color w:val="000000" w:themeColor="text1"/>
          <w:u w:val="none"/>
          <w:lang w:val="de-DE"/>
        </w:rPr>
        <w:t>.de</w:t>
      </w:r>
    </w:p>
    <w:p w14:paraId="6770947A" w14:textId="77777777" w:rsidR="00C10EE0" w:rsidRPr="00365B53" w:rsidRDefault="00C10EE0" w:rsidP="009A0D36">
      <w:pPr>
        <w:pStyle w:val="FAAuthorInfoSubtitle"/>
      </w:pPr>
      <w:r w:rsidRPr="00365B53">
        <w:t>Author Contributions</w:t>
      </w:r>
    </w:p>
    <w:p w14:paraId="64FCE99B" w14:textId="3D6494CF" w:rsidR="00C10EE0" w:rsidRPr="00365B53" w:rsidRDefault="00DB45FE" w:rsidP="00F8189C">
      <w:pPr>
        <w:pStyle w:val="StyleFACorrespondingAuthorFootnote7pt"/>
        <w:spacing w:after="120" w:line="480" w:lineRule="auto"/>
        <w:ind w:firstLine="142"/>
        <w:jc w:val="both"/>
        <w:rPr>
          <w:rFonts w:ascii="Times" w:hAnsi="Times"/>
          <w:color w:val="000000" w:themeColor="text1"/>
          <w:kern w:val="0"/>
          <w:sz w:val="24"/>
        </w:rPr>
      </w:pPr>
      <w:r w:rsidRPr="00365B53">
        <w:rPr>
          <w:rFonts w:ascii="Times" w:hAnsi="Times"/>
          <w:color w:val="000000" w:themeColor="text1"/>
          <w:kern w:val="0"/>
          <w:sz w:val="24"/>
        </w:rPr>
        <w:t>The manuscript was written through contributions of all authors. All authors have given approval to the final version of the manuscript.</w:t>
      </w:r>
    </w:p>
    <w:p w14:paraId="559ABE9E" w14:textId="77777777" w:rsidR="00C10EE0" w:rsidRPr="00365B53" w:rsidRDefault="00C10EE0" w:rsidP="009A0D36">
      <w:pPr>
        <w:pStyle w:val="FAAuthorInfoSubtitle"/>
      </w:pPr>
      <w:r w:rsidRPr="00365B53">
        <w:t>Funding Sources</w:t>
      </w:r>
    </w:p>
    <w:p w14:paraId="2C8F8F0A" w14:textId="67A632CB" w:rsidR="00DD6DBB" w:rsidRPr="00365B53" w:rsidRDefault="00DB45FE" w:rsidP="00DB45FE">
      <w:pPr>
        <w:pStyle w:val="StyleFACorrespondingAuthorFootnote7pt"/>
        <w:spacing w:line="480" w:lineRule="auto"/>
        <w:rPr>
          <w:rFonts w:ascii="Times" w:hAnsi="Times"/>
          <w:color w:val="000000" w:themeColor="text1"/>
          <w:kern w:val="0"/>
          <w:sz w:val="24"/>
        </w:rPr>
      </w:pPr>
      <w:r w:rsidRPr="00365B53">
        <w:rPr>
          <w:rFonts w:ascii="Times" w:hAnsi="Times"/>
          <w:color w:val="000000" w:themeColor="text1"/>
          <w:kern w:val="0"/>
          <w:sz w:val="24"/>
        </w:rPr>
        <w:t xml:space="preserve">ERC 308051 </w:t>
      </w:r>
      <w:r w:rsidR="000A7EBF" w:rsidRPr="00365B53">
        <w:rPr>
          <w:rFonts w:ascii="Times" w:hAnsi="Times"/>
          <w:color w:val="000000" w:themeColor="text1"/>
          <w:kern w:val="0"/>
          <w:sz w:val="24"/>
        </w:rPr>
        <w:t>-</w:t>
      </w:r>
      <w:r w:rsidRPr="00365B53">
        <w:rPr>
          <w:rFonts w:ascii="Times" w:hAnsi="Times"/>
          <w:color w:val="000000" w:themeColor="text1"/>
          <w:kern w:val="0"/>
          <w:sz w:val="24"/>
        </w:rPr>
        <w:t xml:space="preserve"> MOLSPINTRON</w:t>
      </w:r>
      <w:r w:rsidR="00C10EE0" w:rsidRPr="00365B53">
        <w:rPr>
          <w:rFonts w:ascii="Times" w:hAnsi="Times"/>
          <w:color w:val="000000" w:themeColor="text1"/>
          <w:kern w:val="0"/>
          <w:sz w:val="24"/>
        </w:rPr>
        <w:t>.</w:t>
      </w:r>
    </w:p>
    <w:p w14:paraId="5358C3C4" w14:textId="4DE36F2F" w:rsidR="00DB45FE" w:rsidRDefault="00DB45FE" w:rsidP="00DB45FE">
      <w:pPr>
        <w:pStyle w:val="BGKeywords"/>
        <w:spacing w:after="120"/>
        <w:rPr>
          <w:color w:val="000000" w:themeColor="text1"/>
        </w:rPr>
      </w:pPr>
      <w:r w:rsidRPr="00365B53">
        <w:rPr>
          <w:color w:val="000000" w:themeColor="text1"/>
        </w:rPr>
        <w:t>DFG</w:t>
      </w:r>
      <w:r w:rsidR="008F1C69" w:rsidRPr="00365B53">
        <w:rPr>
          <w:color w:val="000000" w:themeColor="text1"/>
        </w:rPr>
        <w:t xml:space="preserve"> − IZ 60/3-1</w:t>
      </w:r>
    </w:p>
    <w:p w14:paraId="436E90ED" w14:textId="3B52B871" w:rsidR="009A0D36" w:rsidRPr="009A0D36" w:rsidRDefault="009A0D36" w:rsidP="009A0D36">
      <w:pPr>
        <w:pStyle w:val="FAAuthorInfoSubtitle"/>
        <w:rPr>
          <w:lang w:val="en-GB"/>
        </w:rPr>
      </w:pPr>
      <w:r>
        <w:t>ORCID numbers</w:t>
      </w:r>
    </w:p>
    <w:p w14:paraId="03BAB01D" w14:textId="7C63BAC1" w:rsidR="009A0D36" w:rsidRPr="0031786B" w:rsidRDefault="009A0D36" w:rsidP="009A0D36">
      <w:pPr>
        <w:pStyle w:val="StyleFACorrespondingAuthorFootnote7pt"/>
        <w:spacing w:after="120" w:line="480" w:lineRule="auto"/>
        <w:ind w:firstLine="142"/>
        <w:jc w:val="both"/>
        <w:rPr>
          <w:rFonts w:ascii="Times" w:hAnsi="Times"/>
          <w:color w:val="000000" w:themeColor="text1"/>
          <w:kern w:val="0"/>
          <w:sz w:val="24"/>
          <w:lang w:val="en-GB"/>
        </w:rPr>
      </w:pPr>
      <w:r w:rsidRPr="0031786B">
        <w:rPr>
          <w:rFonts w:ascii="Times" w:hAnsi="Times"/>
          <w:color w:val="000000" w:themeColor="text1"/>
          <w:kern w:val="0"/>
          <w:sz w:val="24"/>
          <w:lang w:val="en-GB"/>
        </w:rPr>
        <w:t xml:space="preserve">Prof. Dr. Paul Kögerler: https://orcid.org/0000-0001-7831-3953 </w:t>
      </w:r>
    </w:p>
    <w:p w14:paraId="292D3285" w14:textId="239F0333" w:rsidR="009A0D36" w:rsidRPr="0031786B" w:rsidRDefault="009A0D36" w:rsidP="0031786B">
      <w:pPr>
        <w:pStyle w:val="StyleFACorrespondingAuthorFootnote7pt"/>
        <w:spacing w:after="120" w:line="480" w:lineRule="auto"/>
        <w:ind w:firstLine="142"/>
        <w:jc w:val="both"/>
        <w:rPr>
          <w:color w:val="000000" w:themeColor="text1"/>
          <w:lang w:val="en-GB"/>
        </w:rPr>
      </w:pPr>
      <w:r w:rsidRPr="0031786B">
        <w:rPr>
          <w:rFonts w:ascii="Times" w:hAnsi="Times"/>
          <w:color w:val="000000" w:themeColor="text1"/>
          <w:kern w:val="0"/>
          <w:sz w:val="24"/>
          <w:lang w:val="en-GB"/>
        </w:rPr>
        <w:t xml:space="preserve">Dr. Natalya V. </w:t>
      </w:r>
      <w:r>
        <w:rPr>
          <w:rFonts w:ascii="Times" w:hAnsi="Times"/>
          <w:color w:val="000000" w:themeColor="text1"/>
          <w:kern w:val="0"/>
          <w:sz w:val="24"/>
          <w:lang w:val="en-GB"/>
        </w:rPr>
        <w:t>Izarova</w:t>
      </w:r>
      <w:r w:rsidRPr="0031786B">
        <w:rPr>
          <w:rFonts w:ascii="Times" w:hAnsi="Times"/>
          <w:color w:val="000000" w:themeColor="text1"/>
          <w:kern w:val="0"/>
          <w:sz w:val="24"/>
          <w:lang w:val="en-GB"/>
        </w:rPr>
        <w:t xml:space="preserve">: </w:t>
      </w:r>
      <w:r w:rsidR="0031786B" w:rsidRPr="0031786B">
        <w:rPr>
          <w:rFonts w:ascii="Times" w:hAnsi="Times"/>
          <w:color w:val="000000" w:themeColor="text1"/>
          <w:kern w:val="0"/>
          <w:sz w:val="24"/>
          <w:lang w:val="en-GB"/>
        </w:rPr>
        <w:t>https://orcid.org/0000-0001-5631-1930</w:t>
      </w:r>
    </w:p>
    <w:p w14:paraId="1A6F2BBB" w14:textId="77777777" w:rsidR="00DD6DBB" w:rsidRPr="00365B53" w:rsidRDefault="00C10EE0" w:rsidP="009A0D36">
      <w:pPr>
        <w:pStyle w:val="FAAuthorInfoSubtitle"/>
      </w:pPr>
      <w:r w:rsidRPr="00365B53">
        <w:t>Notes</w:t>
      </w:r>
    </w:p>
    <w:p w14:paraId="35ED6825" w14:textId="698C24A3" w:rsidR="00C10EE0" w:rsidRPr="00365B53" w:rsidRDefault="00DB45FE" w:rsidP="00DB45FE">
      <w:pPr>
        <w:pStyle w:val="StyleFACorrespondingAuthorFootnote7pt"/>
        <w:spacing w:after="120" w:line="480" w:lineRule="auto"/>
        <w:rPr>
          <w:rFonts w:ascii="Times" w:hAnsi="Times"/>
          <w:color w:val="000000" w:themeColor="text1"/>
          <w:kern w:val="0"/>
          <w:sz w:val="24"/>
        </w:rPr>
      </w:pPr>
      <w:r w:rsidRPr="00365B53">
        <w:rPr>
          <w:rFonts w:ascii="Times" w:hAnsi="Times"/>
          <w:color w:val="000000" w:themeColor="text1"/>
          <w:kern w:val="0"/>
          <w:sz w:val="24"/>
        </w:rPr>
        <w:t>The authors declare no competing financial interests.</w:t>
      </w:r>
    </w:p>
    <w:p w14:paraId="6FC12AA8" w14:textId="77777777" w:rsidR="00DD6DBB" w:rsidRPr="00365B53" w:rsidRDefault="00DD6DBB" w:rsidP="00DB45FE">
      <w:pPr>
        <w:pStyle w:val="TDAcknowledgments"/>
        <w:spacing w:before="0" w:after="120"/>
        <w:ind w:firstLine="0"/>
        <w:jc w:val="left"/>
        <w:rPr>
          <w:b/>
          <w:bCs/>
          <w:color w:val="000000" w:themeColor="text1"/>
        </w:rPr>
      </w:pPr>
      <w:r w:rsidRPr="00365B53">
        <w:rPr>
          <w:b/>
          <w:bCs/>
          <w:color w:val="000000" w:themeColor="text1"/>
        </w:rPr>
        <w:t>ACKNOWLEDGMENT</w:t>
      </w:r>
    </w:p>
    <w:p w14:paraId="608E595A" w14:textId="6AD5145F" w:rsidR="009246AD" w:rsidRPr="00365B53" w:rsidRDefault="00D852C9" w:rsidP="00F8189C">
      <w:pPr>
        <w:pStyle w:val="TDAcknowledgments"/>
        <w:spacing w:before="0" w:after="240"/>
        <w:ind w:firstLine="0"/>
        <w:rPr>
          <w:color w:val="000000" w:themeColor="text1"/>
        </w:rPr>
      </w:pPr>
      <w:r w:rsidRPr="00365B53">
        <w:rPr>
          <w:color w:val="000000" w:themeColor="text1"/>
        </w:rPr>
        <w:t xml:space="preserve">We gratefully acknowledge financial support by Forschungszentrum Jülich, EU ERC Grant 308051 </w:t>
      </w:r>
      <w:r w:rsidR="000A7EBF" w:rsidRPr="00365B53">
        <w:rPr>
          <w:color w:val="000000" w:themeColor="text1"/>
        </w:rPr>
        <w:t>-</w:t>
      </w:r>
      <w:r w:rsidRPr="00365B53">
        <w:rPr>
          <w:color w:val="000000" w:themeColor="text1"/>
        </w:rPr>
        <w:t xml:space="preserve"> MOLSPINTRON</w:t>
      </w:r>
      <w:r w:rsidR="008F1C69" w:rsidRPr="00365B53">
        <w:rPr>
          <w:color w:val="000000" w:themeColor="text1"/>
        </w:rPr>
        <w:t xml:space="preserve"> and </w:t>
      </w:r>
      <w:r w:rsidR="000A7EBF" w:rsidRPr="00365B53">
        <w:rPr>
          <w:color w:val="000000" w:themeColor="text1"/>
        </w:rPr>
        <w:t xml:space="preserve">the </w:t>
      </w:r>
      <w:r w:rsidR="008F1C69" w:rsidRPr="00365B53">
        <w:rPr>
          <w:color w:val="000000" w:themeColor="text1"/>
        </w:rPr>
        <w:t>German Science Foundation (DFG: IZ 60/3-1)</w:t>
      </w:r>
      <w:r w:rsidRPr="00365B53">
        <w:rPr>
          <w:color w:val="000000" w:themeColor="text1"/>
        </w:rPr>
        <w:t>.</w:t>
      </w:r>
    </w:p>
    <w:p w14:paraId="5006C84E" w14:textId="77777777" w:rsidR="00DD6DBB" w:rsidRPr="00365B53" w:rsidRDefault="00DD6DBB" w:rsidP="00D852C9">
      <w:pPr>
        <w:spacing w:after="120" w:line="480" w:lineRule="auto"/>
        <w:rPr>
          <w:b/>
          <w:bCs/>
          <w:color w:val="000000" w:themeColor="text1"/>
        </w:rPr>
      </w:pPr>
      <w:r w:rsidRPr="00365B53">
        <w:rPr>
          <w:b/>
          <w:bCs/>
          <w:color w:val="000000" w:themeColor="text1"/>
        </w:rPr>
        <w:lastRenderedPageBreak/>
        <w:t>ABBREVIATIONS</w:t>
      </w:r>
    </w:p>
    <w:p w14:paraId="2F3F46C8" w14:textId="42F3BF82" w:rsidR="00DD6DBB" w:rsidRPr="00365B53" w:rsidRDefault="00D852C9" w:rsidP="00D852C9">
      <w:pPr>
        <w:spacing w:after="120" w:line="480" w:lineRule="auto"/>
        <w:jc w:val="left"/>
        <w:rPr>
          <w:color w:val="000000" w:themeColor="text1"/>
        </w:rPr>
      </w:pPr>
      <w:r w:rsidRPr="00365B53">
        <w:rPr>
          <w:color w:val="000000" w:themeColor="text1"/>
        </w:rPr>
        <w:t>POT, polyoxotungstate.</w:t>
      </w:r>
    </w:p>
    <w:p w14:paraId="298B3675" w14:textId="77777777" w:rsidR="00DD6DBB" w:rsidRPr="00365B53" w:rsidRDefault="00DD6DBB" w:rsidP="00D852C9">
      <w:pPr>
        <w:pStyle w:val="TFReferencesSection"/>
        <w:spacing w:after="120"/>
        <w:ind w:firstLine="0"/>
        <w:rPr>
          <w:b/>
          <w:bCs/>
          <w:color w:val="000000" w:themeColor="text1"/>
        </w:rPr>
      </w:pPr>
      <w:r w:rsidRPr="00365B53">
        <w:rPr>
          <w:b/>
          <w:bCs/>
          <w:color w:val="000000" w:themeColor="text1"/>
        </w:rPr>
        <w:t>REFERENCES</w:t>
      </w:r>
    </w:p>
    <w:p w14:paraId="0A00CA08" w14:textId="43FFEFA1" w:rsidR="007D5A29" w:rsidRPr="00365B53" w:rsidRDefault="007D5A29" w:rsidP="002C1863">
      <w:pPr>
        <w:pStyle w:val="TFReferencesSection"/>
        <w:tabs>
          <w:tab w:val="left" w:pos="567"/>
        </w:tabs>
        <w:spacing w:after="120"/>
        <w:rPr>
          <w:color w:val="000000" w:themeColor="text1"/>
        </w:rPr>
      </w:pPr>
      <w:r w:rsidRPr="00365B53">
        <w:rPr>
          <w:color w:val="000000" w:themeColor="text1"/>
        </w:rPr>
        <w:t>(1)</w:t>
      </w:r>
      <w:r w:rsidRPr="00365B53">
        <w:rPr>
          <w:color w:val="000000" w:themeColor="text1"/>
        </w:rPr>
        <w:tab/>
        <w:t xml:space="preserve">Oms, O.; Dolbecq, A.; Mialane, P. Diversity in structures and properties of 3d-incorporating polyoxotungstates. </w:t>
      </w:r>
      <w:r w:rsidRPr="00365B53">
        <w:rPr>
          <w:i/>
          <w:iCs/>
          <w:color w:val="000000" w:themeColor="text1"/>
        </w:rPr>
        <w:t>Chem. Soc. Rev.</w:t>
      </w:r>
      <w:r w:rsidRPr="00365B53">
        <w:rPr>
          <w:color w:val="000000" w:themeColor="text1"/>
        </w:rPr>
        <w:t xml:space="preserve"> </w:t>
      </w:r>
      <w:r w:rsidRPr="00365B53">
        <w:rPr>
          <w:b/>
          <w:bCs/>
          <w:color w:val="000000" w:themeColor="text1"/>
        </w:rPr>
        <w:t>2012</w:t>
      </w:r>
      <w:r w:rsidRPr="00365B53">
        <w:rPr>
          <w:color w:val="000000" w:themeColor="text1"/>
        </w:rPr>
        <w:t xml:space="preserve">, </w:t>
      </w:r>
      <w:r w:rsidRPr="00365B53">
        <w:rPr>
          <w:i/>
          <w:iCs/>
          <w:color w:val="000000" w:themeColor="text1"/>
        </w:rPr>
        <w:t>41</w:t>
      </w:r>
      <w:r w:rsidRPr="00365B53">
        <w:rPr>
          <w:color w:val="000000" w:themeColor="text1"/>
        </w:rPr>
        <w:t>, 7497−7536.</w:t>
      </w:r>
    </w:p>
    <w:p w14:paraId="5B534EF9" w14:textId="0B12F656" w:rsidR="007D5A29" w:rsidRPr="00365B53" w:rsidRDefault="007D5A29" w:rsidP="002C1863">
      <w:pPr>
        <w:pStyle w:val="TFReferencesSection"/>
        <w:tabs>
          <w:tab w:val="left" w:pos="567"/>
        </w:tabs>
        <w:spacing w:after="120"/>
        <w:rPr>
          <w:color w:val="000000" w:themeColor="text1"/>
        </w:rPr>
      </w:pPr>
      <w:r w:rsidRPr="00365B53">
        <w:rPr>
          <w:color w:val="000000" w:themeColor="text1"/>
        </w:rPr>
        <w:t>(2)</w:t>
      </w:r>
      <w:r w:rsidRPr="00365B53">
        <w:rPr>
          <w:color w:val="000000" w:themeColor="text1"/>
        </w:rPr>
        <w:tab/>
        <w:t xml:space="preserve">Zheng, S.-T.; Yang, G.-Y. Recent advances in paramagnetic-TM-substituted polyoxometalates (TM = Mn, Fe, Co, Ni, Cu). </w:t>
      </w:r>
      <w:r w:rsidRPr="00365B53">
        <w:rPr>
          <w:i/>
          <w:iCs/>
          <w:color w:val="000000" w:themeColor="text1"/>
        </w:rPr>
        <w:t>Chem. Soc. Rev.</w:t>
      </w:r>
      <w:r w:rsidRPr="00365B53">
        <w:rPr>
          <w:color w:val="000000" w:themeColor="text1"/>
        </w:rPr>
        <w:t xml:space="preserve"> </w:t>
      </w:r>
      <w:r w:rsidRPr="00365B53">
        <w:rPr>
          <w:b/>
          <w:bCs/>
          <w:color w:val="000000" w:themeColor="text1"/>
        </w:rPr>
        <w:t>2012</w:t>
      </w:r>
      <w:r w:rsidRPr="00365B53">
        <w:rPr>
          <w:color w:val="000000" w:themeColor="text1"/>
        </w:rPr>
        <w:t xml:space="preserve">, </w:t>
      </w:r>
      <w:r w:rsidRPr="00365B53">
        <w:rPr>
          <w:i/>
          <w:iCs/>
          <w:color w:val="000000" w:themeColor="text1"/>
        </w:rPr>
        <w:t>41</w:t>
      </w:r>
      <w:r w:rsidRPr="00365B53">
        <w:rPr>
          <w:color w:val="000000" w:themeColor="text1"/>
        </w:rPr>
        <w:t>, 7623</w:t>
      </w:r>
      <w:r w:rsidR="00132017" w:rsidRPr="00365B53">
        <w:rPr>
          <w:color w:val="000000" w:themeColor="text1"/>
        </w:rPr>
        <w:t>–</w:t>
      </w:r>
      <w:r w:rsidRPr="00365B53">
        <w:rPr>
          <w:color w:val="000000" w:themeColor="text1"/>
        </w:rPr>
        <w:t>7646.</w:t>
      </w:r>
    </w:p>
    <w:p w14:paraId="26099DE5" w14:textId="7180FEAE" w:rsidR="007D5A29" w:rsidRPr="00365B53" w:rsidRDefault="007D5A29" w:rsidP="002C1863">
      <w:pPr>
        <w:pStyle w:val="TFReferencesSection"/>
        <w:tabs>
          <w:tab w:val="left" w:pos="567"/>
        </w:tabs>
        <w:spacing w:after="120"/>
        <w:rPr>
          <w:color w:val="000000" w:themeColor="text1"/>
        </w:rPr>
      </w:pPr>
      <w:r w:rsidRPr="00365B53">
        <w:rPr>
          <w:color w:val="000000" w:themeColor="text1"/>
        </w:rPr>
        <w:t>(3)</w:t>
      </w:r>
      <w:r w:rsidRPr="00365B53">
        <w:rPr>
          <w:color w:val="000000" w:themeColor="text1"/>
        </w:rPr>
        <w:tab/>
        <w:t xml:space="preserve">Liu, J.; Han, Q.; Chen L.; Zhao, J. A brief review of the crucial progress on heterometallic polyoxotungstates in the past decade. </w:t>
      </w:r>
      <w:r w:rsidRPr="00365B53">
        <w:rPr>
          <w:i/>
          <w:iCs/>
          <w:color w:val="000000" w:themeColor="text1"/>
        </w:rPr>
        <w:t>CrystEngComm.</w:t>
      </w:r>
      <w:r w:rsidRPr="00365B53">
        <w:rPr>
          <w:color w:val="000000" w:themeColor="text1"/>
        </w:rPr>
        <w:t xml:space="preserve"> </w:t>
      </w:r>
      <w:r w:rsidRPr="00365B53">
        <w:rPr>
          <w:b/>
          <w:bCs/>
          <w:color w:val="000000" w:themeColor="text1"/>
        </w:rPr>
        <w:t>2016</w:t>
      </w:r>
      <w:r w:rsidRPr="00365B53">
        <w:rPr>
          <w:color w:val="000000" w:themeColor="text1"/>
        </w:rPr>
        <w:t xml:space="preserve">, </w:t>
      </w:r>
      <w:r w:rsidRPr="00365B53">
        <w:rPr>
          <w:i/>
          <w:iCs/>
          <w:color w:val="000000" w:themeColor="text1"/>
        </w:rPr>
        <w:t>18</w:t>
      </w:r>
      <w:r w:rsidRPr="00365B53">
        <w:rPr>
          <w:color w:val="000000" w:themeColor="text1"/>
        </w:rPr>
        <w:t>, 842−862.</w:t>
      </w:r>
    </w:p>
    <w:p w14:paraId="59FB2232" w14:textId="7CB75750" w:rsidR="007D5A29" w:rsidRPr="00365B53" w:rsidRDefault="007D5A29" w:rsidP="002C1863">
      <w:pPr>
        <w:pStyle w:val="TFReferencesSection"/>
        <w:tabs>
          <w:tab w:val="left" w:pos="567"/>
        </w:tabs>
        <w:spacing w:after="120"/>
        <w:rPr>
          <w:color w:val="000000" w:themeColor="text1"/>
        </w:rPr>
      </w:pPr>
      <w:r w:rsidRPr="00365B53">
        <w:rPr>
          <w:color w:val="000000" w:themeColor="text1"/>
        </w:rPr>
        <w:t>(4)</w:t>
      </w:r>
      <w:r w:rsidRPr="00365B53">
        <w:rPr>
          <w:color w:val="000000" w:themeColor="text1"/>
        </w:rPr>
        <w:tab/>
        <w:t xml:space="preserve">Zhao, J.-W.; Li, Y.-Z.; Chen, L.-J.; Yang, G.-Y. </w:t>
      </w:r>
      <w:r w:rsidRPr="00365B53">
        <w:rPr>
          <w:i/>
          <w:iCs/>
          <w:color w:val="000000" w:themeColor="text1"/>
        </w:rPr>
        <w:t>Chem. Commun.</w:t>
      </w:r>
      <w:r w:rsidRPr="00365B53">
        <w:rPr>
          <w:color w:val="000000" w:themeColor="text1"/>
        </w:rPr>
        <w:t xml:space="preserve"> </w:t>
      </w:r>
      <w:r w:rsidRPr="00365B53">
        <w:rPr>
          <w:b/>
          <w:bCs/>
          <w:color w:val="000000" w:themeColor="text1"/>
        </w:rPr>
        <w:t>2016</w:t>
      </w:r>
      <w:r w:rsidRPr="00365B53">
        <w:rPr>
          <w:color w:val="000000" w:themeColor="text1"/>
        </w:rPr>
        <w:t xml:space="preserve">, </w:t>
      </w:r>
      <w:r w:rsidRPr="00365B53">
        <w:rPr>
          <w:i/>
          <w:iCs/>
          <w:color w:val="000000" w:themeColor="text1"/>
        </w:rPr>
        <w:t>52</w:t>
      </w:r>
      <w:r w:rsidRPr="00365B53">
        <w:rPr>
          <w:color w:val="000000" w:themeColor="text1"/>
        </w:rPr>
        <w:t>, 4418−4445.</w:t>
      </w:r>
    </w:p>
    <w:p w14:paraId="65A32A9F" w14:textId="209D8CE1" w:rsidR="003E2B32" w:rsidRPr="00365B53" w:rsidRDefault="007D5A29" w:rsidP="002C1863">
      <w:pPr>
        <w:pStyle w:val="TFReferencesSection"/>
        <w:tabs>
          <w:tab w:val="left" w:pos="567"/>
        </w:tabs>
        <w:spacing w:after="120"/>
        <w:rPr>
          <w:color w:val="000000" w:themeColor="text1"/>
        </w:rPr>
      </w:pPr>
      <w:r w:rsidRPr="00365B53">
        <w:rPr>
          <w:color w:val="000000" w:themeColor="text1"/>
        </w:rPr>
        <w:t>(5)</w:t>
      </w:r>
      <w:r w:rsidRPr="00365B53">
        <w:rPr>
          <w:color w:val="000000" w:themeColor="text1"/>
        </w:rPr>
        <w:tab/>
        <w:t xml:space="preserve">Boskovic, C. Rare Earth Polyoxometalates. </w:t>
      </w:r>
      <w:r w:rsidRPr="00365B53">
        <w:rPr>
          <w:i/>
          <w:iCs/>
          <w:color w:val="000000" w:themeColor="text1"/>
        </w:rPr>
        <w:t>Acc. Chem. Res.</w:t>
      </w:r>
      <w:r w:rsidRPr="00365B53">
        <w:rPr>
          <w:color w:val="000000" w:themeColor="text1"/>
        </w:rPr>
        <w:t xml:space="preserve"> </w:t>
      </w:r>
      <w:r w:rsidRPr="00365B53">
        <w:rPr>
          <w:b/>
          <w:bCs/>
          <w:color w:val="000000" w:themeColor="text1"/>
        </w:rPr>
        <w:t>2017</w:t>
      </w:r>
      <w:r w:rsidRPr="00365B53">
        <w:rPr>
          <w:color w:val="000000" w:themeColor="text1"/>
        </w:rPr>
        <w:t xml:space="preserve">, </w:t>
      </w:r>
      <w:r w:rsidRPr="00365B53">
        <w:rPr>
          <w:i/>
          <w:iCs/>
          <w:color w:val="000000" w:themeColor="text1"/>
        </w:rPr>
        <w:t>50</w:t>
      </w:r>
      <w:r w:rsidRPr="00365B53">
        <w:rPr>
          <w:color w:val="000000" w:themeColor="text1"/>
        </w:rPr>
        <w:t>, 2205–2214.</w:t>
      </w:r>
    </w:p>
    <w:p w14:paraId="1F99D2C6" w14:textId="57324E1B" w:rsidR="007D5A29" w:rsidRPr="00365B53" w:rsidRDefault="007D5A29" w:rsidP="002C1863">
      <w:pPr>
        <w:pStyle w:val="TFReferencesSection"/>
        <w:tabs>
          <w:tab w:val="left" w:pos="567"/>
        </w:tabs>
        <w:spacing w:after="120"/>
        <w:rPr>
          <w:color w:val="000000" w:themeColor="text1"/>
        </w:rPr>
      </w:pPr>
      <w:r w:rsidRPr="00365B53">
        <w:rPr>
          <w:color w:val="000000" w:themeColor="text1"/>
        </w:rPr>
        <w:t>(6)</w:t>
      </w:r>
      <w:r w:rsidRPr="00365B53">
        <w:rPr>
          <w:color w:val="000000" w:themeColor="text1"/>
        </w:rPr>
        <w:tab/>
        <w:t xml:space="preserve">Dolbecq, A.; Dumas, E.; Mayer, C.R.; Mialane, P. Hybrid Organic−Inorganic Polyoxometalate Compounds: From Structural Diversity to Applications. </w:t>
      </w:r>
      <w:r w:rsidRPr="00365B53">
        <w:rPr>
          <w:i/>
          <w:iCs/>
          <w:color w:val="000000" w:themeColor="text1"/>
        </w:rPr>
        <w:t>Chem. Rev.</w:t>
      </w:r>
      <w:r w:rsidRPr="00365B53">
        <w:rPr>
          <w:color w:val="000000" w:themeColor="text1"/>
        </w:rPr>
        <w:t xml:space="preserve"> </w:t>
      </w:r>
      <w:r w:rsidRPr="00365B53">
        <w:rPr>
          <w:b/>
          <w:bCs/>
          <w:color w:val="000000" w:themeColor="text1"/>
        </w:rPr>
        <w:t>2010</w:t>
      </w:r>
      <w:r w:rsidRPr="00365B53">
        <w:rPr>
          <w:color w:val="000000" w:themeColor="text1"/>
        </w:rPr>
        <w:t xml:space="preserve">, </w:t>
      </w:r>
      <w:r w:rsidRPr="00365B53">
        <w:rPr>
          <w:i/>
          <w:iCs/>
          <w:color w:val="000000" w:themeColor="text1"/>
        </w:rPr>
        <w:t>110</w:t>
      </w:r>
      <w:r w:rsidRPr="00365B53">
        <w:rPr>
          <w:color w:val="000000" w:themeColor="text1"/>
        </w:rPr>
        <w:t>, 6009–6048.</w:t>
      </w:r>
    </w:p>
    <w:p w14:paraId="6B37AD73" w14:textId="3FEB4EC1" w:rsidR="007D5A29" w:rsidRPr="00365B53" w:rsidRDefault="002C1863" w:rsidP="002C1863">
      <w:pPr>
        <w:pStyle w:val="TFReferencesSection"/>
        <w:tabs>
          <w:tab w:val="left" w:pos="567"/>
        </w:tabs>
        <w:spacing w:after="120"/>
        <w:rPr>
          <w:color w:val="000000" w:themeColor="text1"/>
        </w:rPr>
      </w:pPr>
      <w:r w:rsidRPr="00365B53">
        <w:rPr>
          <w:color w:val="000000" w:themeColor="text1"/>
        </w:rPr>
        <w:t>(7)</w:t>
      </w:r>
      <w:r w:rsidRPr="00365B53">
        <w:rPr>
          <w:color w:val="000000" w:themeColor="text1"/>
        </w:rPr>
        <w:tab/>
      </w:r>
      <w:r w:rsidR="007D5A29" w:rsidRPr="00365B53">
        <w:rPr>
          <w:color w:val="000000" w:themeColor="text1"/>
        </w:rPr>
        <w:t xml:space="preserve">Proust, A.; Matt, B.; Villanneau, R.; Guillemot, G.; Gouzerh, P.; Izzet, G. Functionalization and post-functionalization: a step towards polyoxometalate-based materials. </w:t>
      </w:r>
      <w:r w:rsidR="007D5A29" w:rsidRPr="00365B53">
        <w:rPr>
          <w:i/>
          <w:iCs/>
          <w:color w:val="000000" w:themeColor="text1"/>
        </w:rPr>
        <w:t>Chem. Soc. Rev.</w:t>
      </w:r>
      <w:r w:rsidR="007D5A29" w:rsidRPr="00365B53">
        <w:rPr>
          <w:color w:val="000000" w:themeColor="text1"/>
        </w:rPr>
        <w:t xml:space="preserve"> </w:t>
      </w:r>
      <w:r w:rsidR="007D5A29" w:rsidRPr="00365B53">
        <w:rPr>
          <w:b/>
          <w:bCs/>
          <w:color w:val="000000" w:themeColor="text1"/>
        </w:rPr>
        <w:t>2012</w:t>
      </w:r>
      <w:r w:rsidR="007D5A29" w:rsidRPr="00365B53">
        <w:rPr>
          <w:color w:val="000000" w:themeColor="text1"/>
        </w:rPr>
        <w:t xml:space="preserve">, </w:t>
      </w:r>
      <w:r w:rsidR="007D5A29" w:rsidRPr="00365B53">
        <w:rPr>
          <w:i/>
          <w:iCs/>
          <w:color w:val="000000" w:themeColor="text1"/>
        </w:rPr>
        <w:t>41</w:t>
      </w:r>
      <w:r w:rsidR="007D5A29" w:rsidRPr="00365B53">
        <w:rPr>
          <w:color w:val="000000" w:themeColor="text1"/>
        </w:rPr>
        <w:t>, 7605−7622.</w:t>
      </w:r>
    </w:p>
    <w:p w14:paraId="52060578" w14:textId="1A85D698" w:rsidR="007D5A29" w:rsidRPr="00365B53" w:rsidRDefault="002C1863" w:rsidP="002C1863">
      <w:pPr>
        <w:pStyle w:val="TFReferencesSection"/>
        <w:tabs>
          <w:tab w:val="left" w:pos="567"/>
        </w:tabs>
        <w:spacing w:after="120"/>
        <w:rPr>
          <w:color w:val="000000" w:themeColor="text1"/>
        </w:rPr>
      </w:pPr>
      <w:r w:rsidRPr="00365B53">
        <w:rPr>
          <w:color w:val="000000" w:themeColor="text1"/>
        </w:rPr>
        <w:t>(8)</w:t>
      </w:r>
      <w:r w:rsidRPr="00365B53">
        <w:rPr>
          <w:color w:val="000000" w:themeColor="text1"/>
        </w:rPr>
        <w:tab/>
      </w:r>
      <w:r w:rsidR="007D5A29" w:rsidRPr="00365B53">
        <w:rPr>
          <w:color w:val="000000" w:themeColor="text1"/>
        </w:rPr>
        <w:t xml:space="preserve">Hutin, M.; Rosnes, M. H.; Long, D.-L.; Cronin, L. Polyoxometalates: Synthesis and Structure – From Building Blocks to Emergent Materials. </w:t>
      </w:r>
      <w:r w:rsidR="007D5A29" w:rsidRPr="00365B53">
        <w:rPr>
          <w:i/>
          <w:iCs/>
          <w:color w:val="000000" w:themeColor="text1"/>
        </w:rPr>
        <w:t>Compr. Inorg. Chem. II</w:t>
      </w:r>
      <w:r w:rsidR="007D5A29" w:rsidRPr="00365B53">
        <w:rPr>
          <w:color w:val="000000" w:themeColor="text1"/>
        </w:rPr>
        <w:t xml:space="preserve">, </w:t>
      </w:r>
      <w:r w:rsidR="007D5A29" w:rsidRPr="00365B53">
        <w:rPr>
          <w:b/>
          <w:bCs/>
          <w:color w:val="000000" w:themeColor="text1"/>
        </w:rPr>
        <w:t>2013</w:t>
      </w:r>
      <w:r w:rsidR="007D5A29" w:rsidRPr="00365B53">
        <w:rPr>
          <w:color w:val="000000" w:themeColor="text1"/>
        </w:rPr>
        <w:t xml:space="preserve">, </w:t>
      </w:r>
      <w:r w:rsidR="007D5A29" w:rsidRPr="00365B53">
        <w:rPr>
          <w:i/>
          <w:iCs/>
          <w:color w:val="000000" w:themeColor="text1"/>
        </w:rPr>
        <w:t>2</w:t>
      </w:r>
      <w:r w:rsidR="007D5A29" w:rsidRPr="00365B53">
        <w:rPr>
          <w:color w:val="000000" w:themeColor="text1"/>
        </w:rPr>
        <w:t>, 241−269.</w:t>
      </w:r>
    </w:p>
    <w:p w14:paraId="4C0CADA0" w14:textId="1734F98D" w:rsidR="007D5A29" w:rsidRPr="00365B53" w:rsidRDefault="002C1863" w:rsidP="002C1863">
      <w:pPr>
        <w:pStyle w:val="TFReferencesSection"/>
        <w:tabs>
          <w:tab w:val="left" w:pos="567"/>
        </w:tabs>
        <w:spacing w:after="120"/>
        <w:rPr>
          <w:color w:val="000000" w:themeColor="text1"/>
        </w:rPr>
      </w:pPr>
      <w:r w:rsidRPr="00365B53">
        <w:rPr>
          <w:color w:val="000000" w:themeColor="text1"/>
        </w:rPr>
        <w:lastRenderedPageBreak/>
        <w:t>(9)</w:t>
      </w:r>
      <w:r w:rsidRPr="00365B53">
        <w:rPr>
          <w:color w:val="000000" w:themeColor="text1"/>
        </w:rPr>
        <w:tab/>
      </w:r>
      <w:r w:rsidR="007D5A29" w:rsidRPr="00365B53">
        <w:rPr>
          <w:color w:val="000000" w:themeColor="text1"/>
        </w:rPr>
        <w:t xml:space="preserve">Heravi, M. M.; Mirzaei, M.; Heidari, B. Applications of inorganic-organic hybrid architectures based on polyoxometalates in catalyzed and photocatalyzed chemical transformations. </w:t>
      </w:r>
      <w:r w:rsidR="007D5A29" w:rsidRPr="00365B53">
        <w:rPr>
          <w:i/>
          <w:iCs/>
          <w:color w:val="000000" w:themeColor="text1"/>
        </w:rPr>
        <w:t>Appl Organometal Chem.</w:t>
      </w:r>
      <w:r w:rsidR="007D5A29" w:rsidRPr="00365B53">
        <w:rPr>
          <w:color w:val="000000" w:themeColor="text1"/>
        </w:rPr>
        <w:t xml:space="preserve"> </w:t>
      </w:r>
      <w:r w:rsidR="007D5A29" w:rsidRPr="00365B53">
        <w:rPr>
          <w:b/>
          <w:bCs/>
          <w:color w:val="000000" w:themeColor="text1"/>
        </w:rPr>
        <w:t>2019</w:t>
      </w:r>
      <w:r w:rsidR="007D5A29" w:rsidRPr="00365B53">
        <w:rPr>
          <w:color w:val="000000" w:themeColor="text1"/>
        </w:rPr>
        <w:t xml:space="preserve">, </w:t>
      </w:r>
      <w:r w:rsidR="007D5A29" w:rsidRPr="00365B53">
        <w:rPr>
          <w:i/>
          <w:iCs/>
          <w:color w:val="000000" w:themeColor="text1"/>
        </w:rPr>
        <w:t>33</w:t>
      </w:r>
      <w:r w:rsidR="007D5A29" w:rsidRPr="00365B53">
        <w:rPr>
          <w:color w:val="000000" w:themeColor="text1"/>
        </w:rPr>
        <w:t>, e4808: 1−25.</w:t>
      </w:r>
    </w:p>
    <w:p w14:paraId="1D6DB595" w14:textId="66565250" w:rsidR="007D5A29" w:rsidRPr="00365B53" w:rsidRDefault="002C1863" w:rsidP="002C1863">
      <w:pPr>
        <w:pStyle w:val="TFReferencesSection"/>
        <w:tabs>
          <w:tab w:val="left" w:pos="567"/>
        </w:tabs>
        <w:spacing w:after="120"/>
        <w:rPr>
          <w:color w:val="000000" w:themeColor="text1"/>
        </w:rPr>
      </w:pPr>
      <w:r w:rsidRPr="00365B53">
        <w:rPr>
          <w:color w:val="000000" w:themeColor="text1"/>
        </w:rPr>
        <w:t>(10)</w:t>
      </w:r>
      <w:r w:rsidRPr="00365B53">
        <w:rPr>
          <w:color w:val="000000" w:themeColor="text1"/>
        </w:rPr>
        <w:tab/>
      </w:r>
      <w:r w:rsidR="007D5A29" w:rsidRPr="00365B53">
        <w:rPr>
          <w:color w:val="000000" w:themeColor="text1"/>
        </w:rPr>
        <w:t xml:space="preserve">Anyushin, A. V.; Kondinski, A.; Parac-Vogt, T. N. Hybrid polyoxometalates as post-functionalization platforms: from fundamentals to emerging applications. </w:t>
      </w:r>
      <w:r w:rsidR="007D5A29" w:rsidRPr="00365B53">
        <w:rPr>
          <w:i/>
          <w:iCs/>
          <w:color w:val="000000" w:themeColor="text1"/>
        </w:rPr>
        <w:t>Chem. Soc. Rev</w:t>
      </w:r>
      <w:r w:rsidR="007D5A29" w:rsidRPr="00365B53">
        <w:rPr>
          <w:color w:val="000000" w:themeColor="text1"/>
        </w:rPr>
        <w:t xml:space="preserve">. </w:t>
      </w:r>
      <w:r w:rsidR="007D5A29" w:rsidRPr="00365B53">
        <w:rPr>
          <w:b/>
          <w:bCs/>
          <w:color w:val="000000" w:themeColor="text1"/>
        </w:rPr>
        <w:t>2020</w:t>
      </w:r>
      <w:r w:rsidR="007D5A29" w:rsidRPr="00365B53">
        <w:rPr>
          <w:color w:val="000000" w:themeColor="text1"/>
        </w:rPr>
        <w:t xml:space="preserve">, </w:t>
      </w:r>
      <w:r w:rsidR="007D5A29" w:rsidRPr="00365B53">
        <w:rPr>
          <w:i/>
          <w:iCs/>
          <w:color w:val="000000" w:themeColor="text1"/>
        </w:rPr>
        <w:t>49</w:t>
      </w:r>
      <w:r w:rsidR="007D5A29" w:rsidRPr="00365B53">
        <w:rPr>
          <w:color w:val="000000" w:themeColor="text1"/>
        </w:rPr>
        <w:t>, 382−432.</w:t>
      </w:r>
    </w:p>
    <w:p w14:paraId="14DBE288" w14:textId="18A0BAD4" w:rsidR="007D5A29" w:rsidRPr="00365B53" w:rsidRDefault="002C1863" w:rsidP="002C1863">
      <w:pPr>
        <w:pStyle w:val="TFReferencesSection"/>
        <w:tabs>
          <w:tab w:val="left" w:pos="567"/>
        </w:tabs>
        <w:spacing w:after="120"/>
        <w:rPr>
          <w:color w:val="000000" w:themeColor="text1"/>
        </w:rPr>
      </w:pPr>
      <w:r w:rsidRPr="00365B53">
        <w:rPr>
          <w:color w:val="000000" w:themeColor="text1"/>
        </w:rPr>
        <w:t>(11)</w:t>
      </w:r>
      <w:r w:rsidRPr="00365B53">
        <w:rPr>
          <w:color w:val="000000" w:themeColor="text1"/>
        </w:rPr>
        <w:tab/>
      </w:r>
      <w:r w:rsidR="007D5A29" w:rsidRPr="00365B53">
        <w:rPr>
          <w:color w:val="000000" w:themeColor="text1"/>
        </w:rPr>
        <w:t xml:space="preserve">Veríssimo, M. I. S.; Evtuguin, D. V.; Gomes, M. T. S. R. Polyoxometalate Functionalized Sensors: A Review. </w:t>
      </w:r>
      <w:r w:rsidR="007D5A29" w:rsidRPr="00365B53">
        <w:rPr>
          <w:i/>
          <w:iCs/>
          <w:color w:val="000000" w:themeColor="text1"/>
        </w:rPr>
        <w:t>Front. Chem.</w:t>
      </w:r>
      <w:r w:rsidR="007D5A29" w:rsidRPr="00365B53">
        <w:rPr>
          <w:color w:val="000000" w:themeColor="text1"/>
        </w:rPr>
        <w:t xml:space="preserve"> </w:t>
      </w:r>
      <w:r w:rsidR="007D5A29" w:rsidRPr="00365B53">
        <w:rPr>
          <w:b/>
          <w:bCs/>
          <w:color w:val="000000" w:themeColor="text1"/>
        </w:rPr>
        <w:t>2022</w:t>
      </w:r>
      <w:r w:rsidR="007D5A29" w:rsidRPr="00365B53">
        <w:rPr>
          <w:color w:val="000000" w:themeColor="text1"/>
        </w:rPr>
        <w:t xml:space="preserve">, </w:t>
      </w:r>
      <w:r w:rsidR="007D5A29" w:rsidRPr="00365B53">
        <w:rPr>
          <w:i/>
          <w:iCs/>
          <w:color w:val="000000" w:themeColor="text1"/>
        </w:rPr>
        <w:t>10</w:t>
      </w:r>
      <w:r w:rsidR="007D5A29" w:rsidRPr="00365B53">
        <w:rPr>
          <w:color w:val="000000" w:themeColor="text1"/>
        </w:rPr>
        <w:t>, 840657.</w:t>
      </w:r>
    </w:p>
    <w:p w14:paraId="528E473C" w14:textId="3A449A12" w:rsidR="007D5A29" w:rsidRPr="00365B53" w:rsidRDefault="002C1863" w:rsidP="002C1863">
      <w:pPr>
        <w:pStyle w:val="TFReferencesSection"/>
        <w:tabs>
          <w:tab w:val="left" w:pos="567"/>
        </w:tabs>
        <w:spacing w:after="120"/>
        <w:rPr>
          <w:color w:val="000000" w:themeColor="text1"/>
        </w:rPr>
      </w:pPr>
      <w:r w:rsidRPr="00365B53">
        <w:rPr>
          <w:color w:val="000000" w:themeColor="text1"/>
        </w:rPr>
        <w:t>(12)</w:t>
      </w:r>
      <w:r w:rsidRPr="00365B53">
        <w:rPr>
          <w:color w:val="000000" w:themeColor="text1"/>
        </w:rPr>
        <w:tab/>
      </w:r>
      <w:r w:rsidR="007D5A29" w:rsidRPr="00365B53">
        <w:rPr>
          <w:color w:val="000000" w:themeColor="text1"/>
        </w:rPr>
        <w:t xml:space="preserve">Santoni, M.-P.; Hanan, G. S.; Hasenknopf, B. Covalent multi-component systems of polyoxometalates and metal complexes: Toward multi-functional organic–inorganic hybrids in molecular and material sciences. </w:t>
      </w:r>
      <w:r w:rsidR="007D5A29" w:rsidRPr="00365B53">
        <w:rPr>
          <w:i/>
          <w:iCs/>
          <w:color w:val="000000" w:themeColor="text1"/>
        </w:rPr>
        <w:t>Coord. Chem. Rev.</w:t>
      </w:r>
      <w:r w:rsidR="007D5A29" w:rsidRPr="00365B53">
        <w:rPr>
          <w:color w:val="000000" w:themeColor="text1"/>
        </w:rPr>
        <w:t xml:space="preserve"> </w:t>
      </w:r>
      <w:r w:rsidR="007D5A29" w:rsidRPr="00365B53">
        <w:rPr>
          <w:b/>
          <w:bCs/>
          <w:color w:val="000000" w:themeColor="text1"/>
        </w:rPr>
        <w:t>2014</w:t>
      </w:r>
      <w:r w:rsidR="007D5A29" w:rsidRPr="00365B53">
        <w:rPr>
          <w:color w:val="000000" w:themeColor="text1"/>
        </w:rPr>
        <w:t xml:space="preserve">, </w:t>
      </w:r>
      <w:r w:rsidR="007D5A29" w:rsidRPr="00365B53">
        <w:rPr>
          <w:i/>
          <w:iCs/>
          <w:color w:val="000000" w:themeColor="text1"/>
        </w:rPr>
        <w:t>281</w:t>
      </w:r>
      <w:r w:rsidR="007D5A29" w:rsidRPr="00365B53">
        <w:rPr>
          <w:color w:val="000000" w:themeColor="text1"/>
        </w:rPr>
        <w:t xml:space="preserve">, 64−85. </w:t>
      </w:r>
    </w:p>
    <w:p w14:paraId="374F9BBE" w14:textId="09F7B1F7" w:rsidR="007D5A29" w:rsidRPr="00365B53" w:rsidRDefault="002C1863" w:rsidP="00BD1637">
      <w:pPr>
        <w:pStyle w:val="TFReferencesSection"/>
        <w:tabs>
          <w:tab w:val="left" w:pos="567"/>
        </w:tabs>
        <w:spacing w:after="120"/>
        <w:rPr>
          <w:color w:val="000000" w:themeColor="text1"/>
        </w:rPr>
      </w:pPr>
      <w:r w:rsidRPr="00365B53">
        <w:rPr>
          <w:color w:val="000000" w:themeColor="text1"/>
        </w:rPr>
        <w:t>(13)</w:t>
      </w:r>
      <w:r w:rsidRPr="00365B53">
        <w:rPr>
          <w:color w:val="000000" w:themeColor="text1"/>
        </w:rPr>
        <w:tab/>
      </w:r>
      <w:r w:rsidR="007D5A29" w:rsidRPr="00365B53">
        <w:rPr>
          <w:color w:val="000000" w:themeColor="text1"/>
        </w:rPr>
        <w:t xml:space="preserve">Cameron, J. M.; Guillemot, G.; Galambos, T.; Amin, S. S.; Hampson, E.; Mall Haidaraly, K.; Newton, G. N.; Izzet, G. Supramolecular assemblies of organo-functionalised hybrid polyoxometalates: from functional building blocks to hierarchical nanomaterials. </w:t>
      </w:r>
      <w:r w:rsidR="007D5A29" w:rsidRPr="00365B53">
        <w:rPr>
          <w:i/>
          <w:iCs/>
          <w:color w:val="000000" w:themeColor="text1"/>
        </w:rPr>
        <w:t>Chem. Soc. Rev.</w:t>
      </w:r>
      <w:r w:rsidR="007D5A29" w:rsidRPr="00365B53">
        <w:rPr>
          <w:color w:val="000000" w:themeColor="text1"/>
        </w:rPr>
        <w:t xml:space="preserve"> </w:t>
      </w:r>
      <w:r w:rsidR="007D5A29" w:rsidRPr="00365B53">
        <w:rPr>
          <w:b/>
          <w:bCs/>
          <w:color w:val="000000" w:themeColor="text1"/>
        </w:rPr>
        <w:t>2022</w:t>
      </w:r>
      <w:r w:rsidR="007D5A29" w:rsidRPr="00365B53">
        <w:rPr>
          <w:color w:val="000000" w:themeColor="text1"/>
        </w:rPr>
        <w:t xml:space="preserve">, </w:t>
      </w:r>
      <w:r w:rsidR="007D5A29" w:rsidRPr="00365B53">
        <w:rPr>
          <w:i/>
          <w:iCs/>
          <w:color w:val="000000" w:themeColor="text1"/>
        </w:rPr>
        <w:t>51</w:t>
      </w:r>
      <w:r w:rsidR="007D5A29" w:rsidRPr="00365B53">
        <w:rPr>
          <w:color w:val="000000" w:themeColor="text1"/>
        </w:rPr>
        <w:t>, 293−328.</w:t>
      </w:r>
    </w:p>
    <w:p w14:paraId="77E03A01" w14:textId="49B3539F" w:rsidR="007D5A29" w:rsidRPr="00365B53" w:rsidRDefault="002C1863" w:rsidP="00BD1637">
      <w:pPr>
        <w:pStyle w:val="TFReferencesSection"/>
        <w:tabs>
          <w:tab w:val="left" w:pos="567"/>
        </w:tabs>
        <w:spacing w:after="120"/>
        <w:rPr>
          <w:color w:val="000000" w:themeColor="text1"/>
        </w:rPr>
      </w:pPr>
      <w:r w:rsidRPr="00365B53">
        <w:rPr>
          <w:color w:val="000000" w:themeColor="text1"/>
        </w:rPr>
        <w:t>(14)</w:t>
      </w:r>
      <w:r w:rsidRPr="00365B53">
        <w:rPr>
          <w:color w:val="000000" w:themeColor="text1"/>
        </w:rPr>
        <w:tab/>
      </w:r>
      <w:r w:rsidR="007D5A29" w:rsidRPr="00365B53">
        <w:rPr>
          <w:color w:val="000000" w:themeColor="text1"/>
        </w:rPr>
        <w:t>Gouzerh, P.; Proust, A. Main-Group Element, Organic, and Organometallic Derivatives of Polyoxometalates</w:t>
      </w:r>
      <w:r w:rsidR="007D5A29" w:rsidRPr="00365B53">
        <w:rPr>
          <w:i/>
          <w:iCs/>
          <w:color w:val="000000" w:themeColor="text1"/>
        </w:rPr>
        <w:t>. Chem. Rev.</w:t>
      </w:r>
      <w:r w:rsidR="007D5A29" w:rsidRPr="00365B53">
        <w:rPr>
          <w:color w:val="000000" w:themeColor="text1"/>
        </w:rPr>
        <w:t xml:space="preserve"> </w:t>
      </w:r>
      <w:r w:rsidR="007D5A29" w:rsidRPr="00365B53">
        <w:rPr>
          <w:b/>
          <w:bCs/>
          <w:color w:val="000000" w:themeColor="text1"/>
        </w:rPr>
        <w:t>1998</w:t>
      </w:r>
      <w:r w:rsidR="007D5A29" w:rsidRPr="00365B53">
        <w:rPr>
          <w:color w:val="000000" w:themeColor="text1"/>
        </w:rPr>
        <w:t xml:space="preserve">, </w:t>
      </w:r>
      <w:r w:rsidR="007D5A29" w:rsidRPr="00365B53">
        <w:rPr>
          <w:i/>
          <w:iCs/>
          <w:color w:val="000000" w:themeColor="text1"/>
        </w:rPr>
        <w:t>98</w:t>
      </w:r>
      <w:r w:rsidR="007D5A29" w:rsidRPr="00365B53">
        <w:rPr>
          <w:color w:val="000000" w:themeColor="text1"/>
        </w:rPr>
        <w:t>, 77–111.</w:t>
      </w:r>
    </w:p>
    <w:p w14:paraId="518262E8" w14:textId="0F0E6CBD" w:rsidR="00BD1637" w:rsidRPr="00365B53" w:rsidRDefault="00BD1637" w:rsidP="00BD1637">
      <w:pPr>
        <w:pStyle w:val="TFReferencesSection"/>
        <w:tabs>
          <w:tab w:val="left" w:pos="567"/>
        </w:tabs>
        <w:spacing w:after="120"/>
        <w:rPr>
          <w:color w:val="000000" w:themeColor="text1"/>
        </w:rPr>
      </w:pPr>
      <w:r w:rsidRPr="00365B53">
        <w:rPr>
          <w:color w:val="000000" w:themeColor="text1"/>
        </w:rPr>
        <w:t>(15)</w:t>
      </w:r>
      <w:r w:rsidRPr="00365B53">
        <w:rPr>
          <w:color w:val="000000" w:themeColor="text1"/>
        </w:rPr>
        <w:tab/>
        <w:t>Yi, X.; Izarova, N. V.; Stuckart, M.; Guérin, D.; Thomas, L.; Lenfant, S.; Vuillaume, D.; van Leusen, J.; Duchoň, T.; Nemšák, S.; Bourone, S. D. M.; Schmitz, S.; Kögerler, P. Probing Frontier Orbital Energies of {Co</w:t>
      </w:r>
      <w:r w:rsidRPr="00365B53">
        <w:rPr>
          <w:color w:val="000000" w:themeColor="text1"/>
          <w:vertAlign w:val="subscript"/>
        </w:rPr>
        <w:t>9</w:t>
      </w:r>
      <w:r w:rsidRPr="00365B53">
        <w:rPr>
          <w:color w:val="000000" w:themeColor="text1"/>
        </w:rPr>
        <w:t>(P</w:t>
      </w:r>
      <w:r w:rsidRPr="00365B53">
        <w:rPr>
          <w:color w:val="000000" w:themeColor="text1"/>
          <w:vertAlign w:val="subscript"/>
        </w:rPr>
        <w:t>2</w:t>
      </w:r>
      <w:r w:rsidRPr="00365B53">
        <w:rPr>
          <w:color w:val="000000" w:themeColor="text1"/>
        </w:rPr>
        <w:t>W</w:t>
      </w:r>
      <w:r w:rsidRPr="00365B53">
        <w:rPr>
          <w:color w:val="000000" w:themeColor="text1"/>
          <w:vertAlign w:val="subscript"/>
        </w:rPr>
        <w:t>15</w:t>
      </w:r>
      <w:r w:rsidRPr="00365B53">
        <w:rPr>
          <w:color w:val="000000" w:themeColor="text1"/>
        </w:rPr>
        <w:t>)</w:t>
      </w:r>
      <w:r w:rsidRPr="00365B53">
        <w:rPr>
          <w:color w:val="000000" w:themeColor="text1"/>
          <w:vertAlign w:val="subscript"/>
        </w:rPr>
        <w:t>3</w:t>
      </w:r>
      <w:r w:rsidRPr="00365B53">
        <w:rPr>
          <w:color w:val="000000" w:themeColor="text1"/>
        </w:rPr>
        <w:t xml:space="preserve">} Polyoxometalate Clusters at Molecule–Metal and Molecule–Water Interfaces. </w:t>
      </w:r>
      <w:r w:rsidRPr="00365B53">
        <w:rPr>
          <w:i/>
          <w:iCs/>
          <w:color w:val="000000" w:themeColor="text1"/>
        </w:rPr>
        <w:t>J. Am. Chem. Soc.</w:t>
      </w:r>
      <w:r w:rsidRPr="00365B53">
        <w:rPr>
          <w:color w:val="000000" w:themeColor="text1"/>
        </w:rPr>
        <w:t xml:space="preserve"> </w:t>
      </w:r>
      <w:r w:rsidRPr="00365B53">
        <w:rPr>
          <w:b/>
          <w:bCs/>
          <w:color w:val="000000" w:themeColor="text1"/>
        </w:rPr>
        <w:t>2017</w:t>
      </w:r>
      <w:r w:rsidRPr="00365B53">
        <w:rPr>
          <w:color w:val="000000" w:themeColor="text1"/>
        </w:rPr>
        <w:t xml:space="preserve">, </w:t>
      </w:r>
      <w:r w:rsidRPr="00365B53">
        <w:rPr>
          <w:i/>
          <w:iCs/>
          <w:color w:val="000000" w:themeColor="text1"/>
        </w:rPr>
        <w:t>139</w:t>
      </w:r>
      <w:r w:rsidRPr="00365B53">
        <w:rPr>
          <w:color w:val="000000" w:themeColor="text1"/>
        </w:rPr>
        <w:t>, 14501–14510.</w:t>
      </w:r>
    </w:p>
    <w:p w14:paraId="52CA39B1" w14:textId="7CF89730" w:rsidR="00BD1637" w:rsidRPr="00365B53" w:rsidRDefault="00BD1637" w:rsidP="00BD1637">
      <w:pPr>
        <w:pStyle w:val="TFReferencesSection"/>
        <w:tabs>
          <w:tab w:val="left" w:pos="567"/>
        </w:tabs>
        <w:spacing w:after="120"/>
        <w:rPr>
          <w:color w:val="000000" w:themeColor="text1"/>
        </w:rPr>
      </w:pPr>
      <w:r w:rsidRPr="00365B53">
        <w:rPr>
          <w:color w:val="000000" w:themeColor="text1"/>
        </w:rPr>
        <w:lastRenderedPageBreak/>
        <w:t>(16)</w:t>
      </w:r>
      <w:r w:rsidRPr="00365B53">
        <w:rPr>
          <w:color w:val="000000" w:themeColor="text1"/>
        </w:rPr>
        <w:tab/>
        <w:t xml:space="preserve">Yi, X.; Izarova, N. V.; Kögerler, P. Organoarsonate Functionalization of Heteropolyoxotungstates. </w:t>
      </w:r>
      <w:r w:rsidRPr="00365B53">
        <w:rPr>
          <w:i/>
          <w:iCs/>
          <w:color w:val="000000" w:themeColor="text1"/>
        </w:rPr>
        <w:t>Inorg. Chem.</w:t>
      </w:r>
      <w:r w:rsidRPr="00365B53">
        <w:rPr>
          <w:color w:val="000000" w:themeColor="text1"/>
        </w:rPr>
        <w:t xml:space="preserve"> </w:t>
      </w:r>
      <w:r w:rsidRPr="00365B53">
        <w:rPr>
          <w:b/>
          <w:bCs/>
          <w:color w:val="000000" w:themeColor="text1"/>
        </w:rPr>
        <w:t>2017</w:t>
      </w:r>
      <w:r w:rsidRPr="00365B53">
        <w:rPr>
          <w:color w:val="000000" w:themeColor="text1"/>
        </w:rPr>
        <w:t xml:space="preserve">, </w:t>
      </w:r>
      <w:r w:rsidRPr="00365B53">
        <w:rPr>
          <w:i/>
          <w:iCs/>
          <w:color w:val="000000" w:themeColor="text1"/>
        </w:rPr>
        <w:t>56</w:t>
      </w:r>
      <w:r w:rsidRPr="00365B53">
        <w:rPr>
          <w:color w:val="000000" w:themeColor="text1"/>
        </w:rPr>
        <w:t>, 13822−13828.</w:t>
      </w:r>
    </w:p>
    <w:p w14:paraId="0FB37EAF" w14:textId="6EABA90C" w:rsidR="00BD1637" w:rsidRPr="00365B53" w:rsidRDefault="00BD1637" w:rsidP="00BD1637">
      <w:pPr>
        <w:pStyle w:val="TFReferencesSection"/>
        <w:tabs>
          <w:tab w:val="left" w:pos="567"/>
        </w:tabs>
        <w:spacing w:after="120"/>
        <w:rPr>
          <w:color w:val="000000" w:themeColor="text1"/>
        </w:rPr>
      </w:pPr>
      <w:r w:rsidRPr="00365B53">
        <w:rPr>
          <w:color w:val="000000" w:themeColor="text1"/>
        </w:rPr>
        <w:t>(17)</w:t>
      </w:r>
      <w:r w:rsidRPr="00365B53">
        <w:rPr>
          <w:color w:val="000000" w:themeColor="text1"/>
        </w:rPr>
        <w:tab/>
        <w:t xml:space="preserve">Wang, W.; Izarova, N. V.; van Leusen, J.; Kögerler, P. Polyoxometalates with separate lacuna sites. </w:t>
      </w:r>
      <w:r w:rsidRPr="00365B53">
        <w:rPr>
          <w:i/>
          <w:iCs/>
          <w:color w:val="000000" w:themeColor="text1"/>
        </w:rPr>
        <w:t>Chem. Commun.</w:t>
      </w:r>
      <w:r w:rsidRPr="00365B53">
        <w:rPr>
          <w:color w:val="000000" w:themeColor="text1"/>
        </w:rPr>
        <w:t xml:space="preserve"> </w:t>
      </w:r>
      <w:r w:rsidRPr="00365B53">
        <w:rPr>
          <w:b/>
          <w:bCs/>
          <w:color w:val="000000" w:themeColor="text1"/>
        </w:rPr>
        <w:t>2020</w:t>
      </w:r>
      <w:r w:rsidRPr="00365B53">
        <w:rPr>
          <w:color w:val="000000" w:themeColor="text1"/>
        </w:rPr>
        <w:t xml:space="preserve">, </w:t>
      </w:r>
      <w:r w:rsidRPr="00365B53">
        <w:rPr>
          <w:i/>
          <w:iCs/>
          <w:color w:val="000000" w:themeColor="text1"/>
        </w:rPr>
        <w:t>56</w:t>
      </w:r>
      <w:r w:rsidRPr="00365B53">
        <w:rPr>
          <w:color w:val="000000" w:themeColor="text1"/>
        </w:rPr>
        <w:t>, 14857−14860.</w:t>
      </w:r>
    </w:p>
    <w:p w14:paraId="2AF29B6A" w14:textId="610F8C69" w:rsidR="00BD1637" w:rsidRPr="00365B53" w:rsidRDefault="00BD1637" w:rsidP="00BD1637">
      <w:pPr>
        <w:pStyle w:val="TFReferencesSection"/>
        <w:tabs>
          <w:tab w:val="left" w:pos="567"/>
        </w:tabs>
        <w:spacing w:after="120"/>
        <w:rPr>
          <w:color w:val="000000" w:themeColor="text1"/>
        </w:rPr>
      </w:pPr>
      <w:r w:rsidRPr="00365B53">
        <w:rPr>
          <w:color w:val="000000" w:themeColor="text1"/>
        </w:rPr>
        <w:t>(18)</w:t>
      </w:r>
      <w:r w:rsidRPr="00365B53">
        <w:rPr>
          <w:color w:val="000000" w:themeColor="text1"/>
        </w:rPr>
        <w:tab/>
        <w:t xml:space="preserve">R. Villanneau, R.; Ben Djamâa, A.; Chamoreau, L.-M.; Gontard, G.; Proust, A. Bisorganophosphonyl and -Organoarsenyl Derivatives of Heteropolytungstates as Hard Ligands for Early-Transition-Metal and Lanthanide Cations. </w:t>
      </w:r>
      <w:r w:rsidRPr="00365B53">
        <w:rPr>
          <w:i/>
          <w:iCs/>
          <w:color w:val="000000" w:themeColor="text1"/>
        </w:rPr>
        <w:t>Eur. J. Inorg. Chem.</w:t>
      </w:r>
      <w:r w:rsidRPr="00365B53">
        <w:rPr>
          <w:color w:val="000000" w:themeColor="text1"/>
        </w:rPr>
        <w:t xml:space="preserve"> </w:t>
      </w:r>
      <w:r w:rsidRPr="00365B53">
        <w:rPr>
          <w:b/>
          <w:bCs/>
          <w:color w:val="000000" w:themeColor="text1"/>
        </w:rPr>
        <w:t>2013</w:t>
      </w:r>
      <w:r w:rsidRPr="00365B53">
        <w:rPr>
          <w:color w:val="000000" w:themeColor="text1"/>
        </w:rPr>
        <w:t>, 1815–1820.</w:t>
      </w:r>
    </w:p>
    <w:p w14:paraId="65232176" w14:textId="1307D3CD" w:rsidR="000267E6" w:rsidRPr="00365B53" w:rsidRDefault="000267E6" w:rsidP="00BD1637">
      <w:pPr>
        <w:pStyle w:val="TFReferencesSection"/>
        <w:tabs>
          <w:tab w:val="left" w:pos="567"/>
        </w:tabs>
        <w:spacing w:after="120"/>
        <w:rPr>
          <w:color w:val="000000" w:themeColor="text1"/>
        </w:rPr>
      </w:pPr>
      <w:r w:rsidRPr="00365B53">
        <w:rPr>
          <w:color w:val="000000" w:themeColor="text1"/>
        </w:rPr>
        <w:t>(19)</w:t>
      </w:r>
      <w:r w:rsidRPr="00365B53">
        <w:rPr>
          <w:color w:val="000000" w:themeColor="text1"/>
        </w:rPr>
        <w:tab/>
      </w:r>
      <w:r w:rsidR="00181756" w:rsidRPr="00365B53">
        <w:rPr>
          <w:color w:val="000000" w:themeColor="text1"/>
        </w:rPr>
        <w:t xml:space="preserve">Domaille, P. J.; Hervéa, G.; Téazéa, A. Vanadium(V) Substituted Dodecatungstophosphates. </w:t>
      </w:r>
      <w:r w:rsidR="00181756" w:rsidRPr="00365B53">
        <w:rPr>
          <w:i/>
          <w:iCs/>
          <w:color w:val="000000" w:themeColor="text1"/>
        </w:rPr>
        <w:t>Inorg. Synth.</w:t>
      </w:r>
      <w:r w:rsidR="00181756" w:rsidRPr="00365B53">
        <w:rPr>
          <w:color w:val="000000" w:themeColor="text1"/>
        </w:rPr>
        <w:t xml:space="preserve"> </w:t>
      </w:r>
      <w:r w:rsidR="00181756" w:rsidRPr="00365B53">
        <w:rPr>
          <w:b/>
          <w:bCs/>
          <w:color w:val="000000" w:themeColor="text1"/>
        </w:rPr>
        <w:t>1990</w:t>
      </w:r>
      <w:r w:rsidR="00181756" w:rsidRPr="00365B53">
        <w:rPr>
          <w:color w:val="000000" w:themeColor="text1"/>
        </w:rPr>
        <w:t xml:space="preserve">, </w:t>
      </w:r>
      <w:r w:rsidR="00181756" w:rsidRPr="00365B53">
        <w:rPr>
          <w:i/>
          <w:iCs/>
          <w:color w:val="000000" w:themeColor="text1"/>
        </w:rPr>
        <w:t>27</w:t>
      </w:r>
      <w:r w:rsidR="00181756" w:rsidRPr="00365B53">
        <w:rPr>
          <w:color w:val="000000" w:themeColor="text1"/>
        </w:rPr>
        <w:t>, 96−104.</w:t>
      </w:r>
    </w:p>
    <w:p w14:paraId="1DC2EC3E" w14:textId="697B0090" w:rsidR="00181756" w:rsidRPr="00365B53" w:rsidRDefault="00181756" w:rsidP="00181756">
      <w:pPr>
        <w:pStyle w:val="TFReferencesSection"/>
        <w:tabs>
          <w:tab w:val="left" w:pos="567"/>
        </w:tabs>
        <w:spacing w:after="120"/>
        <w:rPr>
          <w:color w:val="000000" w:themeColor="text1"/>
        </w:rPr>
      </w:pPr>
      <w:r w:rsidRPr="00365B53">
        <w:rPr>
          <w:color w:val="000000" w:themeColor="text1"/>
        </w:rPr>
        <w:t>(20)</w:t>
      </w:r>
      <w:r w:rsidRPr="00365B53">
        <w:rPr>
          <w:color w:val="000000" w:themeColor="text1"/>
        </w:rPr>
        <w:tab/>
        <w:t xml:space="preserve">Brown, I. D.; Altermatt, D. Bond-valence parameters obtained from a systematic analysis of the Inorganic Crystal Structure Database. </w:t>
      </w:r>
      <w:r w:rsidRPr="00365B53">
        <w:rPr>
          <w:i/>
          <w:iCs/>
          <w:color w:val="000000" w:themeColor="text1"/>
        </w:rPr>
        <w:t>Acta Crystallogr.</w:t>
      </w:r>
      <w:r w:rsidRPr="00365B53">
        <w:rPr>
          <w:color w:val="000000" w:themeColor="text1"/>
        </w:rPr>
        <w:t xml:space="preserve"> </w:t>
      </w:r>
      <w:r w:rsidRPr="00365B53">
        <w:rPr>
          <w:b/>
          <w:bCs/>
          <w:color w:val="000000" w:themeColor="text1"/>
        </w:rPr>
        <w:t>1985</w:t>
      </w:r>
      <w:r w:rsidRPr="00365B53">
        <w:rPr>
          <w:color w:val="000000" w:themeColor="text1"/>
        </w:rPr>
        <w:t xml:space="preserve">, </w:t>
      </w:r>
      <w:r w:rsidRPr="00365B53">
        <w:rPr>
          <w:i/>
          <w:iCs/>
          <w:color w:val="000000" w:themeColor="text1"/>
        </w:rPr>
        <w:t>B41</w:t>
      </w:r>
      <w:r w:rsidRPr="00365B53">
        <w:rPr>
          <w:color w:val="000000" w:themeColor="text1"/>
        </w:rPr>
        <w:t>, 244−247.</w:t>
      </w:r>
    </w:p>
    <w:p w14:paraId="6A19F43C" w14:textId="465D94E0" w:rsidR="00181756" w:rsidRPr="00365B53" w:rsidRDefault="00181756" w:rsidP="00BD1637">
      <w:pPr>
        <w:pStyle w:val="TFReferencesSection"/>
        <w:tabs>
          <w:tab w:val="left" w:pos="567"/>
        </w:tabs>
        <w:spacing w:after="120"/>
        <w:rPr>
          <w:color w:val="000000" w:themeColor="text1"/>
        </w:rPr>
      </w:pPr>
      <w:r w:rsidRPr="00365B53">
        <w:rPr>
          <w:color w:val="000000" w:themeColor="text1"/>
        </w:rPr>
        <w:t>(21)</w:t>
      </w:r>
      <w:r w:rsidRPr="00365B53">
        <w:rPr>
          <w:color w:val="000000" w:themeColor="text1"/>
        </w:rPr>
        <w:tab/>
        <w:t>Knížek,</w:t>
      </w:r>
      <w:r w:rsidR="00036AF1" w:rsidRPr="00365B53">
        <w:rPr>
          <w:color w:val="000000" w:themeColor="text1"/>
        </w:rPr>
        <w:t xml:space="preserve"> K.</w:t>
      </w:r>
      <w:r w:rsidRPr="00365B53">
        <w:rPr>
          <w:color w:val="000000" w:themeColor="text1"/>
        </w:rPr>
        <w:t xml:space="preserve"> Kalvados – Software for crystal structure and powder diffraction; see </w:t>
      </w:r>
      <w:hyperlink r:id="rId11" w:history="1">
        <w:r w:rsidR="00573F9B" w:rsidRPr="00365B53">
          <w:rPr>
            <w:rStyle w:val="Hyperlink"/>
            <w:color w:val="000000" w:themeColor="text1"/>
          </w:rPr>
          <w:t>http://www.fzu.cz/~knizek/kalvados/index.html</w:t>
        </w:r>
      </w:hyperlink>
      <w:r w:rsidRPr="00365B53">
        <w:rPr>
          <w:color w:val="000000" w:themeColor="text1"/>
        </w:rPr>
        <w:t>.</w:t>
      </w:r>
    </w:p>
    <w:p w14:paraId="15F28862" w14:textId="5E8C25E3" w:rsidR="00573F9B" w:rsidRPr="00365B53" w:rsidRDefault="00573F9B" w:rsidP="00BD1637">
      <w:pPr>
        <w:pStyle w:val="TFReferencesSection"/>
        <w:tabs>
          <w:tab w:val="left" w:pos="567"/>
        </w:tabs>
        <w:spacing w:after="120"/>
        <w:rPr>
          <w:color w:val="000000" w:themeColor="text1"/>
        </w:rPr>
      </w:pPr>
      <w:r w:rsidRPr="00365B53">
        <w:rPr>
          <w:color w:val="000000" w:themeColor="text1"/>
        </w:rPr>
        <w:t>(22)</w:t>
      </w:r>
      <w:r w:rsidRPr="00365B53">
        <w:rPr>
          <w:color w:val="000000" w:themeColor="text1"/>
        </w:rPr>
        <w:tab/>
      </w:r>
      <w:r w:rsidR="00C13935" w:rsidRPr="00365B53">
        <w:rPr>
          <w:color w:val="000000" w:themeColor="text1"/>
        </w:rPr>
        <w:t>Guo, L.-Y.; Zeng, S.-Y.; Jagličić, Z.; Hu, Q.-D.; Wang, S.-X.; Wang, Z.; Sun, D. A Pyridazine-Bridged Sandwiched Cluster Incorporating Planar Hexanuclear Cobalt Ring and Bivacant Phosphotungstate.</w:t>
      </w:r>
      <w:r w:rsidR="00C13935" w:rsidRPr="00365B53">
        <w:rPr>
          <w:i/>
          <w:iCs/>
          <w:color w:val="000000" w:themeColor="text1"/>
        </w:rPr>
        <w:t xml:space="preserve"> Inorg. Chem.</w:t>
      </w:r>
      <w:r w:rsidR="00C13935" w:rsidRPr="00365B53">
        <w:rPr>
          <w:color w:val="000000" w:themeColor="text1"/>
        </w:rPr>
        <w:t xml:space="preserve"> </w:t>
      </w:r>
      <w:r w:rsidR="00C13935" w:rsidRPr="00365B53">
        <w:rPr>
          <w:b/>
          <w:bCs/>
          <w:color w:val="000000" w:themeColor="text1"/>
        </w:rPr>
        <w:t>2016</w:t>
      </w:r>
      <w:r w:rsidR="00C13935" w:rsidRPr="00365B53">
        <w:rPr>
          <w:color w:val="000000" w:themeColor="text1"/>
        </w:rPr>
        <w:t xml:space="preserve">, </w:t>
      </w:r>
      <w:r w:rsidR="00C13935" w:rsidRPr="00365B53">
        <w:rPr>
          <w:i/>
          <w:iCs/>
          <w:color w:val="000000" w:themeColor="text1"/>
        </w:rPr>
        <w:t>55</w:t>
      </w:r>
      <w:r w:rsidR="00C13935" w:rsidRPr="00365B53">
        <w:rPr>
          <w:color w:val="000000" w:themeColor="text1"/>
        </w:rPr>
        <w:t>, 9006–9011.</w:t>
      </w:r>
    </w:p>
    <w:p w14:paraId="4239EBA9" w14:textId="353D47FB" w:rsidR="00C13935" w:rsidRPr="00365B53" w:rsidRDefault="00C13935" w:rsidP="00BD1637">
      <w:pPr>
        <w:pStyle w:val="TFReferencesSection"/>
        <w:tabs>
          <w:tab w:val="left" w:pos="567"/>
        </w:tabs>
        <w:spacing w:after="120"/>
        <w:rPr>
          <w:color w:val="000000" w:themeColor="text1"/>
        </w:rPr>
      </w:pPr>
      <w:r w:rsidRPr="00365B53">
        <w:rPr>
          <w:color w:val="000000" w:themeColor="text1"/>
        </w:rPr>
        <w:t>(23)</w:t>
      </w:r>
      <w:r w:rsidRPr="00365B53">
        <w:rPr>
          <w:color w:val="000000" w:themeColor="text1"/>
        </w:rPr>
        <w:tab/>
        <w:t>Fang, W.-H.; Wang, W.-D.; Yang, G.-Y. A novel poly(polyoxometalate) built by {Cu</w:t>
      </w:r>
      <w:r w:rsidRPr="00365B53">
        <w:rPr>
          <w:color w:val="000000" w:themeColor="text1"/>
          <w:vertAlign w:val="subscript"/>
        </w:rPr>
        <w:t>9</w:t>
      </w:r>
      <w:r w:rsidRPr="00365B53">
        <w:rPr>
          <w:color w:val="000000" w:themeColor="text1"/>
        </w:rPr>
        <w:t>}/{Cu</w:t>
      </w:r>
      <w:r w:rsidRPr="00365B53">
        <w:rPr>
          <w:color w:val="000000" w:themeColor="text1"/>
          <w:vertAlign w:val="subscript"/>
        </w:rPr>
        <w:t>5</w:t>
      </w:r>
      <w:r w:rsidRPr="00365B53">
        <w:rPr>
          <w:color w:val="000000" w:themeColor="text1"/>
        </w:rPr>
        <w:t>} clusters and {PW</w:t>
      </w:r>
      <w:r w:rsidRPr="00365B53">
        <w:rPr>
          <w:color w:val="000000" w:themeColor="text1"/>
          <w:vertAlign w:val="subscript"/>
        </w:rPr>
        <w:t>9</w:t>
      </w:r>
      <w:r w:rsidRPr="00365B53">
        <w:rPr>
          <w:color w:val="000000" w:themeColor="text1"/>
        </w:rPr>
        <w:t>}/{PW</w:t>
      </w:r>
      <w:r w:rsidRPr="00365B53">
        <w:rPr>
          <w:color w:val="000000" w:themeColor="text1"/>
          <w:vertAlign w:val="subscript"/>
        </w:rPr>
        <w:t>10</w:t>
      </w:r>
      <w:r w:rsidRPr="00365B53">
        <w:rPr>
          <w:color w:val="000000" w:themeColor="text1"/>
        </w:rPr>
        <w:t>}/{PW</w:t>
      </w:r>
      <w:r w:rsidRPr="00365B53">
        <w:rPr>
          <w:color w:val="000000" w:themeColor="text1"/>
          <w:vertAlign w:val="subscript"/>
        </w:rPr>
        <w:t>11</w:t>
      </w:r>
      <w:r w:rsidRPr="00365B53">
        <w:rPr>
          <w:color w:val="000000" w:themeColor="text1"/>
        </w:rPr>
        <w:t xml:space="preserve">} lacunary fragments. </w:t>
      </w:r>
      <w:r w:rsidRPr="00365B53">
        <w:rPr>
          <w:i/>
          <w:iCs/>
          <w:color w:val="000000" w:themeColor="text1"/>
        </w:rPr>
        <w:t>Dalton Trans.</w:t>
      </w:r>
      <w:r w:rsidRPr="00365B53">
        <w:rPr>
          <w:color w:val="000000" w:themeColor="text1"/>
        </w:rPr>
        <w:t xml:space="preserve"> </w:t>
      </w:r>
      <w:r w:rsidRPr="00365B53">
        <w:rPr>
          <w:b/>
          <w:bCs/>
          <w:color w:val="000000" w:themeColor="text1"/>
        </w:rPr>
        <w:t>2015</w:t>
      </w:r>
      <w:r w:rsidRPr="00365B53">
        <w:rPr>
          <w:color w:val="000000" w:themeColor="text1"/>
        </w:rPr>
        <w:t xml:space="preserve">, </w:t>
      </w:r>
      <w:r w:rsidRPr="00365B53">
        <w:rPr>
          <w:i/>
          <w:iCs/>
          <w:color w:val="000000" w:themeColor="text1"/>
        </w:rPr>
        <w:t>44</w:t>
      </w:r>
      <w:r w:rsidRPr="00365B53">
        <w:rPr>
          <w:color w:val="000000" w:themeColor="text1"/>
        </w:rPr>
        <w:t>, 12546−12549.</w:t>
      </w:r>
    </w:p>
    <w:p w14:paraId="601B66AA" w14:textId="17461C98" w:rsidR="00C13935" w:rsidRPr="00365B53" w:rsidRDefault="00C13935" w:rsidP="00BD1637">
      <w:pPr>
        <w:pStyle w:val="TFReferencesSection"/>
        <w:tabs>
          <w:tab w:val="left" w:pos="567"/>
        </w:tabs>
        <w:spacing w:after="120"/>
        <w:rPr>
          <w:color w:val="000000" w:themeColor="text1"/>
        </w:rPr>
      </w:pPr>
      <w:r w:rsidRPr="00365B53">
        <w:rPr>
          <w:color w:val="000000" w:themeColor="text1"/>
        </w:rPr>
        <w:t>(24)</w:t>
      </w:r>
      <w:r w:rsidRPr="00365B53">
        <w:rPr>
          <w:color w:val="000000" w:themeColor="text1"/>
        </w:rPr>
        <w:tab/>
        <w:t>Nomiya, K.; Ohta, K.; Sakai, Y.; Hosoya, T.; Ohtake, A.; Takakura, A.; Matsunaga, S. Tetranuclear Hafnium(IV) and Zirconium(IV) Cationic Complexes Sandwiched between Two Di-</w:t>
      </w:r>
      <w:r w:rsidRPr="00365B53">
        <w:rPr>
          <w:color w:val="000000" w:themeColor="text1"/>
        </w:rPr>
        <w:lastRenderedPageBreak/>
        <w:t xml:space="preserve">Lacunary Species of alpha-Keggin Polyoxometalates: Lewis Acid Catalysis of the Mukaiyama-Aldol Reaction. </w:t>
      </w:r>
      <w:r w:rsidRPr="00365B53">
        <w:rPr>
          <w:i/>
          <w:iCs/>
          <w:color w:val="000000" w:themeColor="text1"/>
        </w:rPr>
        <w:t>Bull. Chem. Soc. Japan</w:t>
      </w:r>
      <w:r w:rsidRPr="00365B53">
        <w:rPr>
          <w:color w:val="000000" w:themeColor="text1"/>
        </w:rPr>
        <w:t xml:space="preserve"> </w:t>
      </w:r>
      <w:r w:rsidRPr="00365B53">
        <w:rPr>
          <w:b/>
          <w:bCs/>
          <w:color w:val="000000" w:themeColor="text1"/>
        </w:rPr>
        <w:t>2013</w:t>
      </w:r>
      <w:r w:rsidRPr="00365B53">
        <w:rPr>
          <w:color w:val="000000" w:themeColor="text1"/>
        </w:rPr>
        <w:t xml:space="preserve">, </w:t>
      </w:r>
      <w:r w:rsidRPr="00365B53">
        <w:rPr>
          <w:i/>
          <w:iCs/>
          <w:color w:val="000000" w:themeColor="text1"/>
        </w:rPr>
        <w:t>86</w:t>
      </w:r>
      <w:r w:rsidRPr="00365B53">
        <w:rPr>
          <w:color w:val="000000" w:themeColor="text1"/>
        </w:rPr>
        <w:t>, 800−812.</w:t>
      </w:r>
    </w:p>
    <w:p w14:paraId="02B8A0EC" w14:textId="4D81EC3B" w:rsidR="00C13935" w:rsidRPr="00365B53" w:rsidRDefault="00C13935" w:rsidP="00BD1637">
      <w:pPr>
        <w:pStyle w:val="TFReferencesSection"/>
        <w:tabs>
          <w:tab w:val="left" w:pos="567"/>
        </w:tabs>
        <w:spacing w:after="120"/>
        <w:rPr>
          <w:color w:val="000000" w:themeColor="text1"/>
        </w:rPr>
      </w:pPr>
      <w:r w:rsidRPr="00365B53">
        <w:rPr>
          <w:color w:val="000000" w:themeColor="text1"/>
        </w:rPr>
        <w:t>(25)</w:t>
      </w:r>
      <w:r w:rsidRPr="00365B53">
        <w:rPr>
          <w:color w:val="000000" w:themeColor="text1"/>
        </w:rPr>
        <w:tab/>
        <w:t>Wang, Y.-L.; Zhao, J.-W.; Zhang, Z.; Sun, J.-J.; Li, X.-Y.; Yang, B.-F.; Yang, G.-Y. Enantiomeric Polyoxometalates Based on Malate Chirality-Inducing Tetra-Zr</w:t>
      </w:r>
      <w:r w:rsidRPr="00365B53">
        <w:rPr>
          <w:color w:val="000000" w:themeColor="text1"/>
          <w:vertAlign w:val="superscript"/>
        </w:rPr>
        <w:t>IV</w:t>
      </w:r>
      <w:r w:rsidRPr="00365B53">
        <w:rPr>
          <w:color w:val="000000" w:themeColor="text1"/>
        </w:rPr>
        <w:t xml:space="preserve">–Substituted Keggin Dimeric Clusters. </w:t>
      </w:r>
      <w:r w:rsidRPr="00365B53">
        <w:rPr>
          <w:i/>
          <w:iCs/>
          <w:color w:val="000000" w:themeColor="text1"/>
        </w:rPr>
        <w:t>Inorg. Chem.</w:t>
      </w:r>
      <w:r w:rsidRPr="00365B53">
        <w:rPr>
          <w:color w:val="000000" w:themeColor="text1"/>
        </w:rPr>
        <w:t xml:space="preserve"> </w:t>
      </w:r>
      <w:r w:rsidRPr="00365B53">
        <w:rPr>
          <w:b/>
          <w:bCs/>
          <w:color w:val="000000" w:themeColor="text1"/>
        </w:rPr>
        <w:t>2019</w:t>
      </w:r>
      <w:r w:rsidRPr="00365B53">
        <w:rPr>
          <w:color w:val="000000" w:themeColor="text1"/>
        </w:rPr>
        <w:t xml:space="preserve">, </w:t>
      </w:r>
      <w:r w:rsidRPr="00365B53">
        <w:rPr>
          <w:i/>
          <w:iCs/>
          <w:color w:val="000000" w:themeColor="text1"/>
        </w:rPr>
        <w:t>58</w:t>
      </w:r>
      <w:r w:rsidRPr="00365B53">
        <w:rPr>
          <w:color w:val="000000" w:themeColor="text1"/>
        </w:rPr>
        <w:t>, 4657–4664.</w:t>
      </w:r>
    </w:p>
    <w:p w14:paraId="4E926AFC" w14:textId="43D52598" w:rsidR="00C13935" w:rsidRPr="00365B53" w:rsidRDefault="00C13935" w:rsidP="00C13935">
      <w:pPr>
        <w:pStyle w:val="TFReferencesSection"/>
        <w:tabs>
          <w:tab w:val="left" w:pos="567"/>
        </w:tabs>
        <w:spacing w:after="120"/>
        <w:rPr>
          <w:color w:val="000000" w:themeColor="text1"/>
        </w:rPr>
      </w:pPr>
      <w:r w:rsidRPr="00365B53">
        <w:rPr>
          <w:color w:val="000000" w:themeColor="text1"/>
        </w:rPr>
        <w:t>(26)</w:t>
      </w:r>
      <w:r w:rsidRPr="00365B53">
        <w:rPr>
          <w:color w:val="000000" w:themeColor="text1"/>
        </w:rPr>
        <w:tab/>
        <w:t>Li, M.-X.; Jin, S.-L.; Liu, H.-Z.; Xie, G.-Y.; Chen, M.-Q.; Xu, Z.; You, X.-Z. A novel hydroxo-bridged ferric bisubstituted Keggin heteropolytungstate dimer: synthesis and crystal structure of (Me</w:t>
      </w:r>
      <w:r w:rsidRPr="00365B53">
        <w:rPr>
          <w:color w:val="000000" w:themeColor="text1"/>
          <w:vertAlign w:val="subscript"/>
        </w:rPr>
        <w:t>4</w:t>
      </w:r>
      <w:r w:rsidRPr="00365B53">
        <w:rPr>
          <w:color w:val="000000" w:themeColor="text1"/>
        </w:rPr>
        <w:t>N)</w:t>
      </w:r>
      <w:r w:rsidRPr="00365B53">
        <w:rPr>
          <w:color w:val="000000" w:themeColor="text1"/>
          <w:vertAlign w:val="subscript"/>
        </w:rPr>
        <w:t>10</w:t>
      </w:r>
      <w:r w:rsidRPr="00365B53">
        <w:rPr>
          <w:color w:val="000000" w:themeColor="text1"/>
        </w:rPr>
        <w:t>[Fe</w:t>
      </w:r>
      <w:r w:rsidRPr="00365B53">
        <w:rPr>
          <w:color w:val="000000" w:themeColor="text1"/>
          <w:vertAlign w:val="subscript"/>
        </w:rPr>
        <w:t>4</w:t>
      </w:r>
      <w:r w:rsidRPr="00365B53">
        <w:rPr>
          <w:color w:val="000000" w:themeColor="text1"/>
        </w:rPr>
        <w:t>(OH)</w:t>
      </w:r>
      <w:r w:rsidRPr="00365B53">
        <w:rPr>
          <w:color w:val="000000" w:themeColor="text1"/>
          <w:vertAlign w:val="subscript"/>
        </w:rPr>
        <w:t>4</w:t>
      </w:r>
      <w:r w:rsidRPr="00365B53">
        <w:rPr>
          <w:color w:val="000000" w:themeColor="text1"/>
        </w:rPr>
        <w:t>(PW</w:t>
      </w:r>
      <w:r w:rsidRPr="00365B53">
        <w:rPr>
          <w:color w:val="000000" w:themeColor="text1"/>
          <w:vertAlign w:val="subscript"/>
        </w:rPr>
        <w:t>10</w:t>
      </w:r>
      <w:r w:rsidRPr="00365B53">
        <w:rPr>
          <w:color w:val="000000" w:themeColor="text1"/>
        </w:rPr>
        <w:t>O</w:t>
      </w:r>
      <w:r w:rsidRPr="00365B53">
        <w:rPr>
          <w:color w:val="000000" w:themeColor="text1"/>
          <w:vertAlign w:val="subscript"/>
        </w:rPr>
        <w:t>37</w:t>
      </w:r>
      <w:r w:rsidRPr="00365B53">
        <w:rPr>
          <w:color w:val="000000" w:themeColor="text1"/>
        </w:rPr>
        <w:t>)</w:t>
      </w:r>
      <w:r w:rsidRPr="00365B53">
        <w:rPr>
          <w:color w:val="000000" w:themeColor="text1"/>
          <w:vertAlign w:val="subscript"/>
        </w:rPr>
        <w:t>2</w:t>
      </w:r>
      <w:r w:rsidR="0076781D" w:rsidRPr="0076781D">
        <w:rPr>
          <w:color w:val="000000" w:themeColor="text1"/>
        </w:rPr>
        <w:t>]</w:t>
      </w:r>
      <w:r w:rsidRPr="00365B53">
        <w:rPr>
          <w:color w:val="000000" w:themeColor="text1"/>
        </w:rPr>
        <w:sym w:font="Symbol" w:char="F0D7"/>
      </w:r>
      <w:r w:rsidRPr="00365B53">
        <w:rPr>
          <w:color w:val="000000" w:themeColor="text1"/>
        </w:rPr>
        <w:t>15H</w:t>
      </w:r>
      <w:r w:rsidRPr="00365B53">
        <w:rPr>
          <w:color w:val="000000" w:themeColor="text1"/>
          <w:vertAlign w:val="subscript"/>
        </w:rPr>
        <w:t>2</w:t>
      </w:r>
      <w:r w:rsidRPr="00365B53">
        <w:rPr>
          <w:color w:val="000000" w:themeColor="text1"/>
        </w:rPr>
        <w:t xml:space="preserve">O. </w:t>
      </w:r>
      <w:r w:rsidRPr="00365B53">
        <w:rPr>
          <w:i/>
          <w:iCs/>
          <w:color w:val="000000" w:themeColor="text1"/>
        </w:rPr>
        <w:t>Polyhedron</w:t>
      </w:r>
      <w:r w:rsidRPr="00365B53">
        <w:rPr>
          <w:color w:val="000000" w:themeColor="text1"/>
        </w:rPr>
        <w:t xml:space="preserve"> </w:t>
      </w:r>
      <w:r w:rsidRPr="00365B53">
        <w:rPr>
          <w:b/>
          <w:bCs/>
          <w:color w:val="000000" w:themeColor="text1"/>
        </w:rPr>
        <w:t>1998</w:t>
      </w:r>
      <w:r w:rsidRPr="00365B53">
        <w:rPr>
          <w:color w:val="000000" w:themeColor="text1"/>
        </w:rPr>
        <w:t xml:space="preserve">, </w:t>
      </w:r>
      <w:r w:rsidRPr="00365B53">
        <w:rPr>
          <w:i/>
          <w:iCs/>
          <w:color w:val="000000" w:themeColor="text1"/>
        </w:rPr>
        <w:t>17</w:t>
      </w:r>
      <w:r w:rsidRPr="00365B53">
        <w:rPr>
          <w:color w:val="000000" w:themeColor="text1"/>
        </w:rPr>
        <w:t>, 3721−3725.</w:t>
      </w:r>
    </w:p>
    <w:p w14:paraId="1A8782D6" w14:textId="2543E46D" w:rsidR="00C13935" w:rsidRPr="00365B53" w:rsidRDefault="00C13935" w:rsidP="00C13935">
      <w:pPr>
        <w:pStyle w:val="TFReferencesSection"/>
        <w:tabs>
          <w:tab w:val="left" w:pos="567"/>
        </w:tabs>
        <w:spacing w:after="120"/>
        <w:rPr>
          <w:color w:val="000000" w:themeColor="text1"/>
        </w:rPr>
      </w:pPr>
      <w:r w:rsidRPr="00365B53">
        <w:rPr>
          <w:color w:val="000000" w:themeColor="text1"/>
        </w:rPr>
        <w:t>(27)</w:t>
      </w:r>
      <w:r w:rsidRPr="00365B53">
        <w:rPr>
          <w:color w:val="000000" w:themeColor="text1"/>
        </w:rPr>
        <w:tab/>
        <w:t>Wu, J.-C.; Chen, M.-Q.; Li, M.-X.; Xie, G.-Y.; Jin, S.-L. A novel heteropolymetalate containing Fe</w:t>
      </w:r>
      <w:r w:rsidRPr="00365B53">
        <w:rPr>
          <w:color w:val="000000" w:themeColor="text1"/>
          <w:vertAlign w:val="subscript"/>
        </w:rPr>
        <w:t>4</w:t>
      </w:r>
      <w:r w:rsidRPr="00365B53">
        <w:rPr>
          <w:color w:val="000000" w:themeColor="text1"/>
        </w:rPr>
        <w:t>(OH)</w:t>
      </w:r>
      <w:r w:rsidRPr="00365B53">
        <w:rPr>
          <w:color w:val="000000" w:themeColor="text1"/>
          <w:vertAlign w:val="subscript"/>
        </w:rPr>
        <w:t>4</w:t>
      </w:r>
      <w:r w:rsidRPr="00365B53">
        <w:rPr>
          <w:color w:val="000000" w:themeColor="text1"/>
        </w:rPr>
        <w:t xml:space="preserve"> segment: crystal structure of (Me</w:t>
      </w:r>
      <w:r w:rsidRPr="00365B53">
        <w:rPr>
          <w:color w:val="000000" w:themeColor="text1"/>
          <w:vertAlign w:val="subscript"/>
        </w:rPr>
        <w:t>4</w:t>
      </w:r>
      <w:r w:rsidRPr="00365B53">
        <w:rPr>
          <w:color w:val="000000" w:themeColor="text1"/>
        </w:rPr>
        <w:t>N)</w:t>
      </w:r>
      <w:r w:rsidRPr="00365B53">
        <w:rPr>
          <w:color w:val="000000" w:themeColor="text1"/>
          <w:vertAlign w:val="subscript"/>
        </w:rPr>
        <w:t>10</w:t>
      </w:r>
      <w:r w:rsidRPr="00365B53">
        <w:rPr>
          <w:color w:val="000000" w:themeColor="text1"/>
        </w:rPr>
        <w:t>[Fe</w:t>
      </w:r>
      <w:r w:rsidRPr="00365B53">
        <w:rPr>
          <w:color w:val="000000" w:themeColor="text1"/>
          <w:vertAlign w:val="subscript"/>
        </w:rPr>
        <w:t>4</w:t>
      </w:r>
      <w:r w:rsidRPr="00365B53">
        <w:rPr>
          <w:color w:val="000000" w:themeColor="text1"/>
        </w:rPr>
        <w:t>(OH)</w:t>
      </w:r>
      <w:r w:rsidRPr="00365B53">
        <w:rPr>
          <w:color w:val="000000" w:themeColor="text1"/>
          <w:vertAlign w:val="subscript"/>
        </w:rPr>
        <w:t>4</w:t>
      </w:r>
      <w:r w:rsidRPr="00365B53">
        <w:rPr>
          <w:color w:val="000000" w:themeColor="text1"/>
        </w:rPr>
        <w:t>(PW</w:t>
      </w:r>
      <w:r w:rsidRPr="00365B53">
        <w:rPr>
          <w:color w:val="000000" w:themeColor="text1"/>
          <w:vertAlign w:val="subscript"/>
        </w:rPr>
        <w:t>10</w:t>
      </w:r>
      <w:r w:rsidRPr="00365B53">
        <w:rPr>
          <w:color w:val="000000" w:themeColor="text1"/>
        </w:rPr>
        <w:t>O</w:t>
      </w:r>
      <w:r w:rsidRPr="00365B53">
        <w:rPr>
          <w:color w:val="000000" w:themeColor="text1"/>
          <w:vertAlign w:val="subscript"/>
        </w:rPr>
        <w:t>37</w:t>
      </w:r>
      <w:r w:rsidRPr="00365B53">
        <w:rPr>
          <w:color w:val="000000" w:themeColor="text1"/>
        </w:rPr>
        <w:t>)</w:t>
      </w:r>
      <w:r w:rsidRPr="00365B53">
        <w:rPr>
          <w:color w:val="000000" w:themeColor="text1"/>
          <w:vertAlign w:val="subscript"/>
        </w:rPr>
        <w:t>2</w:t>
      </w:r>
      <w:r w:rsidR="0076781D" w:rsidRPr="0076781D">
        <w:rPr>
          <w:color w:val="000000" w:themeColor="text1"/>
        </w:rPr>
        <w:t>]</w:t>
      </w:r>
      <w:r w:rsidRPr="00365B53">
        <w:rPr>
          <w:color w:val="000000" w:themeColor="text1"/>
        </w:rPr>
        <w:sym w:font="Symbol" w:char="F0D7"/>
      </w:r>
      <w:r w:rsidRPr="00365B53">
        <w:rPr>
          <w:color w:val="000000" w:themeColor="text1"/>
        </w:rPr>
        <w:t>15H</w:t>
      </w:r>
      <w:r w:rsidRPr="00365B53">
        <w:rPr>
          <w:color w:val="000000" w:themeColor="text1"/>
          <w:vertAlign w:val="subscript"/>
        </w:rPr>
        <w:t>2</w:t>
      </w:r>
      <w:r w:rsidRPr="00365B53">
        <w:rPr>
          <w:color w:val="000000" w:themeColor="text1"/>
        </w:rPr>
        <w:t xml:space="preserve">O. </w:t>
      </w:r>
      <w:r w:rsidRPr="00365B53">
        <w:rPr>
          <w:i/>
          <w:iCs/>
          <w:color w:val="000000" w:themeColor="text1"/>
        </w:rPr>
        <w:t>Chin. J. Chem.</w:t>
      </w:r>
      <w:r w:rsidRPr="00365B53">
        <w:rPr>
          <w:color w:val="000000" w:themeColor="text1"/>
        </w:rPr>
        <w:t xml:space="preserve"> </w:t>
      </w:r>
      <w:r w:rsidRPr="00365B53">
        <w:rPr>
          <w:b/>
          <w:bCs/>
          <w:color w:val="000000" w:themeColor="text1"/>
        </w:rPr>
        <w:t>1999</w:t>
      </w:r>
      <w:r w:rsidRPr="00365B53">
        <w:rPr>
          <w:color w:val="000000" w:themeColor="text1"/>
        </w:rPr>
        <w:t xml:space="preserve">, </w:t>
      </w:r>
      <w:r w:rsidRPr="00365B53">
        <w:rPr>
          <w:i/>
          <w:iCs/>
          <w:color w:val="000000" w:themeColor="text1"/>
        </w:rPr>
        <w:t>17</w:t>
      </w:r>
      <w:r w:rsidRPr="00365B53">
        <w:rPr>
          <w:color w:val="000000" w:themeColor="text1"/>
        </w:rPr>
        <w:t>, 350−355.</w:t>
      </w:r>
    </w:p>
    <w:p w14:paraId="2075BB1C" w14:textId="4BC1C8ED" w:rsidR="004A4465" w:rsidRPr="00365B53" w:rsidRDefault="004A4465" w:rsidP="00C13935">
      <w:pPr>
        <w:pStyle w:val="TFReferencesSection"/>
        <w:tabs>
          <w:tab w:val="left" w:pos="567"/>
        </w:tabs>
        <w:spacing w:after="120"/>
        <w:rPr>
          <w:color w:val="000000" w:themeColor="text1"/>
        </w:rPr>
      </w:pPr>
      <w:r w:rsidRPr="00365B53">
        <w:rPr>
          <w:color w:val="000000" w:themeColor="text1"/>
        </w:rPr>
        <w:t>(28)</w:t>
      </w:r>
      <w:r w:rsidRPr="00365B53">
        <w:rPr>
          <w:color w:val="000000" w:themeColor="text1"/>
        </w:rPr>
        <w:tab/>
        <w:t xml:space="preserve">Pichon, C.; Dolbecq, A.; Mialane, P.; Marrot, J.; Rivière, E.; Sécheresse, F. Square versus tetrahedral iron clusters with polyoxometalate ligands. </w:t>
      </w:r>
      <w:r w:rsidRPr="00365B53">
        <w:rPr>
          <w:i/>
          <w:iCs/>
          <w:color w:val="000000" w:themeColor="text1"/>
        </w:rPr>
        <w:t>Dalton Trans.</w:t>
      </w:r>
      <w:r w:rsidRPr="00365B53">
        <w:rPr>
          <w:color w:val="000000" w:themeColor="text1"/>
        </w:rPr>
        <w:t xml:space="preserve"> </w:t>
      </w:r>
      <w:r w:rsidRPr="00365B53">
        <w:rPr>
          <w:b/>
          <w:bCs/>
          <w:color w:val="000000" w:themeColor="text1"/>
        </w:rPr>
        <w:t>2008</w:t>
      </w:r>
      <w:r w:rsidRPr="00365B53">
        <w:rPr>
          <w:color w:val="000000" w:themeColor="text1"/>
        </w:rPr>
        <w:t xml:space="preserve">, </w:t>
      </w:r>
      <w:r w:rsidRPr="00365B53">
        <w:rPr>
          <w:i/>
          <w:iCs/>
          <w:color w:val="000000" w:themeColor="text1"/>
        </w:rPr>
        <w:t>37</w:t>
      </w:r>
      <w:r w:rsidRPr="00365B53">
        <w:rPr>
          <w:color w:val="000000" w:themeColor="text1"/>
        </w:rPr>
        <w:t>, 71–76.</w:t>
      </w:r>
    </w:p>
    <w:p w14:paraId="349CC5F6" w14:textId="69AE028D" w:rsidR="004A4465" w:rsidRPr="00365B53" w:rsidRDefault="004A4465" w:rsidP="00C13935">
      <w:pPr>
        <w:pStyle w:val="TFReferencesSection"/>
        <w:tabs>
          <w:tab w:val="left" w:pos="567"/>
        </w:tabs>
        <w:spacing w:after="120"/>
        <w:rPr>
          <w:color w:val="000000" w:themeColor="text1"/>
        </w:rPr>
      </w:pPr>
      <w:r w:rsidRPr="00365B53">
        <w:rPr>
          <w:color w:val="000000" w:themeColor="text1"/>
        </w:rPr>
        <w:t>(29)</w:t>
      </w:r>
      <w:r w:rsidRPr="00365B53">
        <w:rPr>
          <w:color w:val="000000" w:themeColor="text1"/>
        </w:rPr>
        <w:tab/>
      </w:r>
      <w:r w:rsidR="00453AF6" w:rsidRPr="00365B53">
        <w:rPr>
          <w:color w:val="000000" w:themeColor="text1"/>
        </w:rPr>
        <w:t>A</w:t>
      </w:r>
      <w:r w:rsidRPr="00365B53">
        <w:rPr>
          <w:color w:val="000000" w:themeColor="text1"/>
        </w:rPr>
        <w:t xml:space="preserve">ll potentials are provided at 20 mV/s </w:t>
      </w:r>
      <w:r w:rsidRPr="00365B53">
        <w:rPr>
          <w:i/>
          <w:iCs/>
          <w:color w:val="000000" w:themeColor="text1"/>
        </w:rPr>
        <w:t>vs</w:t>
      </w:r>
      <w:r w:rsidRPr="00365B53">
        <w:rPr>
          <w:color w:val="000000" w:themeColor="text1"/>
        </w:rPr>
        <w:t>. Ag/AgCl reference electrode.</w:t>
      </w:r>
    </w:p>
    <w:p w14:paraId="422A2954" w14:textId="53A4C146" w:rsidR="00BD1637" w:rsidRPr="00365B53" w:rsidRDefault="004A4465" w:rsidP="00BD1637">
      <w:pPr>
        <w:pStyle w:val="TFReferencesSection"/>
        <w:tabs>
          <w:tab w:val="left" w:pos="567"/>
        </w:tabs>
        <w:spacing w:after="120"/>
        <w:rPr>
          <w:color w:val="000000" w:themeColor="text1"/>
        </w:rPr>
      </w:pPr>
      <w:r w:rsidRPr="00365B53">
        <w:rPr>
          <w:color w:val="000000" w:themeColor="text1"/>
        </w:rPr>
        <w:t>(30)</w:t>
      </w:r>
      <w:r w:rsidRPr="00365B53">
        <w:rPr>
          <w:color w:val="000000" w:themeColor="text1"/>
        </w:rPr>
        <w:tab/>
      </w:r>
      <w:r w:rsidR="00193A55" w:rsidRPr="00365B53">
        <w:rPr>
          <w:color w:val="000000" w:themeColor="text1"/>
        </w:rPr>
        <w:t xml:space="preserve">Laviron, E.; Meunier-Prest, R.; Vallat, A.; Roullier, L.; Lacasse, R. The reduction mechanism of aromatic nitro compounds in aqueous medium. Part II. The reduction of 4-nitropyridine between H0 = −6 and pH 9.6. </w:t>
      </w:r>
      <w:r w:rsidR="00193A55" w:rsidRPr="00365B53">
        <w:rPr>
          <w:i/>
          <w:iCs/>
          <w:color w:val="000000" w:themeColor="text1"/>
        </w:rPr>
        <w:t>J. Electroanal. Chem.</w:t>
      </w:r>
      <w:r w:rsidR="00193A55" w:rsidRPr="00365B53">
        <w:rPr>
          <w:color w:val="000000" w:themeColor="text1"/>
        </w:rPr>
        <w:t xml:space="preserve"> </w:t>
      </w:r>
      <w:r w:rsidR="00193A55" w:rsidRPr="00365B53">
        <w:rPr>
          <w:b/>
          <w:bCs/>
          <w:color w:val="000000" w:themeColor="text1"/>
        </w:rPr>
        <w:t>1992</w:t>
      </w:r>
      <w:r w:rsidR="00193A55" w:rsidRPr="00365B53">
        <w:rPr>
          <w:color w:val="000000" w:themeColor="text1"/>
        </w:rPr>
        <w:t xml:space="preserve">, </w:t>
      </w:r>
      <w:r w:rsidR="00193A55" w:rsidRPr="00365B53">
        <w:rPr>
          <w:i/>
          <w:iCs/>
          <w:color w:val="000000" w:themeColor="text1"/>
        </w:rPr>
        <w:t>341</w:t>
      </w:r>
      <w:r w:rsidR="00193A55" w:rsidRPr="00365B53">
        <w:rPr>
          <w:color w:val="000000" w:themeColor="text1"/>
        </w:rPr>
        <w:t>, 227−255.</w:t>
      </w:r>
    </w:p>
    <w:p w14:paraId="512CAB24" w14:textId="72978367" w:rsidR="00193A55" w:rsidRPr="00365B53" w:rsidRDefault="00193A55" w:rsidP="00BD1637">
      <w:pPr>
        <w:pStyle w:val="TFReferencesSection"/>
        <w:tabs>
          <w:tab w:val="left" w:pos="567"/>
        </w:tabs>
        <w:spacing w:after="120"/>
        <w:rPr>
          <w:color w:val="000000" w:themeColor="text1"/>
        </w:rPr>
      </w:pPr>
      <w:r w:rsidRPr="00365B53">
        <w:rPr>
          <w:color w:val="000000" w:themeColor="text1"/>
        </w:rPr>
        <w:t>(31)</w:t>
      </w:r>
      <w:r w:rsidRPr="00365B53">
        <w:rPr>
          <w:color w:val="000000" w:themeColor="text1"/>
        </w:rPr>
        <w:tab/>
        <w:t xml:space="preserve">Sharma, L. R.; Manchanda, A. K.; Singh, G.; Verma, R. S. Cyclic voltammetry of aromatic amines in aqueous and non-aqueous media. </w:t>
      </w:r>
      <w:r w:rsidRPr="00365B53">
        <w:rPr>
          <w:i/>
          <w:iCs/>
          <w:color w:val="000000" w:themeColor="text1"/>
        </w:rPr>
        <w:t>Electrochim. Acta</w:t>
      </w:r>
      <w:r w:rsidRPr="00365B53">
        <w:rPr>
          <w:color w:val="000000" w:themeColor="text1"/>
        </w:rPr>
        <w:t xml:space="preserve"> </w:t>
      </w:r>
      <w:r w:rsidRPr="00365B53">
        <w:rPr>
          <w:b/>
          <w:bCs/>
          <w:color w:val="000000" w:themeColor="text1"/>
        </w:rPr>
        <w:t>1982</w:t>
      </w:r>
      <w:r w:rsidRPr="00365B53">
        <w:rPr>
          <w:color w:val="000000" w:themeColor="text1"/>
        </w:rPr>
        <w:t xml:space="preserve">, </w:t>
      </w:r>
      <w:r w:rsidRPr="00365B53">
        <w:rPr>
          <w:i/>
          <w:iCs/>
          <w:color w:val="000000" w:themeColor="text1"/>
        </w:rPr>
        <w:t>27</w:t>
      </w:r>
      <w:r w:rsidRPr="00365B53">
        <w:rPr>
          <w:color w:val="000000" w:themeColor="text1"/>
        </w:rPr>
        <w:t>, 223−233.</w:t>
      </w:r>
    </w:p>
    <w:p w14:paraId="09C45297" w14:textId="48045518" w:rsidR="00193A55" w:rsidRPr="00365B53" w:rsidRDefault="00193A55" w:rsidP="00BD1637">
      <w:pPr>
        <w:pStyle w:val="TFReferencesSection"/>
        <w:tabs>
          <w:tab w:val="left" w:pos="567"/>
        </w:tabs>
        <w:spacing w:after="120"/>
        <w:rPr>
          <w:color w:val="000000" w:themeColor="text1"/>
        </w:rPr>
      </w:pPr>
      <w:r w:rsidRPr="00365B53">
        <w:rPr>
          <w:color w:val="000000" w:themeColor="text1"/>
        </w:rPr>
        <w:t>(32)</w:t>
      </w:r>
      <w:r w:rsidRPr="00365B53">
        <w:rPr>
          <w:color w:val="000000" w:themeColor="text1"/>
        </w:rPr>
        <w:tab/>
        <w:t xml:space="preserve">Bard, A. J.; Faulkner, L. R. Electrochemical Methods: Fundamentals and Applications. New York: John Wiley &amp; Sons, </w:t>
      </w:r>
      <w:r w:rsidRPr="00365B53">
        <w:rPr>
          <w:b/>
          <w:bCs/>
          <w:color w:val="000000" w:themeColor="text1"/>
        </w:rPr>
        <w:t>1980</w:t>
      </w:r>
      <w:r w:rsidRPr="00365B53">
        <w:rPr>
          <w:color w:val="000000" w:themeColor="text1"/>
        </w:rPr>
        <w:t>.</w:t>
      </w:r>
    </w:p>
    <w:p w14:paraId="34598CD4" w14:textId="3998F29D" w:rsidR="00193A55" w:rsidRPr="00365B53" w:rsidRDefault="00193A55" w:rsidP="00193A55">
      <w:pPr>
        <w:pStyle w:val="TFReferencesSection"/>
        <w:tabs>
          <w:tab w:val="left" w:pos="567"/>
        </w:tabs>
        <w:spacing w:after="120"/>
        <w:rPr>
          <w:color w:val="000000" w:themeColor="text1"/>
        </w:rPr>
      </w:pPr>
      <w:r w:rsidRPr="00365B53">
        <w:rPr>
          <w:color w:val="000000" w:themeColor="text1"/>
        </w:rPr>
        <w:lastRenderedPageBreak/>
        <w:t>(33)</w:t>
      </w:r>
      <w:r w:rsidRPr="00365B53">
        <w:rPr>
          <w:color w:val="000000" w:themeColor="text1"/>
        </w:rPr>
        <w:tab/>
        <w:t>Rong, C.; Anson, F. C. Simplified Preparations and Electrochemical Behavior of Two Chromium-Substituted Heteropolytungstate Anions</w:t>
      </w:r>
      <w:r w:rsidRPr="00365B53">
        <w:rPr>
          <w:i/>
          <w:iCs/>
          <w:color w:val="000000" w:themeColor="text1"/>
        </w:rPr>
        <w:t>. Inorg. Chem.</w:t>
      </w:r>
      <w:r w:rsidRPr="00365B53">
        <w:rPr>
          <w:color w:val="000000" w:themeColor="text1"/>
        </w:rPr>
        <w:t xml:space="preserve"> </w:t>
      </w:r>
      <w:r w:rsidRPr="00365B53">
        <w:rPr>
          <w:b/>
          <w:bCs/>
          <w:color w:val="000000" w:themeColor="text1"/>
        </w:rPr>
        <w:t>1994</w:t>
      </w:r>
      <w:r w:rsidRPr="00365B53">
        <w:rPr>
          <w:color w:val="000000" w:themeColor="text1"/>
        </w:rPr>
        <w:t xml:space="preserve">, </w:t>
      </w:r>
      <w:r w:rsidRPr="00365B53">
        <w:rPr>
          <w:i/>
          <w:iCs/>
          <w:color w:val="000000" w:themeColor="text1"/>
        </w:rPr>
        <w:t>33</w:t>
      </w:r>
      <w:r w:rsidRPr="00365B53">
        <w:rPr>
          <w:color w:val="000000" w:themeColor="text1"/>
        </w:rPr>
        <w:t>, 1064–1070.</w:t>
      </w:r>
    </w:p>
    <w:p w14:paraId="6A7C674C" w14:textId="3BA055F7" w:rsidR="00193A55" w:rsidRPr="00365B53" w:rsidRDefault="00193A55" w:rsidP="00193A55">
      <w:pPr>
        <w:pStyle w:val="TFReferencesSection"/>
        <w:tabs>
          <w:tab w:val="left" w:pos="567"/>
        </w:tabs>
        <w:spacing w:after="120"/>
        <w:rPr>
          <w:color w:val="000000" w:themeColor="text1"/>
        </w:rPr>
      </w:pPr>
      <w:r w:rsidRPr="00365B53">
        <w:rPr>
          <w:color w:val="000000" w:themeColor="text1"/>
        </w:rPr>
        <w:t>(34)</w:t>
      </w:r>
      <w:r w:rsidRPr="00365B53">
        <w:rPr>
          <w:color w:val="000000" w:themeColor="text1"/>
        </w:rPr>
        <w:tab/>
        <w:t xml:space="preserve">Bernardini, G.; Wedd, A. G.; Zhao, C.; Bond, A. M. Electrochemical Probing of the Photoreduction of Molybdenum and Tungsten Dawson-type Polyoxometalates in Molecular and Ionic Liquid Media Using Water as an Electron Donor. </w:t>
      </w:r>
      <w:r w:rsidRPr="00365B53">
        <w:rPr>
          <w:i/>
          <w:iCs/>
          <w:color w:val="000000" w:themeColor="text1"/>
        </w:rPr>
        <w:t>Dalton Trans.</w:t>
      </w:r>
      <w:r w:rsidRPr="00365B53">
        <w:rPr>
          <w:color w:val="000000" w:themeColor="text1"/>
        </w:rPr>
        <w:t xml:space="preserve"> </w:t>
      </w:r>
      <w:r w:rsidRPr="00365B53">
        <w:rPr>
          <w:b/>
          <w:bCs/>
          <w:color w:val="000000" w:themeColor="text1"/>
        </w:rPr>
        <w:t>2012</w:t>
      </w:r>
      <w:r w:rsidRPr="00365B53">
        <w:rPr>
          <w:color w:val="000000" w:themeColor="text1"/>
        </w:rPr>
        <w:t xml:space="preserve">, </w:t>
      </w:r>
      <w:r w:rsidRPr="00365B53">
        <w:rPr>
          <w:i/>
          <w:iCs/>
          <w:color w:val="000000" w:themeColor="text1"/>
        </w:rPr>
        <w:t>41</w:t>
      </w:r>
      <w:r w:rsidRPr="00365B53">
        <w:rPr>
          <w:color w:val="000000" w:themeColor="text1"/>
        </w:rPr>
        <w:t>, 9944–9954.</w:t>
      </w:r>
    </w:p>
    <w:p w14:paraId="4193B6FC" w14:textId="110EB1E9" w:rsidR="00193A55" w:rsidRPr="00365B53" w:rsidRDefault="00193A55" w:rsidP="00193A55">
      <w:pPr>
        <w:pStyle w:val="TFReferencesSection"/>
        <w:tabs>
          <w:tab w:val="left" w:pos="567"/>
        </w:tabs>
        <w:spacing w:after="120"/>
        <w:rPr>
          <w:color w:val="000000" w:themeColor="text1"/>
        </w:rPr>
      </w:pPr>
      <w:r w:rsidRPr="00365B53">
        <w:rPr>
          <w:color w:val="000000" w:themeColor="text1"/>
        </w:rPr>
        <w:t>(35)</w:t>
      </w:r>
      <w:r w:rsidRPr="00365B53">
        <w:rPr>
          <w:color w:val="000000" w:themeColor="text1"/>
        </w:rPr>
        <w:tab/>
        <w:t xml:space="preserve">Adonin, S. A.; Izarova, N. V.; Besson, C.; Abramov, P. A.; Santiago-Schübel, B.; Kögerler, P.; Fedin, V. P.; Sokolov, M. N. An Ir(IV)-containing Polyoxometalate. </w:t>
      </w:r>
      <w:r w:rsidRPr="00365B53">
        <w:rPr>
          <w:i/>
          <w:iCs/>
          <w:color w:val="000000" w:themeColor="text1"/>
        </w:rPr>
        <w:t>Chem. Commun.</w:t>
      </w:r>
      <w:r w:rsidRPr="00365B53">
        <w:rPr>
          <w:color w:val="000000" w:themeColor="text1"/>
        </w:rPr>
        <w:t xml:space="preserve"> </w:t>
      </w:r>
      <w:r w:rsidRPr="00365B53">
        <w:rPr>
          <w:b/>
          <w:bCs/>
          <w:color w:val="000000" w:themeColor="text1"/>
        </w:rPr>
        <w:t>2015</w:t>
      </w:r>
      <w:r w:rsidRPr="00365B53">
        <w:rPr>
          <w:color w:val="000000" w:themeColor="text1"/>
        </w:rPr>
        <w:t xml:space="preserve">, </w:t>
      </w:r>
      <w:r w:rsidRPr="00365B53">
        <w:rPr>
          <w:i/>
          <w:iCs/>
          <w:color w:val="000000" w:themeColor="text1"/>
        </w:rPr>
        <w:t>51</w:t>
      </w:r>
      <w:r w:rsidRPr="00365B53">
        <w:rPr>
          <w:color w:val="000000" w:themeColor="text1"/>
        </w:rPr>
        <w:t>, 1222–1225.</w:t>
      </w:r>
    </w:p>
    <w:p w14:paraId="69414339" w14:textId="62DE9A2B" w:rsidR="00193A55" w:rsidRPr="00365B53" w:rsidRDefault="00193A55" w:rsidP="00193A55">
      <w:pPr>
        <w:pStyle w:val="TFReferencesSection"/>
        <w:tabs>
          <w:tab w:val="left" w:pos="567"/>
        </w:tabs>
        <w:spacing w:after="120"/>
        <w:rPr>
          <w:color w:val="000000" w:themeColor="text1"/>
        </w:rPr>
      </w:pPr>
      <w:r w:rsidRPr="00365B53">
        <w:rPr>
          <w:color w:val="000000" w:themeColor="text1"/>
        </w:rPr>
        <w:t>(36)</w:t>
      </w:r>
      <w:r w:rsidRPr="00365B53">
        <w:rPr>
          <w:color w:val="000000" w:themeColor="text1"/>
        </w:rPr>
        <w:tab/>
        <w:t xml:space="preserve">Wang, W.; Izarova, N. V.; van Leusen, J.; Kögerler, P. Ce(III)-functionalized Polyoxotungstates: Discrete vs. Extended Architectures. </w:t>
      </w:r>
      <w:r w:rsidRPr="00365B53">
        <w:rPr>
          <w:i/>
          <w:iCs/>
          <w:color w:val="000000" w:themeColor="text1"/>
        </w:rPr>
        <w:t>Cryst. Growth Des.</w:t>
      </w:r>
      <w:r w:rsidRPr="00365B53">
        <w:rPr>
          <w:color w:val="000000" w:themeColor="text1"/>
        </w:rPr>
        <w:t xml:space="preserve"> </w:t>
      </w:r>
      <w:r w:rsidRPr="00365B53">
        <w:rPr>
          <w:b/>
          <w:bCs/>
          <w:color w:val="000000" w:themeColor="text1"/>
        </w:rPr>
        <w:t>2019</w:t>
      </w:r>
      <w:r w:rsidRPr="00365B53">
        <w:rPr>
          <w:color w:val="000000" w:themeColor="text1"/>
        </w:rPr>
        <w:t xml:space="preserve">, </w:t>
      </w:r>
      <w:r w:rsidRPr="00365B53">
        <w:rPr>
          <w:i/>
          <w:iCs/>
          <w:color w:val="000000" w:themeColor="text1"/>
        </w:rPr>
        <w:t>19</w:t>
      </w:r>
      <w:r w:rsidRPr="00365B53">
        <w:rPr>
          <w:color w:val="000000" w:themeColor="text1"/>
        </w:rPr>
        <w:t>, 4860−4870.</w:t>
      </w:r>
    </w:p>
    <w:p w14:paraId="0DA1D4B8" w14:textId="77777777" w:rsidR="00E14AE3" w:rsidRPr="00365B53" w:rsidRDefault="00E14AE3" w:rsidP="00E14AE3">
      <w:pPr>
        <w:pStyle w:val="TFReferencesSection"/>
        <w:tabs>
          <w:tab w:val="left" w:pos="567"/>
        </w:tabs>
        <w:spacing w:after="120"/>
        <w:rPr>
          <w:color w:val="000000" w:themeColor="text1"/>
        </w:rPr>
      </w:pPr>
      <w:r w:rsidRPr="00365B53">
        <w:rPr>
          <w:color w:val="000000" w:themeColor="text1"/>
        </w:rPr>
        <w:t>(37)</w:t>
      </w:r>
      <w:r w:rsidRPr="00365B53">
        <w:rPr>
          <w:color w:val="000000" w:themeColor="text1"/>
        </w:rPr>
        <w:tab/>
        <w:t xml:space="preserve">Lueken, H. </w:t>
      </w:r>
      <w:r w:rsidRPr="00365B53">
        <w:rPr>
          <w:i/>
          <w:color w:val="000000" w:themeColor="text1"/>
        </w:rPr>
        <w:t>Magnetochemie</w:t>
      </w:r>
      <w:r w:rsidRPr="00365B53">
        <w:rPr>
          <w:color w:val="000000" w:themeColor="text1"/>
        </w:rPr>
        <w:t xml:space="preserve">, Teubner Verlag, Stuttgart, </w:t>
      </w:r>
      <w:r w:rsidRPr="00365B53">
        <w:rPr>
          <w:b/>
          <w:color w:val="000000" w:themeColor="text1"/>
        </w:rPr>
        <w:t>1999</w:t>
      </w:r>
      <w:r w:rsidRPr="00365B53">
        <w:rPr>
          <w:color w:val="000000" w:themeColor="text1"/>
        </w:rPr>
        <w:t>.</w:t>
      </w:r>
    </w:p>
    <w:p w14:paraId="10CD51D8" w14:textId="6E479F2D" w:rsidR="00E14AE3" w:rsidRPr="00365B53" w:rsidRDefault="00E14AE3" w:rsidP="00193A55">
      <w:pPr>
        <w:pStyle w:val="TFReferencesSection"/>
        <w:tabs>
          <w:tab w:val="left" w:pos="567"/>
        </w:tabs>
        <w:spacing w:after="120"/>
        <w:rPr>
          <w:color w:val="000000" w:themeColor="text1"/>
        </w:rPr>
      </w:pPr>
      <w:r w:rsidRPr="00365B53">
        <w:rPr>
          <w:rFonts w:ascii="Times New Roman" w:hAnsi="Times New Roman"/>
          <w:bCs/>
          <w:iCs/>
          <w:color w:val="000000" w:themeColor="text1"/>
          <w:szCs w:val="24"/>
          <w:lang w:val="en-GB"/>
        </w:rPr>
        <w:t>(38)</w:t>
      </w:r>
      <w:r w:rsidRPr="00365B53">
        <w:rPr>
          <w:rFonts w:ascii="Times New Roman" w:hAnsi="Times New Roman"/>
          <w:bCs/>
          <w:iCs/>
          <w:color w:val="000000" w:themeColor="text1"/>
          <w:szCs w:val="24"/>
          <w:lang w:val="en-GB"/>
        </w:rPr>
        <w:tab/>
        <w:t>Speldrich, M.; van Leusen, J.; Kögerler, P.</w:t>
      </w:r>
      <w:r w:rsidRPr="00365B53">
        <w:rPr>
          <w:color w:val="000000" w:themeColor="text1"/>
        </w:rPr>
        <w:t xml:space="preserve"> </w:t>
      </w:r>
      <w:r w:rsidRPr="00365B53">
        <w:rPr>
          <w:rFonts w:ascii="Times New Roman" w:hAnsi="Times New Roman"/>
          <w:bCs/>
          <w:iCs/>
          <w:color w:val="000000" w:themeColor="text1"/>
          <w:szCs w:val="24"/>
          <w:lang w:val="en-GB"/>
        </w:rPr>
        <w:t xml:space="preserve">CONDON 3.0: An Updated Software Package for Magnetochemical Analysis - All the Way to Polynuclear Actinide Complexes. </w:t>
      </w:r>
      <w:r w:rsidRPr="00365B53">
        <w:rPr>
          <w:rFonts w:ascii="Times New Roman" w:hAnsi="Times New Roman"/>
          <w:bCs/>
          <w:i/>
          <w:iCs/>
          <w:color w:val="000000" w:themeColor="text1"/>
          <w:szCs w:val="24"/>
          <w:lang w:val="en-GB"/>
        </w:rPr>
        <w:t>J. Comput. Chem.</w:t>
      </w:r>
      <w:r w:rsidRPr="00365B53">
        <w:rPr>
          <w:rFonts w:ascii="Times New Roman" w:hAnsi="Times New Roman"/>
          <w:bCs/>
          <w:iCs/>
          <w:color w:val="000000" w:themeColor="text1"/>
          <w:szCs w:val="24"/>
          <w:lang w:val="en-GB"/>
        </w:rPr>
        <w:t xml:space="preserve"> </w:t>
      </w:r>
      <w:r w:rsidRPr="00365B53">
        <w:rPr>
          <w:rFonts w:ascii="Times New Roman" w:hAnsi="Times New Roman"/>
          <w:b/>
          <w:bCs/>
          <w:iCs/>
          <w:color w:val="000000" w:themeColor="text1"/>
          <w:szCs w:val="24"/>
          <w:lang w:val="en-GB"/>
        </w:rPr>
        <w:t>2018</w:t>
      </w:r>
      <w:r w:rsidRPr="00365B53">
        <w:rPr>
          <w:rFonts w:ascii="Times New Roman" w:hAnsi="Times New Roman"/>
          <w:bCs/>
          <w:iCs/>
          <w:color w:val="000000" w:themeColor="text1"/>
          <w:szCs w:val="24"/>
          <w:lang w:val="en-GB"/>
        </w:rPr>
        <w:t xml:space="preserve">, </w:t>
      </w:r>
      <w:r w:rsidRPr="00365B53">
        <w:rPr>
          <w:rFonts w:ascii="Times New Roman" w:hAnsi="Times New Roman"/>
          <w:bCs/>
          <w:i/>
          <w:iCs/>
          <w:color w:val="000000" w:themeColor="text1"/>
          <w:szCs w:val="24"/>
          <w:lang w:val="en-GB"/>
        </w:rPr>
        <w:t>39</w:t>
      </w:r>
      <w:r w:rsidRPr="00365B53">
        <w:rPr>
          <w:rFonts w:ascii="Times New Roman" w:hAnsi="Times New Roman"/>
          <w:bCs/>
          <w:iCs/>
          <w:color w:val="000000" w:themeColor="text1"/>
          <w:szCs w:val="24"/>
          <w:lang w:val="en-GB"/>
        </w:rPr>
        <w:t>, 2133–2145.</w:t>
      </w:r>
    </w:p>
    <w:p w14:paraId="5CF48B4B" w14:textId="76F2D209" w:rsidR="00CB1C53" w:rsidRPr="00365B53" w:rsidRDefault="00CB1C53" w:rsidP="00CB1C53">
      <w:pPr>
        <w:pStyle w:val="TFReferencesSection"/>
        <w:tabs>
          <w:tab w:val="left" w:pos="567"/>
        </w:tabs>
        <w:spacing w:after="120"/>
        <w:rPr>
          <w:color w:val="000000" w:themeColor="text1"/>
        </w:rPr>
      </w:pPr>
      <w:r w:rsidRPr="00365B53">
        <w:rPr>
          <w:color w:val="000000" w:themeColor="text1"/>
        </w:rPr>
        <w:t>(3</w:t>
      </w:r>
      <w:r w:rsidR="00E14AE3" w:rsidRPr="00365B53">
        <w:rPr>
          <w:color w:val="000000" w:themeColor="text1"/>
        </w:rPr>
        <w:t>9</w:t>
      </w:r>
      <w:r w:rsidRPr="00365B53">
        <w:rPr>
          <w:color w:val="000000" w:themeColor="text1"/>
        </w:rPr>
        <w:t>)</w:t>
      </w:r>
      <w:r w:rsidRPr="00365B53">
        <w:rPr>
          <w:color w:val="000000" w:themeColor="text1"/>
        </w:rPr>
        <w:tab/>
        <w:t xml:space="preserve">STOE X-Red32, absorption correction by Gaussian integration, analogous to P. Coppens, The Evaluation of Absorption and Extinction in Single-Crystal Structure Analysis. Crystallographic Computing, Ahmed, F. R. (Ed.), Munksgaard Publishers, Copenhagen, </w:t>
      </w:r>
      <w:r w:rsidRPr="00365B53">
        <w:rPr>
          <w:b/>
          <w:bCs/>
          <w:color w:val="000000" w:themeColor="text1"/>
        </w:rPr>
        <w:t>1970</w:t>
      </w:r>
      <w:r w:rsidRPr="00365B53">
        <w:rPr>
          <w:color w:val="000000" w:themeColor="text1"/>
        </w:rPr>
        <w:t>, 255−270.</w:t>
      </w:r>
    </w:p>
    <w:p w14:paraId="2C909F74" w14:textId="599467DA" w:rsidR="00CB1C53" w:rsidRPr="00365B53" w:rsidRDefault="00CB1C53" w:rsidP="00CB1C53">
      <w:pPr>
        <w:pStyle w:val="TFReferencesSection"/>
        <w:tabs>
          <w:tab w:val="left" w:pos="567"/>
        </w:tabs>
        <w:spacing w:after="120"/>
        <w:rPr>
          <w:color w:val="000000" w:themeColor="text1"/>
        </w:rPr>
      </w:pPr>
      <w:r w:rsidRPr="00365B53">
        <w:rPr>
          <w:color w:val="000000" w:themeColor="text1"/>
        </w:rPr>
        <w:t>(</w:t>
      </w:r>
      <w:r w:rsidR="00E14AE3" w:rsidRPr="00365B53">
        <w:rPr>
          <w:color w:val="000000" w:themeColor="text1"/>
        </w:rPr>
        <w:t>40</w:t>
      </w:r>
      <w:r w:rsidRPr="00365B53">
        <w:rPr>
          <w:color w:val="000000" w:themeColor="text1"/>
        </w:rPr>
        <w:t>)</w:t>
      </w:r>
      <w:r w:rsidRPr="00365B53">
        <w:rPr>
          <w:color w:val="000000" w:themeColor="text1"/>
        </w:rPr>
        <w:tab/>
        <w:t>Koziskova, J.; Hahn, F.; Richter, J.; Kožíšek, J. Comparison of different absorption corrections on the model structure of tetrakis(μ</w:t>
      </w:r>
      <w:r w:rsidRPr="00365B53">
        <w:rPr>
          <w:color w:val="000000" w:themeColor="text1"/>
          <w:vertAlign w:val="subscript"/>
        </w:rPr>
        <w:t>2</w:t>
      </w:r>
      <w:r w:rsidRPr="00365B53">
        <w:rPr>
          <w:color w:val="000000" w:themeColor="text1"/>
        </w:rPr>
        <w:t xml:space="preserve">-acetato)-diaqua-di-copper(II). </w:t>
      </w:r>
      <w:r w:rsidRPr="00365B53">
        <w:rPr>
          <w:i/>
          <w:iCs/>
          <w:color w:val="000000" w:themeColor="text1"/>
        </w:rPr>
        <w:t>Acta Chim. Slov.</w:t>
      </w:r>
      <w:r w:rsidRPr="00365B53">
        <w:rPr>
          <w:color w:val="000000" w:themeColor="text1"/>
        </w:rPr>
        <w:t xml:space="preserve"> </w:t>
      </w:r>
      <w:r w:rsidRPr="00365B53">
        <w:rPr>
          <w:b/>
          <w:bCs/>
          <w:color w:val="000000" w:themeColor="text1"/>
        </w:rPr>
        <w:t>2016</w:t>
      </w:r>
      <w:r w:rsidRPr="00365B53">
        <w:rPr>
          <w:color w:val="000000" w:themeColor="text1"/>
        </w:rPr>
        <w:t xml:space="preserve">, </w:t>
      </w:r>
      <w:r w:rsidRPr="00365B53">
        <w:rPr>
          <w:i/>
          <w:iCs/>
          <w:color w:val="000000" w:themeColor="text1"/>
        </w:rPr>
        <w:t>9</w:t>
      </w:r>
      <w:r w:rsidRPr="00365B53">
        <w:rPr>
          <w:color w:val="000000" w:themeColor="text1"/>
        </w:rPr>
        <w:t>, 136−140.</w:t>
      </w:r>
    </w:p>
    <w:p w14:paraId="42420C80" w14:textId="6D6AF118" w:rsidR="00CB1C53" w:rsidRPr="00365B53" w:rsidRDefault="00CB1C53" w:rsidP="00CB1C53">
      <w:pPr>
        <w:pStyle w:val="TFReferencesSection"/>
        <w:tabs>
          <w:tab w:val="left" w:pos="567"/>
        </w:tabs>
        <w:spacing w:after="120"/>
        <w:rPr>
          <w:color w:val="000000" w:themeColor="text1"/>
        </w:rPr>
      </w:pPr>
      <w:r w:rsidRPr="00365B53">
        <w:rPr>
          <w:color w:val="000000" w:themeColor="text1"/>
        </w:rPr>
        <w:lastRenderedPageBreak/>
        <w:t>(</w:t>
      </w:r>
      <w:r w:rsidR="00E14AE3" w:rsidRPr="00365B53">
        <w:rPr>
          <w:color w:val="000000" w:themeColor="text1"/>
        </w:rPr>
        <w:t>41</w:t>
      </w:r>
      <w:r w:rsidRPr="00365B53">
        <w:rPr>
          <w:color w:val="000000" w:themeColor="text1"/>
        </w:rPr>
        <w:t>)</w:t>
      </w:r>
      <w:r w:rsidRPr="00365B53">
        <w:rPr>
          <w:color w:val="000000" w:themeColor="text1"/>
        </w:rPr>
        <w:tab/>
        <w:t xml:space="preserve">Sheldrick, G. M. Crystal structure refinement with SHELXL. </w:t>
      </w:r>
      <w:r w:rsidRPr="00365B53">
        <w:rPr>
          <w:i/>
          <w:iCs/>
          <w:color w:val="000000" w:themeColor="text1"/>
        </w:rPr>
        <w:t>Acta Crystallogr.</w:t>
      </w:r>
      <w:r w:rsidRPr="00365B53">
        <w:rPr>
          <w:color w:val="000000" w:themeColor="text1"/>
        </w:rPr>
        <w:t xml:space="preserve"> </w:t>
      </w:r>
      <w:r w:rsidRPr="00365B53">
        <w:rPr>
          <w:b/>
          <w:bCs/>
          <w:color w:val="000000" w:themeColor="text1"/>
        </w:rPr>
        <w:t>2015</w:t>
      </w:r>
      <w:r w:rsidRPr="00365B53">
        <w:rPr>
          <w:color w:val="000000" w:themeColor="text1"/>
        </w:rPr>
        <w:t xml:space="preserve">, </w:t>
      </w:r>
      <w:r w:rsidRPr="00365B53">
        <w:rPr>
          <w:i/>
          <w:iCs/>
          <w:color w:val="000000" w:themeColor="text1"/>
        </w:rPr>
        <w:t>C71</w:t>
      </w:r>
      <w:r w:rsidRPr="00365B53">
        <w:rPr>
          <w:color w:val="000000" w:themeColor="text1"/>
        </w:rPr>
        <w:t>, 3−8.</w:t>
      </w:r>
    </w:p>
    <w:p w14:paraId="7723C003" w14:textId="77777777" w:rsidR="00193A55" w:rsidRPr="00365B53" w:rsidRDefault="00193A55" w:rsidP="00BD1637">
      <w:pPr>
        <w:pStyle w:val="TFReferencesSection"/>
        <w:tabs>
          <w:tab w:val="left" w:pos="567"/>
        </w:tabs>
        <w:spacing w:after="120"/>
        <w:rPr>
          <w:color w:val="000000" w:themeColor="text1"/>
        </w:rPr>
      </w:pPr>
    </w:p>
    <w:p w14:paraId="0990B7B0" w14:textId="77777777" w:rsidR="00F66032" w:rsidRPr="00365B53" w:rsidRDefault="00F66032">
      <w:pPr>
        <w:spacing w:after="0"/>
        <w:jc w:val="left"/>
        <w:rPr>
          <w:color w:val="000000" w:themeColor="text1"/>
        </w:rPr>
      </w:pPr>
      <w:r w:rsidRPr="00365B53">
        <w:rPr>
          <w:color w:val="000000" w:themeColor="text1"/>
        </w:rPr>
        <w:br w:type="page"/>
      </w:r>
    </w:p>
    <w:p w14:paraId="2DF2D282" w14:textId="77777777" w:rsidR="00737F2A" w:rsidRDefault="00737F2A" w:rsidP="00737F2A">
      <w:pPr>
        <w:pStyle w:val="SNSynopsisTOC"/>
        <w:spacing w:after="240"/>
        <w:jc w:val="center"/>
        <w:rPr>
          <w:b/>
          <w:bCs/>
          <w:color w:val="000000" w:themeColor="text1"/>
        </w:rPr>
      </w:pPr>
      <w:r w:rsidRPr="00737F2A">
        <w:rPr>
          <w:b/>
          <w:bCs/>
          <w:color w:val="000000" w:themeColor="text1"/>
        </w:rPr>
        <w:lastRenderedPageBreak/>
        <w:t>For Table of Contents Use Only</w:t>
      </w:r>
    </w:p>
    <w:p w14:paraId="7FC1F1E9" w14:textId="77777777" w:rsidR="00737F2A" w:rsidRDefault="00737F2A" w:rsidP="005A7092">
      <w:pPr>
        <w:pStyle w:val="SNSynopsisTOC"/>
        <w:spacing w:after="240"/>
        <w:rPr>
          <w:b/>
          <w:bCs/>
          <w:color w:val="000000" w:themeColor="text1"/>
        </w:rPr>
      </w:pPr>
    </w:p>
    <w:p w14:paraId="45E705D6" w14:textId="1B0DE975" w:rsidR="00737F2A" w:rsidRDefault="00737F2A" w:rsidP="005A7092">
      <w:pPr>
        <w:pStyle w:val="SNSynopsisTOC"/>
        <w:spacing w:after="240"/>
        <w:rPr>
          <w:b/>
          <w:bCs/>
          <w:color w:val="000000" w:themeColor="text1"/>
        </w:rPr>
      </w:pPr>
      <w:r w:rsidRPr="00365B53">
        <w:rPr>
          <w:b/>
          <w:bCs/>
          <w:color w:val="000000" w:themeColor="text1"/>
        </w:rPr>
        <w:t xml:space="preserve">Bi-functionalized Polyoxotungstates: Dilacunary Keggin Clusters </w:t>
      </w:r>
      <w:r>
        <w:rPr>
          <w:b/>
          <w:bCs/>
          <w:color w:val="000000" w:themeColor="text1"/>
        </w:rPr>
        <w:t>Incorporating</w:t>
      </w:r>
      <w:r w:rsidRPr="00365B53">
        <w:rPr>
          <w:b/>
          <w:bCs/>
          <w:color w:val="000000" w:themeColor="text1"/>
        </w:rPr>
        <w:t xml:space="preserve"> Fe</w:t>
      </w:r>
      <w:r w:rsidRPr="00365B53">
        <w:rPr>
          <w:b/>
          <w:bCs/>
          <w:color w:val="000000" w:themeColor="text1"/>
          <w:vertAlign w:val="superscript"/>
        </w:rPr>
        <w:t>III</w:t>
      </w:r>
      <w:r w:rsidRPr="00365B53">
        <w:rPr>
          <w:b/>
          <w:bCs/>
          <w:color w:val="000000" w:themeColor="text1"/>
        </w:rPr>
        <w:t xml:space="preserve"> and Organoarsonate Constituents</w:t>
      </w:r>
    </w:p>
    <w:p w14:paraId="0BEE3C0E" w14:textId="6C33D20B" w:rsidR="00737F2A" w:rsidRPr="00737F2A" w:rsidRDefault="00737F2A" w:rsidP="005A7092">
      <w:pPr>
        <w:pStyle w:val="SNSynopsisTOC"/>
        <w:spacing w:after="240"/>
        <w:rPr>
          <w:color w:val="000000" w:themeColor="text1"/>
        </w:rPr>
      </w:pPr>
      <w:r w:rsidRPr="00737F2A">
        <w:rPr>
          <w:color w:val="000000" w:themeColor="text1"/>
        </w:rPr>
        <w:t>Fabian Faassen, Natalya V. Izarova, Jan van Leusen and Paul Kögerler</w:t>
      </w:r>
    </w:p>
    <w:p w14:paraId="28E99E0B" w14:textId="77777777" w:rsidR="00737F2A" w:rsidRDefault="00737F2A" w:rsidP="005A7092">
      <w:pPr>
        <w:pStyle w:val="SNSynopsisTOC"/>
        <w:spacing w:after="240"/>
        <w:rPr>
          <w:b/>
          <w:bCs/>
          <w:color w:val="000000" w:themeColor="text1"/>
        </w:rPr>
      </w:pPr>
    </w:p>
    <w:p w14:paraId="6B63F62A" w14:textId="00F38B3C" w:rsidR="00C50756" w:rsidRPr="00365B53" w:rsidRDefault="0044776A" w:rsidP="005A7092">
      <w:pPr>
        <w:pStyle w:val="SNSynopsisTOC"/>
        <w:spacing w:after="240"/>
        <w:jc w:val="center"/>
        <w:rPr>
          <w:rFonts w:ascii="Times New Roman" w:hAnsi="Times New Roman"/>
          <w:color w:val="000000" w:themeColor="text1"/>
        </w:rPr>
      </w:pPr>
      <w:r w:rsidRPr="00365B53">
        <w:rPr>
          <w:rFonts w:ascii="Times New Roman" w:hAnsi="Times New Roman"/>
          <w:noProof/>
          <w:color w:val="000000" w:themeColor="text1"/>
        </w:rPr>
        <w:drawing>
          <wp:inline distT="0" distB="0" distL="0" distR="0" wp14:anchorId="1A311E5E" wp14:editId="70154067">
            <wp:extent cx="2406650" cy="2370146"/>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09259" cy="2372715"/>
                    </a:xfrm>
                    <a:prstGeom prst="rect">
                      <a:avLst/>
                    </a:prstGeom>
                  </pic:spPr>
                </pic:pic>
              </a:graphicData>
            </a:graphic>
          </wp:inline>
        </w:drawing>
      </w:r>
    </w:p>
    <w:p w14:paraId="3CBA48CB" w14:textId="77777777" w:rsidR="00737F2A" w:rsidRPr="00365B53" w:rsidRDefault="00737F2A" w:rsidP="00737F2A">
      <w:pPr>
        <w:pStyle w:val="SNSynopsisTOC"/>
        <w:spacing w:after="240"/>
        <w:rPr>
          <w:color w:val="000000" w:themeColor="text1"/>
        </w:rPr>
      </w:pPr>
      <w:r w:rsidRPr="00365B53">
        <w:rPr>
          <w:color w:val="000000" w:themeColor="text1"/>
        </w:rPr>
        <w:t>Organoarsonate</w:t>
      </w:r>
      <w:r>
        <w:rPr>
          <w:color w:val="000000" w:themeColor="text1"/>
        </w:rPr>
        <w:t>/</w:t>
      </w:r>
      <w:r w:rsidRPr="00365B53">
        <w:rPr>
          <w:color w:val="000000" w:themeColor="text1"/>
        </w:rPr>
        <w:t>Fe</w:t>
      </w:r>
      <w:r w:rsidRPr="00365B53">
        <w:rPr>
          <w:color w:val="000000" w:themeColor="text1"/>
          <w:vertAlign w:val="superscript"/>
        </w:rPr>
        <w:t>III</w:t>
      </w:r>
      <w:r>
        <w:rPr>
          <w:color w:val="000000" w:themeColor="text1"/>
        </w:rPr>
        <w:t xml:space="preserve"> bifunctionalization</w:t>
      </w:r>
      <w:r w:rsidRPr="00365B53">
        <w:rPr>
          <w:color w:val="000000" w:themeColor="text1"/>
        </w:rPr>
        <w:t xml:space="preserve"> yield rare derivatives of </w:t>
      </w:r>
      <w:r>
        <w:rPr>
          <w:color w:val="000000" w:themeColor="text1"/>
        </w:rPr>
        <w:t xml:space="preserve">solution-stable </w:t>
      </w:r>
      <w:r w:rsidRPr="00365B53">
        <w:rPr>
          <w:color w:val="000000" w:themeColor="text1"/>
        </w:rPr>
        <w:t>{</w:t>
      </w:r>
      <w:r w:rsidRPr="00365B53">
        <w:rPr>
          <w:i/>
          <w:iCs/>
          <w:color w:val="000000" w:themeColor="text1"/>
        </w:rPr>
        <w:t>B-</w:t>
      </w:r>
      <w:r w:rsidRPr="00365B53">
        <w:rPr>
          <w:i/>
          <w:iCs/>
          <w:color w:val="000000" w:themeColor="text1"/>
        </w:rPr>
        <w:sym w:font="Symbol" w:char="F061"/>
      </w:r>
      <w:r w:rsidRPr="00365B53">
        <w:rPr>
          <w:color w:val="000000" w:themeColor="text1"/>
        </w:rPr>
        <w:t>-PW</w:t>
      </w:r>
      <w:r w:rsidRPr="00365B53">
        <w:rPr>
          <w:color w:val="000000" w:themeColor="text1"/>
          <w:vertAlign w:val="subscript"/>
        </w:rPr>
        <w:t>10</w:t>
      </w:r>
      <w:r w:rsidRPr="00365B53">
        <w:rPr>
          <w:color w:val="000000" w:themeColor="text1"/>
        </w:rPr>
        <w:t>O</w:t>
      </w:r>
      <w:r w:rsidRPr="00365B53">
        <w:rPr>
          <w:color w:val="000000" w:themeColor="text1"/>
          <w:vertAlign w:val="subscript"/>
        </w:rPr>
        <w:t>37</w:t>
      </w:r>
      <w:r w:rsidRPr="00365B53">
        <w:rPr>
          <w:color w:val="000000" w:themeColor="text1"/>
        </w:rPr>
        <w:t xml:space="preserve">}-type Keggin isomers. </w:t>
      </w:r>
    </w:p>
    <w:p w14:paraId="6EA3EB46" w14:textId="77777777" w:rsidR="00C50756" w:rsidRPr="00365B53" w:rsidRDefault="00C50756" w:rsidP="000B5610">
      <w:pPr>
        <w:pStyle w:val="SNSynopsisTOC"/>
        <w:spacing w:after="240"/>
        <w:jc w:val="left"/>
        <w:rPr>
          <w:b/>
          <w:bCs/>
          <w:color w:val="000000" w:themeColor="text1"/>
        </w:rPr>
      </w:pPr>
    </w:p>
    <w:sectPr w:rsidR="00C50756" w:rsidRPr="00365B53" w:rsidSect="000B5610">
      <w:footerReference w:type="even" r:id="rId13"/>
      <w:footerReference w:type="default" r:id="rId14"/>
      <w:type w:val="continuous"/>
      <w:pgSz w:w="12240" w:h="15840"/>
      <w:pgMar w:top="1440" w:right="1440" w:bottom="1440" w:left="1440" w:header="0" w:footer="0" w:gutter="0"/>
      <w:cols w:space="47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33F56" w14:textId="77777777" w:rsidR="00E47B74" w:rsidRDefault="00E47B74">
      <w:r>
        <w:separator/>
      </w:r>
    </w:p>
  </w:endnote>
  <w:endnote w:type="continuationSeparator" w:id="0">
    <w:p w14:paraId="09C76E53" w14:textId="77777777" w:rsidR="00E47B74" w:rsidRDefault="00E47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altName w:val="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ew York">
    <w:altName w:val="Tahoma"/>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no Pro">
    <w:altName w:val="Cambria"/>
    <w:panose1 w:val="020B0604020202020204"/>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30721" w14:textId="77777777" w:rsidR="00132017" w:rsidRDefault="0013201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5245855B" w14:textId="77777777" w:rsidR="00132017" w:rsidRDefault="0013201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B1B6F" w14:textId="77777777" w:rsidR="00132017" w:rsidRDefault="0013201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1E381BA9" w14:textId="77777777" w:rsidR="00132017" w:rsidRDefault="00132017">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512E2" w14:textId="77777777" w:rsidR="00E47B74" w:rsidRDefault="00E47B74">
      <w:r>
        <w:separator/>
      </w:r>
    </w:p>
  </w:footnote>
  <w:footnote w:type="continuationSeparator" w:id="0">
    <w:p w14:paraId="3EE16C26" w14:textId="77777777" w:rsidR="00E47B74" w:rsidRDefault="00E47B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47C33"/>
    <w:multiLevelType w:val="hybridMultilevel"/>
    <w:tmpl w:val="2CEA800E"/>
    <w:lvl w:ilvl="0" w:tplc="37367B38">
      <w:start w:val="1"/>
      <w:numFmt w:val="decimal"/>
      <w:lvlText w:val="(%1)"/>
      <w:lvlJc w:val="left"/>
      <w:pPr>
        <w:ind w:left="720" w:hanging="360"/>
      </w:pPr>
      <w:rPr>
        <w:rFonts w:ascii="Times" w:eastAsia="Times New Roman"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0D4588"/>
    <w:multiLevelType w:val="hybridMultilevel"/>
    <w:tmpl w:val="56DC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01202A"/>
    <w:multiLevelType w:val="hybridMultilevel"/>
    <w:tmpl w:val="2CEA800E"/>
    <w:lvl w:ilvl="0" w:tplc="37367B38">
      <w:start w:val="1"/>
      <w:numFmt w:val="decimal"/>
      <w:lvlText w:val="(%1)"/>
      <w:lvlJc w:val="left"/>
      <w:pPr>
        <w:ind w:left="720" w:hanging="360"/>
      </w:pPr>
      <w:rPr>
        <w:rFonts w:ascii="Times" w:eastAsia="Times New Roman"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C86632"/>
    <w:multiLevelType w:val="hybridMultilevel"/>
    <w:tmpl w:val="2CEA800E"/>
    <w:lvl w:ilvl="0" w:tplc="37367B38">
      <w:start w:val="1"/>
      <w:numFmt w:val="decimal"/>
      <w:lvlText w:val="(%1)"/>
      <w:lvlJc w:val="left"/>
      <w:pPr>
        <w:ind w:left="720" w:hanging="360"/>
      </w:pPr>
      <w:rPr>
        <w:rFonts w:ascii="Times" w:eastAsia="Times New Roman"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5" w15:restartNumberingAfterBreak="0">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384622AB"/>
    <w:multiLevelType w:val="singleLevel"/>
    <w:tmpl w:val="6FF0DD10"/>
    <w:lvl w:ilvl="0">
      <w:start w:val="1"/>
      <w:numFmt w:val="lowerLetter"/>
      <w:lvlText w:val="%1."/>
      <w:lvlJc w:val="left"/>
      <w:pPr>
        <w:tabs>
          <w:tab w:val="num" w:pos="922"/>
        </w:tabs>
        <w:ind w:left="922" w:hanging="360"/>
      </w:pPr>
      <w:rPr>
        <w:rFonts w:hint="default"/>
      </w:rPr>
    </w:lvl>
  </w:abstractNum>
  <w:abstractNum w:abstractNumId="8" w15:restartNumberingAfterBreak="0">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9" w15:restartNumberingAfterBreak="0">
    <w:nsid w:val="41DB2E3C"/>
    <w:multiLevelType w:val="singleLevel"/>
    <w:tmpl w:val="E5E28CB0"/>
    <w:lvl w:ilvl="0">
      <w:start w:val="1"/>
      <w:numFmt w:val="lowerLetter"/>
      <w:lvlText w:val="%1."/>
      <w:lvlJc w:val="left"/>
      <w:pPr>
        <w:tabs>
          <w:tab w:val="num" w:pos="1080"/>
        </w:tabs>
        <w:ind w:left="1080" w:hanging="360"/>
      </w:pPr>
      <w:rPr>
        <w:rFonts w:hint="default"/>
      </w:rPr>
    </w:lvl>
  </w:abstractNum>
  <w:num w:numId="1">
    <w:abstractNumId w:val="8"/>
  </w:num>
  <w:num w:numId="2">
    <w:abstractNumId w:val="6"/>
  </w:num>
  <w:num w:numId="3">
    <w:abstractNumId w:val="9"/>
  </w:num>
  <w:num w:numId="4">
    <w:abstractNumId w:val="7"/>
  </w:num>
  <w:num w:numId="5">
    <w:abstractNumId w:val="5"/>
  </w:num>
  <w:num w:numId="6">
    <w:abstractNumId w:val="4"/>
  </w:num>
  <w:num w:numId="7">
    <w:abstractNumId w:val="3"/>
  </w:num>
  <w:num w:numId="8">
    <w:abstractNumId w:val="1"/>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17C"/>
    <w:rsid w:val="000002F2"/>
    <w:rsid w:val="000267E6"/>
    <w:rsid w:val="00032E19"/>
    <w:rsid w:val="00036AF1"/>
    <w:rsid w:val="0004148C"/>
    <w:rsid w:val="0005660F"/>
    <w:rsid w:val="000702AD"/>
    <w:rsid w:val="0007404E"/>
    <w:rsid w:val="000819F4"/>
    <w:rsid w:val="00091AB5"/>
    <w:rsid w:val="00093201"/>
    <w:rsid w:val="00093854"/>
    <w:rsid w:val="000A7EBF"/>
    <w:rsid w:val="000B2191"/>
    <w:rsid w:val="000B2EEB"/>
    <w:rsid w:val="000B46E0"/>
    <w:rsid w:val="000B5610"/>
    <w:rsid w:val="000C05CC"/>
    <w:rsid w:val="000C2BC5"/>
    <w:rsid w:val="000D43FA"/>
    <w:rsid w:val="000E183A"/>
    <w:rsid w:val="000E68F2"/>
    <w:rsid w:val="000F4234"/>
    <w:rsid w:val="000F6356"/>
    <w:rsid w:val="000F7C75"/>
    <w:rsid w:val="00132017"/>
    <w:rsid w:val="00132DD1"/>
    <w:rsid w:val="00135331"/>
    <w:rsid w:val="001565AC"/>
    <w:rsid w:val="00162666"/>
    <w:rsid w:val="0018003F"/>
    <w:rsid w:val="00181756"/>
    <w:rsid w:val="001862E3"/>
    <w:rsid w:val="00193A55"/>
    <w:rsid w:val="00194345"/>
    <w:rsid w:val="00195ACA"/>
    <w:rsid w:val="001A1F17"/>
    <w:rsid w:val="001A7A90"/>
    <w:rsid w:val="001D65C2"/>
    <w:rsid w:val="001F6FE0"/>
    <w:rsid w:val="00212B1D"/>
    <w:rsid w:val="002550B3"/>
    <w:rsid w:val="00271A02"/>
    <w:rsid w:val="00275E03"/>
    <w:rsid w:val="00276147"/>
    <w:rsid w:val="00285F31"/>
    <w:rsid w:val="00290640"/>
    <w:rsid w:val="00293A80"/>
    <w:rsid w:val="002A33E9"/>
    <w:rsid w:val="002A7493"/>
    <w:rsid w:val="002B29AE"/>
    <w:rsid w:val="002C1863"/>
    <w:rsid w:val="002C3431"/>
    <w:rsid w:val="00306B29"/>
    <w:rsid w:val="00313216"/>
    <w:rsid w:val="0031373B"/>
    <w:rsid w:val="0031786B"/>
    <w:rsid w:val="00322403"/>
    <w:rsid w:val="00324128"/>
    <w:rsid w:val="00335EB8"/>
    <w:rsid w:val="00347564"/>
    <w:rsid w:val="00361E35"/>
    <w:rsid w:val="00365B53"/>
    <w:rsid w:val="003664E9"/>
    <w:rsid w:val="003679A1"/>
    <w:rsid w:val="00381359"/>
    <w:rsid w:val="003A42F0"/>
    <w:rsid w:val="003B18CE"/>
    <w:rsid w:val="003B4AF3"/>
    <w:rsid w:val="003B6317"/>
    <w:rsid w:val="003E1F76"/>
    <w:rsid w:val="003E2B32"/>
    <w:rsid w:val="004076B8"/>
    <w:rsid w:val="00415EB4"/>
    <w:rsid w:val="00433713"/>
    <w:rsid w:val="004414B3"/>
    <w:rsid w:val="004464D1"/>
    <w:rsid w:val="0044776A"/>
    <w:rsid w:val="00453AF6"/>
    <w:rsid w:val="004559B9"/>
    <w:rsid w:val="00460992"/>
    <w:rsid w:val="00475FD2"/>
    <w:rsid w:val="00484B6A"/>
    <w:rsid w:val="00486EA9"/>
    <w:rsid w:val="004967D3"/>
    <w:rsid w:val="004A4465"/>
    <w:rsid w:val="004D5ACD"/>
    <w:rsid w:val="004E283C"/>
    <w:rsid w:val="004E4141"/>
    <w:rsid w:val="004E7185"/>
    <w:rsid w:val="0050038B"/>
    <w:rsid w:val="00501BF4"/>
    <w:rsid w:val="00506610"/>
    <w:rsid w:val="0053537C"/>
    <w:rsid w:val="005553EF"/>
    <w:rsid w:val="00560DB1"/>
    <w:rsid w:val="00567E81"/>
    <w:rsid w:val="005717CA"/>
    <w:rsid w:val="00571DB3"/>
    <w:rsid w:val="00573F9B"/>
    <w:rsid w:val="00591A57"/>
    <w:rsid w:val="005A6DC7"/>
    <w:rsid w:val="005A7092"/>
    <w:rsid w:val="005C77CE"/>
    <w:rsid w:val="005D0C10"/>
    <w:rsid w:val="005E58D5"/>
    <w:rsid w:val="00600DB2"/>
    <w:rsid w:val="0060288A"/>
    <w:rsid w:val="00605142"/>
    <w:rsid w:val="006062B7"/>
    <w:rsid w:val="00615BB0"/>
    <w:rsid w:val="00622DA6"/>
    <w:rsid w:val="0064159D"/>
    <w:rsid w:val="00644F2D"/>
    <w:rsid w:val="006455A5"/>
    <w:rsid w:val="00647217"/>
    <w:rsid w:val="00652C6D"/>
    <w:rsid w:val="006554E7"/>
    <w:rsid w:val="00656CDF"/>
    <w:rsid w:val="00661880"/>
    <w:rsid w:val="00664947"/>
    <w:rsid w:val="00676262"/>
    <w:rsid w:val="00683131"/>
    <w:rsid w:val="006839A6"/>
    <w:rsid w:val="00691621"/>
    <w:rsid w:val="006A3E34"/>
    <w:rsid w:val="006B2581"/>
    <w:rsid w:val="006B54B2"/>
    <w:rsid w:val="006D0556"/>
    <w:rsid w:val="006D478C"/>
    <w:rsid w:val="006D5781"/>
    <w:rsid w:val="006F3DD9"/>
    <w:rsid w:val="007000D9"/>
    <w:rsid w:val="00706B6E"/>
    <w:rsid w:val="00710E95"/>
    <w:rsid w:val="007160FE"/>
    <w:rsid w:val="00721D5F"/>
    <w:rsid w:val="007235F3"/>
    <w:rsid w:val="00737F2A"/>
    <w:rsid w:val="00747701"/>
    <w:rsid w:val="00760DFC"/>
    <w:rsid w:val="007629D3"/>
    <w:rsid w:val="0076781D"/>
    <w:rsid w:val="00794616"/>
    <w:rsid w:val="00795920"/>
    <w:rsid w:val="007A11AD"/>
    <w:rsid w:val="007A2045"/>
    <w:rsid w:val="007D2035"/>
    <w:rsid w:val="007D47FF"/>
    <w:rsid w:val="007D5A29"/>
    <w:rsid w:val="007D602F"/>
    <w:rsid w:val="007E15E2"/>
    <w:rsid w:val="007E17B0"/>
    <w:rsid w:val="007E443E"/>
    <w:rsid w:val="00803CE3"/>
    <w:rsid w:val="008047DE"/>
    <w:rsid w:val="00832EEE"/>
    <w:rsid w:val="00852750"/>
    <w:rsid w:val="008560C7"/>
    <w:rsid w:val="00863292"/>
    <w:rsid w:val="008633FA"/>
    <w:rsid w:val="008655A2"/>
    <w:rsid w:val="008655C0"/>
    <w:rsid w:val="00865B98"/>
    <w:rsid w:val="00867176"/>
    <w:rsid w:val="0087117C"/>
    <w:rsid w:val="008828EF"/>
    <w:rsid w:val="008B3CAB"/>
    <w:rsid w:val="008D30F9"/>
    <w:rsid w:val="008D53B2"/>
    <w:rsid w:val="008F1C69"/>
    <w:rsid w:val="00912169"/>
    <w:rsid w:val="0092037A"/>
    <w:rsid w:val="009246AD"/>
    <w:rsid w:val="0092532F"/>
    <w:rsid w:val="00926034"/>
    <w:rsid w:val="00935903"/>
    <w:rsid w:val="00971407"/>
    <w:rsid w:val="00985CEF"/>
    <w:rsid w:val="009A0D36"/>
    <w:rsid w:val="009A7FFC"/>
    <w:rsid w:val="009D4A78"/>
    <w:rsid w:val="009F2E7E"/>
    <w:rsid w:val="009F7A81"/>
    <w:rsid w:val="00A02D62"/>
    <w:rsid w:val="00A13D0B"/>
    <w:rsid w:val="00A20EB5"/>
    <w:rsid w:val="00A2550B"/>
    <w:rsid w:val="00A2692E"/>
    <w:rsid w:val="00A67AF0"/>
    <w:rsid w:val="00A67FD4"/>
    <w:rsid w:val="00A764EF"/>
    <w:rsid w:val="00A82C8C"/>
    <w:rsid w:val="00A845FA"/>
    <w:rsid w:val="00A86020"/>
    <w:rsid w:val="00AA52C5"/>
    <w:rsid w:val="00AA6EB0"/>
    <w:rsid w:val="00AB2BD6"/>
    <w:rsid w:val="00AB34C5"/>
    <w:rsid w:val="00AC1C9A"/>
    <w:rsid w:val="00AD7837"/>
    <w:rsid w:val="00AF15CD"/>
    <w:rsid w:val="00AF4F24"/>
    <w:rsid w:val="00AF4F6D"/>
    <w:rsid w:val="00AF5624"/>
    <w:rsid w:val="00AF7F6A"/>
    <w:rsid w:val="00B0257D"/>
    <w:rsid w:val="00B0449A"/>
    <w:rsid w:val="00B05A88"/>
    <w:rsid w:val="00B05ACC"/>
    <w:rsid w:val="00B13306"/>
    <w:rsid w:val="00B13B2F"/>
    <w:rsid w:val="00B44233"/>
    <w:rsid w:val="00B44641"/>
    <w:rsid w:val="00B7618D"/>
    <w:rsid w:val="00B7716B"/>
    <w:rsid w:val="00B94A76"/>
    <w:rsid w:val="00B96419"/>
    <w:rsid w:val="00BC2728"/>
    <w:rsid w:val="00BC6950"/>
    <w:rsid w:val="00BD1502"/>
    <w:rsid w:val="00BD1637"/>
    <w:rsid w:val="00BD2C44"/>
    <w:rsid w:val="00BD3C66"/>
    <w:rsid w:val="00BD4548"/>
    <w:rsid w:val="00C10EE0"/>
    <w:rsid w:val="00C12556"/>
    <w:rsid w:val="00C13935"/>
    <w:rsid w:val="00C268F2"/>
    <w:rsid w:val="00C27C2C"/>
    <w:rsid w:val="00C46E70"/>
    <w:rsid w:val="00C50756"/>
    <w:rsid w:val="00C51AC6"/>
    <w:rsid w:val="00C53AD0"/>
    <w:rsid w:val="00C6170A"/>
    <w:rsid w:val="00C67E94"/>
    <w:rsid w:val="00CB1C53"/>
    <w:rsid w:val="00CC3A06"/>
    <w:rsid w:val="00CE1DF7"/>
    <w:rsid w:val="00D318E5"/>
    <w:rsid w:val="00D32E24"/>
    <w:rsid w:val="00D45A94"/>
    <w:rsid w:val="00D467B9"/>
    <w:rsid w:val="00D522C2"/>
    <w:rsid w:val="00D5752E"/>
    <w:rsid w:val="00D67177"/>
    <w:rsid w:val="00D852C9"/>
    <w:rsid w:val="00DB45FE"/>
    <w:rsid w:val="00DB6533"/>
    <w:rsid w:val="00DB7250"/>
    <w:rsid w:val="00DD203D"/>
    <w:rsid w:val="00DD60E3"/>
    <w:rsid w:val="00DD6DBB"/>
    <w:rsid w:val="00DF2548"/>
    <w:rsid w:val="00DF6275"/>
    <w:rsid w:val="00E06803"/>
    <w:rsid w:val="00E074F2"/>
    <w:rsid w:val="00E14AE3"/>
    <w:rsid w:val="00E41379"/>
    <w:rsid w:val="00E47B74"/>
    <w:rsid w:val="00E54F4B"/>
    <w:rsid w:val="00E616AF"/>
    <w:rsid w:val="00E74F35"/>
    <w:rsid w:val="00E83796"/>
    <w:rsid w:val="00E91482"/>
    <w:rsid w:val="00E949B1"/>
    <w:rsid w:val="00E96302"/>
    <w:rsid w:val="00EA7282"/>
    <w:rsid w:val="00ED62D5"/>
    <w:rsid w:val="00ED703D"/>
    <w:rsid w:val="00EE2BAB"/>
    <w:rsid w:val="00EF7C91"/>
    <w:rsid w:val="00F02541"/>
    <w:rsid w:val="00F0309F"/>
    <w:rsid w:val="00F134F5"/>
    <w:rsid w:val="00F33494"/>
    <w:rsid w:val="00F42636"/>
    <w:rsid w:val="00F47B85"/>
    <w:rsid w:val="00F54BDD"/>
    <w:rsid w:val="00F5645C"/>
    <w:rsid w:val="00F66032"/>
    <w:rsid w:val="00F66A21"/>
    <w:rsid w:val="00F8189C"/>
    <w:rsid w:val="00F84C08"/>
    <w:rsid w:val="00F84EF2"/>
    <w:rsid w:val="00FE2E18"/>
    <w:rsid w:val="00FE3C3B"/>
    <w:rsid w:val="00FE6219"/>
    <w:rsid w:val="00FF2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23231"/>
  <w15:docId w15:val="{D470C5E5-5E77-4DE2-A693-3D8208B4A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pPr>
      <w:spacing w:after="200"/>
      <w:jc w:val="both"/>
    </w:pPr>
    <w:rPr>
      <w:rFonts w:ascii="Times" w:hAnsi="Time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BesuchterLink">
    <w:name w:val="FollowedHyperlink"/>
    <w:rPr>
      <w:color w:val="800080"/>
      <w:u w:val="single"/>
    </w:rPr>
  </w:style>
  <w:style w:type="paragraph" w:styleId="Textkrper">
    <w:name w:val="Body Text"/>
    <w:basedOn w:val="Standard"/>
    <w:pPr>
      <w:jc w:val="center"/>
    </w:pPr>
    <w:rPr>
      <w:b/>
      <w:sz w:val="40"/>
    </w:rPr>
  </w:style>
  <w:style w:type="paragraph" w:styleId="Funotentext">
    <w:name w:val="footnote text"/>
    <w:basedOn w:val="Standard"/>
    <w:next w:val="TFReferencesSection"/>
    <w:semiHidden/>
  </w:style>
  <w:style w:type="paragraph" w:customStyle="1" w:styleId="TFReferencesSection">
    <w:name w:val="TF_References_Section"/>
    <w:basedOn w:val="Standard"/>
    <w:pPr>
      <w:spacing w:line="480" w:lineRule="auto"/>
      <w:ind w:firstLine="187"/>
    </w:pPr>
  </w:style>
  <w:style w:type="paragraph" w:customStyle="1" w:styleId="TAMainText">
    <w:name w:val="TA_Main_Text"/>
    <w:basedOn w:val="Standard"/>
    <w:pPr>
      <w:spacing w:after="0" w:line="480" w:lineRule="auto"/>
      <w:ind w:firstLine="202"/>
    </w:pPr>
  </w:style>
  <w:style w:type="paragraph" w:customStyle="1" w:styleId="BATitle">
    <w:name w:val="BA_Title"/>
    <w:basedOn w:val="Standard"/>
    <w:next w:val="BBAuthorName"/>
    <w:pPr>
      <w:spacing w:before="720" w:after="360" w:line="480" w:lineRule="auto"/>
      <w:jc w:val="center"/>
    </w:pPr>
    <w:rPr>
      <w:rFonts w:ascii="Times New Roman" w:hAnsi="Times New Roman"/>
      <w:sz w:val="44"/>
    </w:rPr>
  </w:style>
  <w:style w:type="paragraph" w:customStyle="1" w:styleId="BBAuthorName">
    <w:name w:val="BB_Author_Name"/>
    <w:basedOn w:val="Standard"/>
    <w:next w:val="BCAuthorAddress"/>
    <w:pPr>
      <w:spacing w:after="240" w:line="480" w:lineRule="auto"/>
      <w:jc w:val="center"/>
    </w:pPr>
    <w:rPr>
      <w:i/>
    </w:rPr>
  </w:style>
  <w:style w:type="paragraph" w:customStyle="1" w:styleId="BCAuthorAddress">
    <w:name w:val="BC_Author_Address"/>
    <w:basedOn w:val="Standard"/>
    <w:next w:val="BIEmailAddress"/>
    <w:pPr>
      <w:spacing w:after="240" w:line="480" w:lineRule="auto"/>
      <w:jc w:val="center"/>
    </w:pPr>
  </w:style>
  <w:style w:type="paragraph" w:customStyle="1" w:styleId="BIEmailAddress">
    <w:name w:val="BI_Email_Address"/>
    <w:basedOn w:val="Standard"/>
    <w:next w:val="AIReceivedDate"/>
    <w:pPr>
      <w:spacing w:line="480" w:lineRule="auto"/>
    </w:pPr>
  </w:style>
  <w:style w:type="paragraph" w:customStyle="1" w:styleId="AIReceivedDate">
    <w:name w:val="AI_Received_Date"/>
    <w:basedOn w:val="Standard"/>
    <w:next w:val="BDAbstract"/>
    <w:pPr>
      <w:spacing w:after="240" w:line="480" w:lineRule="auto"/>
    </w:pPr>
    <w:rPr>
      <w:b/>
    </w:rPr>
  </w:style>
  <w:style w:type="paragraph" w:customStyle="1" w:styleId="BDAbstract">
    <w:name w:val="BD_Abstract"/>
    <w:basedOn w:val="Standard"/>
    <w:next w:val="TAMainText"/>
    <w:pPr>
      <w:spacing w:before="360" w:after="360" w:line="480" w:lineRule="auto"/>
    </w:pPr>
  </w:style>
  <w:style w:type="paragraph" w:customStyle="1" w:styleId="TDAcknowledgments">
    <w:name w:val="TD_Acknowledgments"/>
    <w:basedOn w:val="Standard"/>
    <w:next w:val="Standard"/>
    <w:pPr>
      <w:spacing w:before="200" w:line="480" w:lineRule="auto"/>
      <w:ind w:firstLine="202"/>
    </w:pPr>
  </w:style>
  <w:style w:type="paragraph" w:customStyle="1" w:styleId="TESupportingInformation">
    <w:name w:val="TE_Supporting_Information"/>
    <w:basedOn w:val="Standard"/>
    <w:next w:val="Standard"/>
    <w:pPr>
      <w:spacing w:line="480" w:lineRule="auto"/>
      <w:ind w:firstLine="187"/>
    </w:pPr>
  </w:style>
  <w:style w:type="paragraph" w:customStyle="1" w:styleId="VCSchemeTitle">
    <w:name w:val="VC_Scheme_Title"/>
    <w:basedOn w:val="Standard"/>
    <w:next w:val="Standard"/>
    <w:pPr>
      <w:spacing w:line="480" w:lineRule="auto"/>
    </w:pPr>
  </w:style>
  <w:style w:type="paragraph" w:customStyle="1" w:styleId="VDTableTitle">
    <w:name w:val="VD_Table_Title"/>
    <w:basedOn w:val="Standard"/>
    <w:next w:val="Standard"/>
    <w:pPr>
      <w:spacing w:line="480" w:lineRule="auto"/>
    </w:pPr>
  </w:style>
  <w:style w:type="paragraph" w:customStyle="1" w:styleId="VAFigureCaption">
    <w:name w:val="VA_Figure_Caption"/>
    <w:basedOn w:val="Standard"/>
    <w:next w:val="Standard"/>
    <w:pPr>
      <w:spacing w:line="480" w:lineRule="auto"/>
    </w:pPr>
  </w:style>
  <w:style w:type="paragraph" w:customStyle="1" w:styleId="VBChartTitle">
    <w:name w:val="VB_Chart_Title"/>
    <w:basedOn w:val="Standard"/>
    <w:next w:val="Standard"/>
    <w:pPr>
      <w:spacing w:line="480" w:lineRule="auto"/>
    </w:pPr>
  </w:style>
  <w:style w:type="paragraph" w:customStyle="1" w:styleId="FETableFootnote">
    <w:name w:val="FE_Table_Footnote"/>
    <w:basedOn w:val="Standard"/>
    <w:next w:val="Standard"/>
    <w:pPr>
      <w:ind w:firstLine="187"/>
    </w:pPr>
  </w:style>
  <w:style w:type="paragraph" w:customStyle="1" w:styleId="FCChartFootnote">
    <w:name w:val="FC_Chart_Footnote"/>
    <w:basedOn w:val="Standard"/>
    <w:next w:val="Standard"/>
    <w:pPr>
      <w:ind w:firstLine="187"/>
    </w:pPr>
  </w:style>
  <w:style w:type="paragraph" w:customStyle="1" w:styleId="FDSchemeFootnote">
    <w:name w:val="FD_Scheme_Footnote"/>
    <w:basedOn w:val="Standard"/>
    <w:next w:val="Standard"/>
    <w:pPr>
      <w:ind w:firstLine="187"/>
    </w:pPr>
  </w:style>
  <w:style w:type="paragraph" w:customStyle="1" w:styleId="TCTableBody">
    <w:name w:val="TC_Table_Body"/>
    <w:basedOn w:val="Standard"/>
    <w:link w:val="TCTableBodyChar"/>
  </w:style>
  <w:style w:type="paragraph" w:customStyle="1" w:styleId="AFTitleRunningHead">
    <w:name w:val="AF_Title_Running_Head"/>
    <w:basedOn w:val="Standard"/>
    <w:next w:val="TAMainText"/>
    <w:pPr>
      <w:spacing w:line="480" w:lineRule="auto"/>
    </w:pPr>
  </w:style>
  <w:style w:type="paragraph" w:customStyle="1" w:styleId="BEAuthorBiography">
    <w:name w:val="BE_Author_Biography"/>
    <w:basedOn w:val="Standard"/>
    <w:pPr>
      <w:spacing w:line="480" w:lineRule="auto"/>
    </w:pPr>
  </w:style>
  <w:style w:type="paragraph" w:customStyle="1" w:styleId="FACorrespondingAuthorFootnote">
    <w:name w:val="FA_Corresponding_Author_Footnote"/>
    <w:basedOn w:val="Standard"/>
    <w:next w:val="TAMainText"/>
    <w:pPr>
      <w:spacing w:line="480" w:lineRule="auto"/>
    </w:pPr>
  </w:style>
  <w:style w:type="paragraph" w:customStyle="1" w:styleId="SNSynopsisTOC">
    <w:name w:val="SN_Synopsis_TOC"/>
    <w:basedOn w:val="Standard"/>
    <w:pPr>
      <w:spacing w:line="480" w:lineRule="auto"/>
    </w:pPr>
  </w:style>
  <w:style w:type="character" w:styleId="Hyperlink">
    <w:name w:val="Hyperlink"/>
    <w:rPr>
      <w:color w:val="0000FF"/>
      <w:u w:val="single"/>
    </w:rPr>
  </w:style>
  <w:style w:type="paragraph" w:styleId="Fuzeile">
    <w:name w:val="footer"/>
    <w:basedOn w:val="Standard"/>
    <w:pPr>
      <w:tabs>
        <w:tab w:val="center" w:pos="4320"/>
        <w:tab w:val="right" w:pos="8640"/>
      </w:tabs>
    </w:pPr>
  </w:style>
  <w:style w:type="paragraph" w:customStyle="1" w:styleId="BGKeywords">
    <w:name w:val="BG_Keywords"/>
    <w:basedOn w:val="Standard"/>
    <w:pPr>
      <w:spacing w:line="480" w:lineRule="auto"/>
    </w:pPr>
  </w:style>
  <w:style w:type="paragraph" w:customStyle="1" w:styleId="BHBriefs">
    <w:name w:val="BH_Briefs"/>
    <w:basedOn w:val="Standard"/>
    <w:pPr>
      <w:spacing w:line="480" w:lineRule="auto"/>
    </w:pPr>
  </w:style>
  <w:style w:type="character" w:styleId="Seitenzahl">
    <w:name w:val="page number"/>
    <w:basedOn w:val="Absatz-Standardschriftart"/>
  </w:style>
  <w:style w:type="paragraph" w:styleId="Sprechblasentext">
    <w:name w:val="Balloon Text"/>
    <w:basedOn w:val="Standard"/>
    <w:semiHidden/>
    <w:rsid w:val="00E96302"/>
    <w:rPr>
      <w:rFonts w:ascii="Tahoma" w:hAnsi="Tahoma" w:cs="Tahoma"/>
      <w:sz w:val="16"/>
      <w:szCs w:val="16"/>
    </w:rPr>
  </w:style>
  <w:style w:type="paragraph" w:customStyle="1" w:styleId="StyleFACorrespondingAuthorFootnote7pt">
    <w:name w:val="Style FA_Corresponding_Author_Footnote + 7 pt"/>
    <w:basedOn w:val="Standard"/>
    <w:next w:val="BGKeywords"/>
    <w:link w:val="StyleFACorrespondingAuthorFootnote7ptChar"/>
    <w:autoRedefine/>
    <w:rsid w:val="00C10EE0"/>
    <w:pPr>
      <w:spacing w:after="0"/>
      <w:jc w:val="left"/>
    </w:pPr>
    <w:rPr>
      <w:rFonts w:ascii="Arno Pro" w:hAnsi="Arno Pro"/>
      <w:kern w:val="20"/>
      <w:sz w:val="18"/>
    </w:rPr>
  </w:style>
  <w:style w:type="character" w:customStyle="1" w:styleId="StyleFACorrespondingAuthorFootnote7ptChar">
    <w:name w:val="Style FA_Corresponding_Author_Footnote + 7 pt Char"/>
    <w:link w:val="StyleFACorrespondingAuthorFootnote7pt"/>
    <w:rsid w:val="00C10EE0"/>
    <w:rPr>
      <w:rFonts w:ascii="Arno Pro" w:hAnsi="Arno Pro"/>
      <w:kern w:val="20"/>
      <w:sz w:val="18"/>
    </w:rPr>
  </w:style>
  <w:style w:type="paragraph" w:customStyle="1" w:styleId="FAAuthorInfoSubtitle">
    <w:name w:val="FA_Author_Info_Subtitle"/>
    <w:basedOn w:val="Standard"/>
    <w:link w:val="FAAuthorInfoSubtitleChar"/>
    <w:autoRedefine/>
    <w:rsid w:val="009A0D36"/>
    <w:pPr>
      <w:spacing w:after="120" w:line="480" w:lineRule="auto"/>
      <w:jc w:val="left"/>
    </w:pPr>
    <w:rPr>
      <w:b/>
    </w:rPr>
  </w:style>
  <w:style w:type="character" w:customStyle="1" w:styleId="FAAuthorInfoSubtitleChar">
    <w:name w:val="FA_Author_Info_Subtitle Char"/>
    <w:link w:val="FAAuthorInfoSubtitle"/>
    <w:rsid w:val="009A0D36"/>
    <w:rPr>
      <w:rFonts w:ascii="Times" w:hAnsi="Times"/>
      <w:b/>
      <w:sz w:val="24"/>
    </w:rPr>
  </w:style>
  <w:style w:type="paragraph" w:customStyle="1" w:styleId="Default">
    <w:name w:val="Default"/>
    <w:rsid w:val="001A7A90"/>
    <w:pPr>
      <w:autoSpaceDE w:val="0"/>
      <w:autoSpaceDN w:val="0"/>
      <w:adjustRightInd w:val="0"/>
    </w:pPr>
    <w:rPr>
      <w:rFonts w:ascii="Symbol" w:hAnsi="Symbol" w:cs="Symbol"/>
      <w:color w:val="000000"/>
      <w:sz w:val="24"/>
      <w:szCs w:val="24"/>
    </w:rPr>
  </w:style>
  <w:style w:type="character" w:styleId="NichtaufgelsteErwhnung">
    <w:name w:val="Unresolved Mention"/>
    <w:basedOn w:val="Absatz-Standardschriftart"/>
    <w:uiPriority w:val="99"/>
    <w:semiHidden/>
    <w:unhideWhenUsed/>
    <w:rsid w:val="00573F9B"/>
    <w:rPr>
      <w:color w:val="605E5C"/>
      <w:shd w:val="clear" w:color="auto" w:fill="E1DFDD"/>
    </w:rPr>
  </w:style>
  <w:style w:type="character" w:customStyle="1" w:styleId="TCTableBodyChar">
    <w:name w:val="TC_Table_Body Char"/>
    <w:link w:val="TCTableBody"/>
    <w:rsid w:val="00B96419"/>
    <w:rPr>
      <w:rFonts w:ascii="Times" w:hAnsi="Times"/>
      <w:sz w:val="24"/>
    </w:rPr>
  </w:style>
  <w:style w:type="character" w:styleId="Kommentarzeichen">
    <w:name w:val="annotation reference"/>
    <w:basedOn w:val="Absatz-Standardschriftart"/>
    <w:semiHidden/>
    <w:unhideWhenUsed/>
    <w:rsid w:val="00BD3C66"/>
    <w:rPr>
      <w:sz w:val="16"/>
      <w:szCs w:val="16"/>
    </w:rPr>
  </w:style>
  <w:style w:type="paragraph" w:styleId="Kommentartext">
    <w:name w:val="annotation text"/>
    <w:basedOn w:val="Standard"/>
    <w:link w:val="KommentartextZchn"/>
    <w:semiHidden/>
    <w:unhideWhenUsed/>
    <w:rsid w:val="00BD3C66"/>
    <w:rPr>
      <w:sz w:val="20"/>
    </w:rPr>
  </w:style>
  <w:style w:type="character" w:customStyle="1" w:styleId="KommentartextZchn">
    <w:name w:val="Kommentartext Zchn"/>
    <w:basedOn w:val="Absatz-Standardschriftart"/>
    <w:link w:val="Kommentartext"/>
    <w:semiHidden/>
    <w:rsid w:val="00BD3C66"/>
    <w:rPr>
      <w:rFonts w:ascii="Times" w:hAnsi="Times"/>
    </w:rPr>
  </w:style>
  <w:style w:type="paragraph" w:styleId="Kommentarthema">
    <w:name w:val="annotation subject"/>
    <w:basedOn w:val="Kommentartext"/>
    <w:next w:val="Kommentartext"/>
    <w:link w:val="KommentarthemaZchn"/>
    <w:semiHidden/>
    <w:unhideWhenUsed/>
    <w:rsid w:val="00BD3C66"/>
    <w:rPr>
      <w:b/>
      <w:bCs/>
    </w:rPr>
  </w:style>
  <w:style w:type="character" w:customStyle="1" w:styleId="KommentarthemaZchn">
    <w:name w:val="Kommentarthema Zchn"/>
    <w:basedOn w:val="KommentartextZchn"/>
    <w:link w:val="Kommentarthema"/>
    <w:semiHidden/>
    <w:rsid w:val="00BD3C66"/>
    <w:rPr>
      <w:rFonts w:ascii="Times" w:hAnsi="Times"/>
      <w:b/>
      <w:bCs/>
    </w:rPr>
  </w:style>
  <w:style w:type="paragraph" w:styleId="berarbeitung">
    <w:name w:val="Revision"/>
    <w:hidden/>
    <w:uiPriority w:val="99"/>
    <w:semiHidden/>
    <w:rsid w:val="009F7A81"/>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413994">
      <w:bodyDiv w:val="1"/>
      <w:marLeft w:val="0"/>
      <w:marRight w:val="0"/>
      <w:marTop w:val="0"/>
      <w:marBottom w:val="0"/>
      <w:divBdr>
        <w:top w:val="none" w:sz="0" w:space="0" w:color="auto"/>
        <w:left w:val="none" w:sz="0" w:space="0" w:color="auto"/>
        <w:bottom w:val="none" w:sz="0" w:space="0" w:color="auto"/>
        <w:right w:val="none" w:sz="0" w:space="0" w:color="auto"/>
      </w:divBdr>
    </w:div>
    <w:div w:id="1845975765">
      <w:bodyDiv w:val="1"/>
      <w:marLeft w:val="0"/>
      <w:marRight w:val="0"/>
      <w:marTop w:val="0"/>
      <w:marBottom w:val="0"/>
      <w:divBdr>
        <w:top w:val="none" w:sz="0" w:space="0" w:color="auto"/>
        <w:left w:val="none" w:sz="0" w:space="0" w:color="auto"/>
        <w:bottom w:val="none" w:sz="0" w:space="0" w:color="auto"/>
        <w:right w:val="none" w:sz="0" w:space="0" w:color="auto"/>
      </w:divBdr>
    </w:div>
    <w:div w:id="1885629807">
      <w:bodyDiv w:val="1"/>
      <w:marLeft w:val="0"/>
      <w:marRight w:val="0"/>
      <w:marTop w:val="0"/>
      <w:marBottom w:val="0"/>
      <w:divBdr>
        <w:top w:val="none" w:sz="0" w:space="0" w:color="auto"/>
        <w:left w:val="none" w:sz="0" w:space="0" w:color="auto"/>
        <w:bottom w:val="none" w:sz="0" w:space="0" w:color="auto"/>
        <w:right w:val="none" w:sz="0" w:space="0" w:color="auto"/>
      </w:divBdr>
    </w:div>
    <w:div w:id="1967272715">
      <w:bodyDiv w:val="1"/>
      <w:marLeft w:val="0"/>
      <w:marRight w:val="0"/>
      <w:marTop w:val="0"/>
      <w:marBottom w:val="0"/>
      <w:divBdr>
        <w:top w:val="none" w:sz="0" w:space="0" w:color="auto"/>
        <w:left w:val="none" w:sz="0" w:space="0" w:color="auto"/>
        <w:bottom w:val="none" w:sz="0" w:space="0" w:color="auto"/>
        <w:right w:val="none" w:sz="0" w:space="0" w:color="auto"/>
      </w:divBdr>
      <w:divsChild>
        <w:div w:id="201866455">
          <w:marLeft w:val="0"/>
          <w:marRight w:val="480"/>
          <w:marTop w:val="360"/>
          <w:marBottom w:val="240"/>
          <w:divBdr>
            <w:top w:val="none" w:sz="0" w:space="0" w:color="auto"/>
            <w:left w:val="none" w:sz="0" w:space="0" w:color="auto"/>
            <w:bottom w:val="none" w:sz="0" w:space="0" w:color="auto"/>
            <w:right w:val="none" w:sz="0" w:space="0" w:color="auto"/>
          </w:divBdr>
          <w:divsChild>
            <w:div w:id="492263857">
              <w:marLeft w:val="0"/>
              <w:marRight w:val="0"/>
              <w:marTop w:val="0"/>
              <w:marBottom w:val="0"/>
              <w:divBdr>
                <w:top w:val="none" w:sz="0" w:space="0" w:color="auto"/>
                <w:left w:val="none" w:sz="0" w:space="0" w:color="auto"/>
                <w:bottom w:val="none" w:sz="0" w:space="0" w:color="auto"/>
                <w:right w:val="none" w:sz="0" w:space="0" w:color="auto"/>
              </w:divBdr>
            </w:div>
          </w:divsChild>
        </w:div>
        <w:div w:id="376900605">
          <w:marLeft w:val="0"/>
          <w:marRight w:val="0"/>
          <w:marTop w:val="0"/>
          <w:marBottom w:val="0"/>
          <w:divBdr>
            <w:top w:val="none" w:sz="0" w:space="0" w:color="auto"/>
            <w:left w:val="none" w:sz="0" w:space="0" w:color="auto"/>
            <w:bottom w:val="none" w:sz="0" w:space="0" w:color="auto"/>
            <w:right w:val="none" w:sz="0" w:space="0" w:color="auto"/>
          </w:divBdr>
          <w:divsChild>
            <w:div w:id="59625349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ti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image" Target="media/image5.tif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zu.cz/~knizek/kalvados/index.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tiff"/><Relationship Id="rId4" Type="http://schemas.openxmlformats.org/officeDocument/2006/relationships/webSettings" Target="webSettings.xml"/><Relationship Id="rId9" Type="http://schemas.openxmlformats.org/officeDocument/2006/relationships/image" Target="media/image3.tif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5833</Words>
  <Characters>36749</Characters>
  <Application>Microsoft Office Word</Application>
  <DocSecurity>0</DocSecurity>
  <Lines>306</Lines>
  <Paragraphs>84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Template for Electronic Submission to ACS Journals</vt:lpstr>
      <vt:lpstr>Template for Electronic Submission to ACS Journals</vt:lpstr>
    </vt:vector>
  </TitlesOfParts>
  <Company>ACS</Company>
  <LinksUpToDate>false</LinksUpToDate>
  <CharactersWithSpaces>42498</CharactersWithSpaces>
  <SharedDoc>false</SharedDoc>
  <HLinks>
    <vt:vector size="6" baseType="variant">
      <vt:variant>
        <vt:i4>4849748</vt:i4>
      </vt:variant>
      <vt:variant>
        <vt:i4>0</vt:i4>
      </vt:variant>
      <vt:variant>
        <vt:i4>0</vt:i4>
      </vt:variant>
      <vt:variant>
        <vt:i4>5</vt:i4>
      </vt:variant>
      <vt:variant>
        <vt:lpwstr>http://pubs.acs.org/page/4authors/index.html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Electronic Submission to ACS Journals</dc:title>
  <dc:subject/>
  <dc:creator>Natalya;Paul Kögerler</dc:creator>
  <cp:keywords/>
  <cp:lastModifiedBy>Paul Kögerler</cp:lastModifiedBy>
  <cp:revision>2</cp:revision>
  <cp:lastPrinted>2008-06-11T21:33:00Z</cp:lastPrinted>
  <dcterms:created xsi:type="dcterms:W3CDTF">2023-01-26T09:54:00Z</dcterms:created>
  <dcterms:modified xsi:type="dcterms:W3CDTF">2023-01-26T09:54:00Z</dcterms:modified>
</cp:coreProperties>
</file>